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关于浏览器的最离奇的统计结果之一就是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Internet Explorer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版本6，7和8共存。截至本文，</w:t>
      </w:r>
      <w:hyperlink r:id="rId7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Internet Explorer各个版本总共占据了大约65%的市场份额</w:t>
        </w:r>
      </w:hyperlink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。在网站开发社区，这个数字要小很多，统计显示</w:t>
      </w:r>
      <w:hyperlink r:id="rId8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大概只有40%</w:t>
        </w:r>
      </w:hyperlink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C6288"/>
          <w:kern w:val="0"/>
          <w:sz w:val="19"/>
          <w:szCs w:val="19"/>
        </w:rPr>
        <w:drawing>
          <wp:inline distT="0" distB="0" distL="0" distR="0">
            <wp:extent cx="4761865" cy="4201160"/>
            <wp:effectExtent l="19050" t="0" r="635" b="0"/>
            <wp:docPr id="1" name="图片 1" descr="i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这些统计中比较有趣的部分是，IE6、IE7、IE8之间的数值很接近，这防止了单个Microsoft的浏览器占居统治地位——与过去的情况相反。根据这些令人遗憾的统计结果，在为客户开发网站的时候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开发人员对所有当前使用的IE浏览器做全面的测试是必要的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，而且这样在个人项目上也可以拉拢更多的用户。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多谢那些JavaScript库(框架)，跨浏览器的Javascript的测试已经像当前形势所允许的那样接近完美了。但在CSS开发中还不是这样，特别是关系到IE目前存在的三个版本。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本文尝试为希望了解CSS对IE6、IE7、IE8的支持的不同的开发者提供一份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详细的、易用的参考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。本参考包含以下情况的概述和兼容情况：</w:t>
      </w:r>
    </w:p>
    <w:p w:rsidR="003913C5" w:rsidRPr="003913C5" w:rsidRDefault="003913C5" w:rsidP="003913C5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三个浏览器中的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一个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支持而另外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两个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不支持的条目</w:t>
      </w:r>
    </w:p>
    <w:p w:rsidR="003913C5" w:rsidRPr="003913C5" w:rsidRDefault="003913C5" w:rsidP="003913C5">
      <w:pPr>
        <w:widowControl/>
        <w:numPr>
          <w:ilvl w:val="0"/>
          <w:numId w:val="1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三个浏览器中的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两个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支持而另外</w:t>
      </w: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一个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不支持的条目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本文不讨论：</w:t>
      </w:r>
    </w:p>
    <w:p w:rsidR="003913C5" w:rsidRPr="003913C5" w:rsidRDefault="003913C5" w:rsidP="003913C5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三个浏览器都不支持的条目</w:t>
      </w:r>
    </w:p>
    <w:p w:rsidR="003913C5" w:rsidRPr="003913C5" w:rsidRDefault="003913C5" w:rsidP="003913C5">
      <w:pPr>
        <w:widowControl/>
        <w:numPr>
          <w:ilvl w:val="0"/>
          <w:numId w:val="2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私有属性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因此，本文的中心是三个浏览器中的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不同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，而不是必要的支持缺陷。该列表被分为以下五个部分：</w:t>
      </w:r>
    </w:p>
    <w:p w:rsidR="003913C5" w:rsidRPr="003913C5" w:rsidRDefault="003913C5" w:rsidP="003913C5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1" w:anchor="selectors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选择器与继承</w:t>
        </w:r>
      </w:hyperlink>
    </w:p>
    <w:p w:rsidR="003913C5" w:rsidRPr="003913C5" w:rsidRDefault="003913C5" w:rsidP="003913C5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2" w:anchor="pseudo_classes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伪类与伪元素</w:t>
        </w:r>
      </w:hyperlink>
    </w:p>
    <w:p w:rsidR="003913C5" w:rsidRPr="003913C5" w:rsidRDefault="003913C5" w:rsidP="003913C5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3" w:anchor="property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属性支持</w:t>
        </w:r>
      </w:hyperlink>
    </w:p>
    <w:p w:rsidR="003913C5" w:rsidRPr="003913C5" w:rsidRDefault="003913C5" w:rsidP="003913C5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4" w:anchor="other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其它各种技术</w:t>
        </w:r>
      </w:hyperlink>
    </w:p>
    <w:p w:rsidR="003913C5" w:rsidRPr="003913C5" w:rsidRDefault="003913C5" w:rsidP="003913C5">
      <w:pPr>
        <w:widowControl/>
        <w:numPr>
          <w:ilvl w:val="0"/>
          <w:numId w:val="3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5" w:anchor="bugs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重要bug和不兼容问题</w:t>
        </w:r>
      </w:hyperlink>
    </w:p>
    <w:p w:rsidR="003913C5" w:rsidRPr="003913C5" w:rsidRDefault="003913C5" w:rsidP="003913C5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选择器与继承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子选择器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body 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&gt;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p 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CC00CC"/>
          <w:kern w:val="0"/>
          <w:sz w:val="16"/>
          <w:szCs w:val="16"/>
        </w:rPr>
        <w:t>#fff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子选择器选择一个特定父级元素的所有直接子级元素，在上面的例子中，</w:t>
      </w:r>
      <w:r w:rsidRPr="003913C5">
        <w:rPr>
          <w:rFonts w:ascii="Courier New" w:eastAsia="宋体" w:hAnsi="Courier New" w:cs="宋体"/>
          <w:color w:val="333333"/>
          <w:kern w:val="0"/>
          <w:sz w:val="16"/>
        </w:rPr>
        <w:t>body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是父元素，</w:t>
      </w:r>
      <w:r w:rsidRPr="003913C5">
        <w:rPr>
          <w:rFonts w:ascii="Courier New" w:eastAsia="宋体" w:hAnsi="Courier New" w:cs="宋体"/>
          <w:color w:val="333333"/>
          <w:kern w:val="0"/>
          <w:sz w:val="16"/>
        </w:rPr>
        <w:t>p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是子元素。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IE7中，如果在父级标签和子级标签之间有一个HTML注释，子选择器将不会工作。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链类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6666FF"/>
          <w:kern w:val="0"/>
          <w:sz w:val="16"/>
          <w:szCs w:val="16"/>
        </w:rPr>
        <w:t>.class1.class2.class3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background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CC00CC"/>
          <w:kern w:val="0"/>
          <w:sz w:val="16"/>
          <w:szCs w:val="16"/>
        </w:rPr>
        <w:t>#fff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链类用于送一个HTML元素有多个class声明的情况，就像这样：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div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000066"/>
          <w:kern w:val="0"/>
          <w:sz w:val="16"/>
          <w:szCs w:val="16"/>
        </w:rPr>
        <w:t>class</w:t>
      </w:r>
      <w:r w:rsidRPr="003913C5">
        <w:rPr>
          <w:rFonts w:ascii="Courier New" w:eastAsia="宋体" w:hAnsi="Courier New" w:cs="宋体"/>
          <w:color w:val="66CC66"/>
          <w:kern w:val="0"/>
          <w:sz w:val="16"/>
          <w:szCs w:val="16"/>
        </w:rPr>
        <w:t>=</w:t>
      </w:r>
      <w:r w:rsidRPr="003913C5">
        <w:rPr>
          <w:rFonts w:ascii="Courier New" w:eastAsia="宋体" w:hAnsi="Courier New" w:cs="宋体"/>
          <w:color w:val="FF0000"/>
          <w:kern w:val="0"/>
          <w:sz w:val="16"/>
          <w:szCs w:val="16"/>
        </w:rPr>
        <w:t>"class1 class2 class3"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p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>Content here.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color w:val="66CC66"/>
          <w:kern w:val="0"/>
          <w:sz w:val="16"/>
          <w:szCs w:val="16"/>
        </w:rPr>
        <w:t>/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p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 w:hint="eastAsia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color w:val="66CC66"/>
          <w:kern w:val="0"/>
          <w:sz w:val="16"/>
          <w:szCs w:val="16"/>
        </w:rPr>
        <w:t>/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div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IE6好像支持这种情况，因为它能匹配链中的最后一个class到使用该class的元素上，然而，它并不能限制一个使用链中所有class的元素。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属性选择器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>a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[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>href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]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CC00CC"/>
          <w:kern w:val="0"/>
          <w:sz w:val="16"/>
          <w:szCs w:val="16"/>
        </w:rPr>
        <w:t>#0f0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该选择器允许一个元素被定位只要它有指定的属性。在上面的例子中，所有的带有href属性的a标签都会被限定，而没有href属性的a标签不会被限定。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临近兄弟选择器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lastRenderedPageBreak/>
        <w:t>h1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+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p 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CC00CC"/>
          <w:kern w:val="0"/>
          <w:sz w:val="16"/>
          <w:szCs w:val="16"/>
        </w:rPr>
        <w:t>#f00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该选择器定位临近到指定元素的兄弟标签。上面的例子将会限定p标签，但是他必须是h1标签的兄弟而且要直接尾随在h1标签的后面。比如：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h1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>heading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color w:val="66CC66"/>
          <w:kern w:val="0"/>
          <w:sz w:val="16"/>
          <w:szCs w:val="16"/>
        </w:rPr>
        <w:t>/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h1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p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>Content here.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color w:val="66CC66"/>
          <w:kern w:val="0"/>
          <w:sz w:val="16"/>
          <w:szCs w:val="16"/>
        </w:rPr>
        <w:t>/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p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 w:hint="eastAsia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p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>Content here.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&lt;</w:t>
      </w:r>
      <w:r w:rsidRPr="003913C5">
        <w:rPr>
          <w:rFonts w:ascii="Courier New" w:eastAsia="宋体" w:hAnsi="Courier New" w:cs="宋体"/>
          <w:color w:val="66CC66"/>
          <w:kern w:val="0"/>
          <w:sz w:val="16"/>
          <w:szCs w:val="16"/>
        </w:rPr>
        <w:t>/</w:t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p</w:t>
      </w:r>
      <w:r w:rsidRPr="003913C5">
        <w:rPr>
          <w:rFonts w:ascii="Courier New" w:eastAsia="宋体" w:hAnsi="Courier New" w:cs="宋体"/>
          <w:color w:val="009900"/>
          <w:kern w:val="0"/>
          <w:sz w:val="16"/>
          <w:szCs w:val="16"/>
        </w:rPr>
        <w:t>&gt;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在上面的代码中，CSS样式将只对第一个p有效。因为它是h1的兄弟而且紧跟着h1。第二个p也是h1的一个兄弟，但是它没有紧跟着h1。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在IE7中，如果在兄弟之间有一个HTML注释，临近兄弟选择器将无效。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普通兄弟选择器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h1~p 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宋体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宋体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宋体"/>
          <w:color w:val="CC00CC"/>
          <w:kern w:val="0"/>
          <w:sz w:val="16"/>
          <w:szCs w:val="16"/>
        </w:rPr>
        <w:t>#f00</w:t>
      </w: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宋体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宋体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该选择器定位一个指定元素后面的所有兄弟元素。将此选择器应用到上面的那个例子，将会对两个p标签都有效。当然，如果有一个p元素出现在h1之前，那个p元素不会被匹配。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伪类和伪元素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:hover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后面的后代选择器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a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:hover 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span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#0f0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一个元素可以被:hover伪类后面的选择器定位，就像后代选择器一样。上面的例子，在鼠标悬停的时候，将会改变a元素内的span元素中的文字的颜色。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链伪类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a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:first-child:hover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#0f0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伪类可以链起来以缩小元素选择。上面的例子会定位每一个父级元素下的第一个a标签，并将hover伪类P应用到它上。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非锚点元素中的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:hover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div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:hover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color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#f00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:hover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伪类可以应用到任何元素的悬停状态，而不只是a标签。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:first-child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伪类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div li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:first-child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background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blue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改伪类定位每一个指定的元素的父级元素的第一个子元素。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IE7中，如果要定位的第一个子元素之前有HTML注释，first-child伪类将会无效。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:focus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伪类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a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:focus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border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1px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solid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red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该伪类定位有键盘焦点的所有元素。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 xml:space="preserve">:before 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和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 xml:space="preserve">:after 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伪类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lastRenderedPageBreak/>
        <w:t>#box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:before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content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本段文字在盒子前面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 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:after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content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本段文字在盒子后面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这两个伪元素分别在指定元素的前面和后面添加生成的内容，结合content属性一起使用。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属性支持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由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position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产生的实际大小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position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absolute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top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right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left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bottom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background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blue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定义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top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right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bottom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 和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left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值到绝对定位的元素上将给这个元素实际的大小(宽度和高度)，虽然并没有设定使宽度和高度值。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 xml:space="preserve">Min-Height 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与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 xml:space="preserve"> Min-Width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min-height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500px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min-width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300px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这两个属性分别指定元素的宽和高的最小值，允许一个盒子可以比指定的最小值更大，但是不能更小。它们两个可以一起使用，也可以分开来用。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 xml:space="preserve">Max-Height 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和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Max-Width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max-height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500px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max-width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300px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这两个属性分别指定元素的高和宽的最大值，允许一个盒子比这个指定的最大值小，但是不能更大。它们也可以同时使用或者单独使用。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透明边框颜色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lastRenderedPageBreak/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border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solid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1px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transparent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一个透明的边框色允许一个边框和边框色可见(或者不透明)时占用一样的空间。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固定位置元素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position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fixed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position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属性的这个值允许一个元素绝对的相对于窗口定位。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固定位置的背景图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background-image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url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3913C5">
        <w:rPr>
          <w:rFonts w:ascii="Courier New" w:eastAsia="宋体" w:hAnsi="Courier New" w:cs="Courier New"/>
          <w:i/>
          <w:iCs/>
          <w:color w:val="FF0000"/>
          <w:kern w:val="0"/>
          <w:sz w:val="16"/>
          <w:szCs w:val="16"/>
        </w:rPr>
        <w:t>images/bg.jpg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background-position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0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background-attachment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fixed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background-attachment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属性的值为fixed允许一个背景图片绝对地相对于窗口定位。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就像position:fixed一样，IE6同样不支持background-positon的fixed值 。然而，在IE6中只有在这个值用于根元素的时候才有效。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属性值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“inherit”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display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inherit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将值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inherit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应用到一个属性那个允许一个元素从它的包含元素继承计算的值。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IE6 和IE7 不支持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inherit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值除了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direction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和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visibility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表格单元的边框空白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table td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border-spacing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3px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该属性设置相邻的表格单元的边框之间的空白。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在表格中渲染空单元格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table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empty-cells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show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该属性，只应用于元素的display属性被设置为 table-cell的元素，允许空单元格渲染他们的边框和背景。否则，它们将不可见。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表格标题的水平位置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table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caption-side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bottom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这个属性允许将一个表格的标题放到表格的底部——默认是头部。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修剪区域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clip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rect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300px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200px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,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100px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该属性指定一个盒子的一个区域可见，剩下的部分修剪掉，或者不可见。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有趣的是，该如果不使用隔开各个值的逗号，IE6和IE7也可以用这个属性。(比如，使用空格隔开剪切的值。)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打印页面中的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orphanes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和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widows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p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orphans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4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 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p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widows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CC66CC"/>
          <w:kern w:val="0"/>
          <w:sz w:val="16"/>
          <w:szCs w:val="16"/>
        </w:rPr>
        <w:t>4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orphans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属性设定在打印页面底部显示的最少行数。而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widows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属性用来设定打印页面头部至少显示的段落的行数。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盒子内的页面分割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page-break-inside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avoid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该属性设定分页是否发生在一个指定元素内。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 xml:space="preserve">Outline 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属性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outline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solid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1px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red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outline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是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outline-style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outline-width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 和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outline-color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的缩写。该属性要优于border属性，因为它不会影响文档流，因而u更有助于调试布局问题。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display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属性的替代值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CC00CC"/>
          <w:kern w:val="0"/>
          <w:sz w:val="16"/>
          <w:szCs w:val="16"/>
        </w:rPr>
        <w:t>#box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display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inline-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block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display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属性通常设置为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block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inline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 或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none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。替代值包括：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inline-block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inline-table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list-item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run-in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table-caption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table-cell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table-column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table-column-group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table-footer-group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lastRenderedPageBreak/>
        <w:t>table-header-group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table-row</w:t>
      </w:r>
    </w:p>
    <w:p w:rsidR="003913C5" w:rsidRPr="003913C5" w:rsidRDefault="003913C5" w:rsidP="003913C5">
      <w:pPr>
        <w:widowControl/>
        <w:numPr>
          <w:ilvl w:val="0"/>
          <w:numId w:val="4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table-row-group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处理可折叠空白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p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white-space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pre-line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 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div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white-space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pre-wrap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white-space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属性的pre-line值设定将多个空白元素折叠为一个空白，同时允许明确的设置断行。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white-space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属性的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pre-wrap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值不会将多个空白折叠为一个，不过也允许明确的设置断行。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其它各种技术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@import</w:t>
      </w: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的媒体类型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A1A100"/>
          <w:kern w:val="0"/>
          <w:sz w:val="16"/>
          <w:szCs w:val="16"/>
        </w:rPr>
        <w:t>@import url("styles.css") screen;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就像上面的例子那样，引入的样式表文件的媒体类型声明在文件地址的后面。在该例子中，媒体类型是”screen”。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Bugs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尽管IE6 和IE7 支持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@import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，它们在媒体类型被指定的时候会无效，甚至会引起正@import规则无效。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lastRenderedPageBreak/>
        <w:t>计数递增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h2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counter-increment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headers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h2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:before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content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counter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(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headers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)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". "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该CSS 技术允许你自动增加出现在指定元素前面的编号，结合before伪元素一起使用。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推荐阅读：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hyperlink r:id="rId16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 content, counter-increment 和 counter-reset详解</w:t>
        </w:r>
      </w:hyperlink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生成内容的引用字符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示例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q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quotes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"'"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"'"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 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q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:before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content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open-quote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lastRenderedPageBreak/>
        <w:t> 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>q</w:t>
      </w:r>
      <w:r w:rsidRPr="003913C5">
        <w:rPr>
          <w:rFonts w:ascii="Courier New" w:eastAsia="宋体" w:hAnsi="Courier New" w:cs="Courier New"/>
          <w:color w:val="3333FF"/>
          <w:kern w:val="0"/>
          <w:sz w:val="16"/>
          <w:szCs w:val="16"/>
        </w:rPr>
        <w:t xml:space="preserve">:after 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{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ab/>
      </w:r>
      <w:r w:rsidRPr="003913C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content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:</w:t>
      </w:r>
      <w:r w:rsidRPr="003913C5">
        <w:rPr>
          <w:rFonts w:ascii="Courier New" w:eastAsia="宋体" w:hAnsi="Courier New" w:cs="Courier New"/>
          <w:color w:val="110000"/>
          <w:kern w:val="0"/>
          <w:sz w:val="16"/>
          <w:szCs w:val="16"/>
        </w:rPr>
        <w:t xml:space="preserve"> </w:t>
      </w:r>
      <w:r w:rsidRPr="003913C5">
        <w:rPr>
          <w:rFonts w:ascii="Courier New" w:eastAsia="宋体" w:hAnsi="Courier New" w:cs="Courier New"/>
          <w:color w:val="993333"/>
          <w:kern w:val="0"/>
          <w:sz w:val="16"/>
          <w:szCs w:val="16"/>
        </w:rPr>
        <w:t>close-quote</w:t>
      </w: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;</w:t>
      </w:r>
    </w:p>
    <w:p w:rsidR="003913C5" w:rsidRPr="003913C5" w:rsidRDefault="003913C5" w:rsidP="003913C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16"/>
          <w:szCs w:val="16"/>
        </w:rPr>
      </w:pPr>
      <w:r w:rsidRPr="003913C5">
        <w:rPr>
          <w:rFonts w:ascii="Courier New" w:eastAsia="宋体" w:hAnsi="Courier New" w:cs="Courier New"/>
          <w:color w:val="00AA00"/>
          <w:kern w:val="0"/>
          <w:sz w:val="16"/>
          <w:szCs w:val="16"/>
        </w:rPr>
        <w:t>}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描述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指定用于生成内容的引用呼号，用于q标签。</w:t>
      </w:r>
    </w:p>
    <w:p w:rsidR="003913C5" w:rsidRPr="003913C5" w:rsidRDefault="003913C5" w:rsidP="003913C5">
      <w:pPr>
        <w:widowControl/>
        <w:spacing w:before="120" w:after="120"/>
        <w:jc w:val="left"/>
        <w:outlineLvl w:val="4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支持情况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IE6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IE7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No</w:t>
      </w:r>
    </w:p>
    <w:p w:rsidR="003913C5" w:rsidRPr="003913C5" w:rsidRDefault="003913C5" w:rsidP="003913C5">
      <w:pPr>
        <w:widowControl/>
        <w:spacing w:line="28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IE8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Yes</w:t>
      </w:r>
    </w:p>
    <w:p w:rsidR="003913C5" w:rsidRPr="003913C5" w:rsidRDefault="003913C5" w:rsidP="003913C5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重要bug和不兼容性问题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下面是在上文中没有提到的IE6和IE7的众多bug。当然这个列表不包括在这三个浏览器中都不支持的条目。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IE6 Bugs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不支持用样式设置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&lt;abbr&gt;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元素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不支持以连字符和下划线开头的class和ID名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&lt;select&gt;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元素总是出现在堆叠最上面，而无视z-index值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如果锚点的伪类没有使用正确的顺序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(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:link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:visited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:hover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，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:hover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伪类将无效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一个属性的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!important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声明会被同一规则中同一属性的没有使用!important的第二个声明覆盖。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lastRenderedPageBreak/>
        <w:t>height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表现类似于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min-height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width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表现类似于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min-width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左右margin双倍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圆点边框(dotted)看起来像虚线边框(dashed)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text-decoration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line-through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值在文字上看起来比别的浏览器要高一些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有序列表如果有一个固定结构(haslayout为true，不能设置li的高度/宽度/zoom等激活haslayout的值)，序号就不会增加，而是保持为1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列表元素不支持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list-style-type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的所有可用的值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如果列表条目浮动，指定的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list-style-image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将不会显示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不完全支持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@font-face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某些选择器会错误的匹配注释和文档声明</w:t>
      </w:r>
    </w:p>
    <w:p w:rsidR="003913C5" w:rsidRPr="003913C5" w:rsidRDefault="003913C5" w:rsidP="003913C5">
      <w:pPr>
        <w:widowControl/>
        <w:numPr>
          <w:ilvl w:val="0"/>
          <w:numId w:val="5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如果一个ID 选择器结合一个类选择器不匹配，同样的ID选择器结合不同的类选择器也将被当作不匹配。</w:t>
      </w:r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IE7 Bugs</w:t>
      </w:r>
    </w:p>
    <w:p w:rsidR="003913C5" w:rsidRPr="003913C5" w:rsidRDefault="003913C5" w:rsidP="003913C5">
      <w:pPr>
        <w:widowControl/>
        <w:numPr>
          <w:ilvl w:val="0"/>
          <w:numId w:val="6"/>
        </w:numPr>
        <w:spacing w:line="285" w:lineRule="atLeast"/>
        <w:ind w:left="96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有序列表如果有一个固定结构(haslayout为true，不能设置li的高度/宽度/zoom等激活haslayout的值)，序号就不会增加，而是保持为1</w:t>
      </w:r>
    </w:p>
    <w:p w:rsidR="003913C5" w:rsidRPr="003913C5" w:rsidRDefault="003913C5" w:rsidP="003913C5">
      <w:pPr>
        <w:widowControl/>
        <w:numPr>
          <w:ilvl w:val="0"/>
          <w:numId w:val="6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列表元素不支持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list-style-type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的所有可用的值</w:t>
      </w:r>
    </w:p>
    <w:p w:rsidR="003913C5" w:rsidRPr="003913C5" w:rsidRDefault="003913C5" w:rsidP="003913C5">
      <w:pPr>
        <w:widowControl/>
        <w:numPr>
          <w:ilvl w:val="0"/>
          <w:numId w:val="6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如果列表条目浮动，指定的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list-style-image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将不会显示</w:t>
      </w:r>
    </w:p>
    <w:p w:rsidR="003913C5" w:rsidRPr="003913C5" w:rsidRDefault="003913C5" w:rsidP="003913C5">
      <w:pPr>
        <w:widowControl/>
        <w:numPr>
          <w:ilvl w:val="0"/>
          <w:numId w:val="6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不完全支持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r w:rsidRPr="003913C5">
        <w:rPr>
          <w:rFonts w:ascii="Courier New" w:eastAsia="宋体" w:hAnsi="Courier New" w:cs="Courier New"/>
          <w:color w:val="333333"/>
          <w:kern w:val="0"/>
          <w:sz w:val="16"/>
        </w:rPr>
        <w:t>@font-face</w:t>
      </w:r>
    </w:p>
    <w:p w:rsidR="003913C5" w:rsidRPr="003913C5" w:rsidRDefault="003913C5" w:rsidP="003913C5">
      <w:pPr>
        <w:widowControl/>
        <w:numPr>
          <w:ilvl w:val="0"/>
          <w:numId w:val="6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某些选择器会错误的匹配注释和文档声明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一些在这里没有提到的IE bug只会在特定环境发生，而且没有指定到特定的CSS属性或值。查看下面的参考以了解更多问题：</w:t>
      </w:r>
    </w:p>
    <w:p w:rsidR="003913C5" w:rsidRPr="003913C5" w:rsidRDefault="003913C5" w:rsidP="003913C5">
      <w:pPr>
        <w:widowControl/>
        <w:spacing w:before="120" w:after="12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913C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lastRenderedPageBreak/>
        <w:t>更多资源</w:t>
      </w:r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7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Details of Changes in Internet Explorer 8</w:t>
        </w:r>
      </w:hyperlink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8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 Compatibility for Internet Explorer (MSDN)</w:t>
        </w:r>
      </w:hyperlink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9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 Improvements in Internet Explorer 8 (MSDN)</w:t>
        </w:r>
      </w:hyperlink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0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Internet Explorer Exposed – CSS Bugs @ Position Is Everything</w:t>
        </w:r>
      </w:hyperlink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1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SitePoint CSS Reference</w:t>
        </w:r>
      </w:hyperlink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2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CSS Contents and Browser Compatibility</w:t>
        </w:r>
      </w:hyperlink>
    </w:p>
    <w:p w:rsidR="003913C5" w:rsidRPr="003913C5" w:rsidRDefault="003913C5" w:rsidP="003913C5">
      <w:pPr>
        <w:widowControl/>
        <w:numPr>
          <w:ilvl w:val="0"/>
          <w:numId w:val="7"/>
        </w:numPr>
        <w:spacing w:line="285" w:lineRule="atLeast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23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10个很有用但是IE浏览器不支持的CSS属性</w:t>
        </w:r>
      </w:hyperlink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</w:t>
      </w:r>
      <w:hyperlink r:id="rId24" w:tgtFrame="_blank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英文原文</w:t>
        </w:r>
      </w:hyperlink>
    </w:p>
    <w:p w:rsidR="003913C5" w:rsidRPr="003913C5" w:rsidRDefault="003913C5" w:rsidP="003913C5">
      <w:pPr>
        <w:widowControl/>
        <w:spacing w:before="120" w:after="120"/>
        <w:jc w:val="left"/>
        <w:outlineLvl w:val="3"/>
        <w:rPr>
          <w:rFonts w:ascii="Verdana" w:eastAsia="微软雅黑" w:hAnsi="Verdana" w:cs="宋体" w:hint="eastAsia"/>
          <w:b/>
          <w:bCs/>
          <w:color w:val="333333"/>
          <w:kern w:val="0"/>
          <w:sz w:val="22"/>
        </w:rPr>
      </w:pPr>
      <w:r w:rsidRPr="003913C5">
        <w:rPr>
          <w:rFonts w:ascii="Verdana" w:eastAsia="微软雅黑" w:hAnsi="Verdana" w:cs="宋体"/>
          <w:b/>
          <w:bCs/>
          <w:color w:val="333333"/>
          <w:kern w:val="0"/>
          <w:sz w:val="22"/>
        </w:rPr>
        <w:t>关于作者</w:t>
      </w:r>
    </w:p>
    <w:p w:rsidR="003913C5" w:rsidRPr="003913C5" w:rsidRDefault="003913C5" w:rsidP="003913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Louis Lazaris 是一个居住在加拿大多伦多的自由职业者，网页开发者，在网站开发领域有9年的经验，在其博客</w:t>
      </w:r>
      <w:hyperlink r:id="rId25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Impressive Webs</w:t>
        </w:r>
      </w:hyperlink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发布网页设计文章和教程。你可以</w:t>
      </w:r>
      <w:hyperlink r:id="rId26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follow Louis on Twitter</w:t>
        </w:r>
      </w:hyperlink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 或者在</w:t>
      </w:r>
      <w:hyperlink r:id="rId27" w:history="1">
        <w:r w:rsidRPr="003913C5">
          <w:rPr>
            <w:rFonts w:ascii="微软雅黑" w:eastAsia="微软雅黑" w:hAnsi="微软雅黑" w:cs="宋体" w:hint="eastAsia"/>
            <w:color w:val="2C6288"/>
            <w:kern w:val="0"/>
            <w:sz w:val="19"/>
            <w:u w:val="single"/>
          </w:rPr>
          <w:t>这里</w:t>
        </w:r>
      </w:hyperlink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</w:rPr>
        <w:t>联系到他</w:t>
      </w:r>
      <w:r w:rsidRPr="003913C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</w:t>
      </w:r>
    </w:p>
    <w:p w:rsidR="00866DEE" w:rsidRDefault="004672BC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2BC" w:rsidRDefault="004672BC" w:rsidP="003913C5">
      <w:r>
        <w:separator/>
      </w:r>
    </w:p>
  </w:endnote>
  <w:endnote w:type="continuationSeparator" w:id="0">
    <w:p w:rsidR="004672BC" w:rsidRDefault="004672BC" w:rsidP="00391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2BC" w:rsidRDefault="004672BC" w:rsidP="003913C5">
      <w:r>
        <w:separator/>
      </w:r>
    </w:p>
  </w:footnote>
  <w:footnote w:type="continuationSeparator" w:id="0">
    <w:p w:rsidR="004672BC" w:rsidRDefault="004672BC" w:rsidP="003913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8D4"/>
    <w:multiLevelType w:val="multilevel"/>
    <w:tmpl w:val="31B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56A24"/>
    <w:multiLevelType w:val="multilevel"/>
    <w:tmpl w:val="4AA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27F65"/>
    <w:multiLevelType w:val="multilevel"/>
    <w:tmpl w:val="2EE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67A8E"/>
    <w:multiLevelType w:val="multilevel"/>
    <w:tmpl w:val="F14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57CC1"/>
    <w:multiLevelType w:val="multilevel"/>
    <w:tmpl w:val="818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53687"/>
    <w:multiLevelType w:val="multilevel"/>
    <w:tmpl w:val="366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903059"/>
    <w:multiLevelType w:val="multilevel"/>
    <w:tmpl w:val="FCFE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3C5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25277"/>
    <w:rsid w:val="00142C5D"/>
    <w:rsid w:val="00147E30"/>
    <w:rsid w:val="0018386E"/>
    <w:rsid w:val="001A660F"/>
    <w:rsid w:val="001B4E1E"/>
    <w:rsid w:val="001C1222"/>
    <w:rsid w:val="001C1550"/>
    <w:rsid w:val="001D1368"/>
    <w:rsid w:val="001F16B9"/>
    <w:rsid w:val="002071CD"/>
    <w:rsid w:val="00207383"/>
    <w:rsid w:val="002076E2"/>
    <w:rsid w:val="00220FBE"/>
    <w:rsid w:val="002270A9"/>
    <w:rsid w:val="00227E84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913C5"/>
    <w:rsid w:val="003A2511"/>
    <w:rsid w:val="003A3FAF"/>
    <w:rsid w:val="003B5893"/>
    <w:rsid w:val="003E3C87"/>
    <w:rsid w:val="0041726F"/>
    <w:rsid w:val="00422CCA"/>
    <w:rsid w:val="00423B30"/>
    <w:rsid w:val="004634AE"/>
    <w:rsid w:val="004672BC"/>
    <w:rsid w:val="0048786B"/>
    <w:rsid w:val="004E6441"/>
    <w:rsid w:val="004E6B60"/>
    <w:rsid w:val="00530A99"/>
    <w:rsid w:val="00553EC7"/>
    <w:rsid w:val="005A455F"/>
    <w:rsid w:val="00622F9F"/>
    <w:rsid w:val="00650F86"/>
    <w:rsid w:val="006573F1"/>
    <w:rsid w:val="00683DC6"/>
    <w:rsid w:val="00687797"/>
    <w:rsid w:val="006C2CEE"/>
    <w:rsid w:val="00725772"/>
    <w:rsid w:val="007456BD"/>
    <w:rsid w:val="007E601A"/>
    <w:rsid w:val="007F68EE"/>
    <w:rsid w:val="00801CE1"/>
    <w:rsid w:val="0082529F"/>
    <w:rsid w:val="00826323"/>
    <w:rsid w:val="008379DF"/>
    <w:rsid w:val="00861563"/>
    <w:rsid w:val="00877A7F"/>
    <w:rsid w:val="008B5F1B"/>
    <w:rsid w:val="008D086F"/>
    <w:rsid w:val="00951E47"/>
    <w:rsid w:val="009856B3"/>
    <w:rsid w:val="00986500"/>
    <w:rsid w:val="009C31EE"/>
    <w:rsid w:val="009D1D7F"/>
    <w:rsid w:val="009E0465"/>
    <w:rsid w:val="009F1747"/>
    <w:rsid w:val="00A27A58"/>
    <w:rsid w:val="00AA1388"/>
    <w:rsid w:val="00AE15BC"/>
    <w:rsid w:val="00B26D7B"/>
    <w:rsid w:val="00B7011D"/>
    <w:rsid w:val="00BD07DE"/>
    <w:rsid w:val="00BF0FD2"/>
    <w:rsid w:val="00C057B0"/>
    <w:rsid w:val="00C17E76"/>
    <w:rsid w:val="00C331A2"/>
    <w:rsid w:val="00C43C72"/>
    <w:rsid w:val="00C777F5"/>
    <w:rsid w:val="00C82823"/>
    <w:rsid w:val="00CA73AC"/>
    <w:rsid w:val="00CE7CB5"/>
    <w:rsid w:val="00CF4432"/>
    <w:rsid w:val="00D07D6A"/>
    <w:rsid w:val="00D22DA2"/>
    <w:rsid w:val="00D27F72"/>
    <w:rsid w:val="00D370A4"/>
    <w:rsid w:val="00D462E6"/>
    <w:rsid w:val="00D73AB1"/>
    <w:rsid w:val="00D9703B"/>
    <w:rsid w:val="00DA74BF"/>
    <w:rsid w:val="00DC7D99"/>
    <w:rsid w:val="00DD0E43"/>
    <w:rsid w:val="00DD63F3"/>
    <w:rsid w:val="00DE1DC4"/>
    <w:rsid w:val="00E011A8"/>
    <w:rsid w:val="00E0173B"/>
    <w:rsid w:val="00E33368"/>
    <w:rsid w:val="00E46248"/>
    <w:rsid w:val="00E50CF0"/>
    <w:rsid w:val="00E52B44"/>
    <w:rsid w:val="00E717CD"/>
    <w:rsid w:val="00EB2A03"/>
    <w:rsid w:val="00ED7C99"/>
    <w:rsid w:val="00EE0BDF"/>
    <w:rsid w:val="00EE2C7E"/>
    <w:rsid w:val="00F11F47"/>
    <w:rsid w:val="00F3457A"/>
    <w:rsid w:val="00F34F1C"/>
    <w:rsid w:val="00F52818"/>
    <w:rsid w:val="00F56C13"/>
    <w:rsid w:val="00F759CF"/>
    <w:rsid w:val="00F837FF"/>
    <w:rsid w:val="00FC008F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13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13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913C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3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3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13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913C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913C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style-span">
    <w:name w:val="apple-style-span"/>
    <w:basedOn w:val="a0"/>
    <w:rsid w:val="003913C5"/>
  </w:style>
  <w:style w:type="paragraph" w:styleId="a5">
    <w:name w:val="Normal (Web)"/>
    <w:basedOn w:val="a"/>
    <w:uiPriority w:val="99"/>
    <w:semiHidden/>
    <w:unhideWhenUsed/>
    <w:rsid w:val="00391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913C5"/>
    <w:rPr>
      <w:b/>
      <w:bCs/>
    </w:rPr>
  </w:style>
  <w:style w:type="character" w:customStyle="1" w:styleId="apple-converted-space">
    <w:name w:val="apple-converted-space"/>
    <w:basedOn w:val="a0"/>
    <w:rsid w:val="003913C5"/>
  </w:style>
  <w:style w:type="character" w:styleId="a7">
    <w:name w:val="Hyperlink"/>
    <w:basedOn w:val="a0"/>
    <w:uiPriority w:val="99"/>
    <w:semiHidden/>
    <w:unhideWhenUsed/>
    <w:rsid w:val="003913C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913C5"/>
    <w:rPr>
      <w:color w:val="800080"/>
      <w:u w:val="single"/>
    </w:rPr>
  </w:style>
  <w:style w:type="character" w:styleId="a9">
    <w:name w:val="Emphasis"/>
    <w:basedOn w:val="a0"/>
    <w:uiPriority w:val="20"/>
    <w:qFormat/>
    <w:rsid w:val="003913C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913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13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13C5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3913C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913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7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96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583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55381140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600138850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210568764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71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264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832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42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0388157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121797668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07901619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15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721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860436027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120905008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4241076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087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87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5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44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0304004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40868072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6612295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72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66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33168988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3895516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2343171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82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371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851408677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62176064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73947104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00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70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4596726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3921360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5041751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1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402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390689266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57829227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6186812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65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320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461727830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12172386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8194178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9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07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4719951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465895602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2018703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60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201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73682312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530797688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79071163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053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6616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428580206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972772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0486082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4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626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701007274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12199699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3414653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2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418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755934641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7519663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34763941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31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213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913004874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673026826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4891729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84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16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987249241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967662370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20633720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01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932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573392824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33641509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8939303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028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602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23215880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28793414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07551227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37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023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220283001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277565378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3583864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785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44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735852148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54029614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3206937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495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47290511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330913140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5414774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669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78331211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447508147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8672150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86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0644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791782788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912424612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3550778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56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123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350257612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581863774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7881585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51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297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77216772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742212384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2480784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2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876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6530687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9172914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7563147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19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2759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897788529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991371363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8168730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025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086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144197337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1873810810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8520610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380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111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406538596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357004306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  <w:div w:id="18832504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93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2414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2026590401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  <w:div w:id="664358965">
              <w:marLeft w:val="-14"/>
              <w:marRight w:val="0"/>
              <w:marTop w:val="0"/>
              <w:marBottom w:val="0"/>
              <w:div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rowsers/browsers_stats.asp" TargetMode="External"/><Relationship Id="rId13" Type="http://schemas.openxmlformats.org/officeDocument/2006/relationships/hyperlink" Target="http://www.qianduan.net/css-differences-in-internet-explorer-6-7-and-8.html" TargetMode="External"/><Relationship Id="rId18" Type="http://schemas.openxmlformats.org/officeDocument/2006/relationships/hyperlink" Target="http://msdn.microsoft.com/en-us/library/cc351024%28VS.85%29.aspx" TargetMode="External"/><Relationship Id="rId26" Type="http://schemas.openxmlformats.org/officeDocument/2006/relationships/hyperlink" Target="http://twitter.com/ImpressiveWeb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erence.sitepoint.com/css" TargetMode="External"/><Relationship Id="rId7" Type="http://schemas.openxmlformats.org/officeDocument/2006/relationships/hyperlink" Target="http://marketshare.hitslink.com/browser-market-share.aspx?qprid=0" TargetMode="External"/><Relationship Id="rId12" Type="http://schemas.openxmlformats.org/officeDocument/2006/relationships/hyperlink" Target="http://www.qianduan.net/css-differences-in-internet-explorer-6-7-and-8.html" TargetMode="External"/><Relationship Id="rId17" Type="http://schemas.openxmlformats.org/officeDocument/2006/relationships/hyperlink" Target="http://www.howtocreate.co.uk/ie8.html" TargetMode="External"/><Relationship Id="rId25" Type="http://schemas.openxmlformats.org/officeDocument/2006/relationships/hyperlink" Target="http://www.impressiveweb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ianduan.net/css-content-counter-increment-counter-reset.html" TargetMode="External"/><Relationship Id="rId20" Type="http://schemas.openxmlformats.org/officeDocument/2006/relationships/hyperlink" Target="http://www.positioniseverything.net/explor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ianduan.net/css-differences-in-internet-explorer-6-7-and-8.html" TargetMode="External"/><Relationship Id="rId24" Type="http://schemas.openxmlformats.org/officeDocument/2006/relationships/hyperlink" Target="http://www.impressivewebs.com/10-useful-css-properties-not-supported-by-internet-explor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ianduan.net/css-differences-in-internet-explorer-6-7-and-8.html" TargetMode="External"/><Relationship Id="rId23" Type="http://schemas.openxmlformats.org/officeDocument/2006/relationships/hyperlink" Target="http://www.qianduan.net/10-useful-css-properties-not-supported-by-ie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msdn.microsoft.com/en-us/library/cc304082%28VS.85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ianduan.net/css-differences-in-internet-explorer-6-7-and-8.html" TargetMode="External"/><Relationship Id="rId14" Type="http://schemas.openxmlformats.org/officeDocument/2006/relationships/hyperlink" Target="http://www.qianduan.net/css-differences-in-internet-explorer-6-7-and-8.html" TargetMode="External"/><Relationship Id="rId22" Type="http://schemas.openxmlformats.org/officeDocument/2006/relationships/hyperlink" Target="http://www.quirksmode.org/css/contents.html" TargetMode="External"/><Relationship Id="rId27" Type="http://schemas.openxmlformats.org/officeDocument/2006/relationships/hyperlink" Target="http://www.impressivewebs.com/conta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1268</Words>
  <Characters>7231</Characters>
  <Application>Microsoft Office Word</Application>
  <DocSecurity>0</DocSecurity>
  <Lines>60</Lines>
  <Paragraphs>16</Paragraphs>
  <ScaleCrop>false</ScaleCrop>
  <Company>9917</Company>
  <LinksUpToDate>false</LinksUpToDate>
  <CharactersWithSpaces>8483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2010-07-08T05:40:00Z</dcterms:created>
  <dcterms:modified xsi:type="dcterms:W3CDTF">2010-07-08T05:41:00Z</dcterms:modified>
</cp:coreProperties>
</file>