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04E9FE" w14:textId="77777777" w:rsidR="002B5D60" w:rsidRDefault="005D47CA">
      <w:pPr>
        <w:pStyle w:val="Heading2"/>
      </w:pPr>
      <w:r>
        <w:t>Title</w:t>
      </w:r>
    </w:p>
    <w:p w14:paraId="749183A5" w14:textId="77777777" w:rsidR="002B5D60" w:rsidRDefault="005D47CA">
      <w:pPr>
        <w:pStyle w:val="Heading1"/>
      </w:pPr>
      <w:bookmarkStart w:id="0" w:name="roleofemergentneuralactivityinvisualmapd"/>
      <w:bookmarkEnd w:id="0"/>
      <w:r>
        <w:t>Role of emergent neural activity in visual map development</w:t>
      </w:r>
    </w:p>
    <w:p w14:paraId="0D7450FF" w14:textId="77777777" w:rsidR="002B5D60" w:rsidRDefault="005D47CA">
      <w:pPr>
        <w:pStyle w:val="Heading2"/>
      </w:pPr>
      <w:bookmarkStart w:id="1" w:name="authornamesandaffiliations"/>
      <w:bookmarkEnd w:id="1"/>
      <w:r>
        <w:t>Author names and affiliations</w:t>
      </w:r>
    </w:p>
    <w:p w14:paraId="42540A72" w14:textId="6EE0EA2C" w:rsidR="002B5D60" w:rsidRDefault="005D47CA">
      <w:r>
        <w:t>James B. Ackman1¹ and Michael C. Crair</w:t>
      </w:r>
      <w:r w:rsidRPr="006C4B22">
        <w:t>¹</w:t>
      </w:r>
      <w:r w:rsidR="006C4B22" w:rsidRPr="006C4B22">
        <w:rPr>
          <w:vertAlign w:val="superscript"/>
        </w:rPr>
        <w:t>,2,3</w:t>
      </w:r>
      <w:r>
        <w:br/>
        <w:t xml:space="preserve">¹Department of Neurobiology, </w:t>
      </w:r>
      <w:r w:rsidR="006C4B22" w:rsidRPr="006C4B22">
        <w:rPr>
          <w:vertAlign w:val="superscript"/>
        </w:rPr>
        <w:t>2</w:t>
      </w:r>
      <w:r w:rsidR="006C4B22">
        <w:t xml:space="preserve">Department of Ophthalmology and Visual Science, </w:t>
      </w:r>
      <w:r w:rsidR="006C4B22" w:rsidRPr="006C4B22">
        <w:rPr>
          <w:vertAlign w:val="superscript"/>
        </w:rPr>
        <w:t>3</w:t>
      </w:r>
      <w:r w:rsidR="006C4B22">
        <w:t xml:space="preserve">Kavli Institute for Neuroscience, </w:t>
      </w:r>
      <w:r w:rsidRPr="006C4B22">
        <w:t>Yale</w:t>
      </w:r>
      <w:r>
        <w:t xml:space="preserve"> University School of Medicine, New Haven CT, 06510 </w:t>
      </w:r>
    </w:p>
    <w:p w14:paraId="2D21A004" w14:textId="77777777" w:rsidR="002B5D60" w:rsidRDefault="005D47CA">
      <w:pPr>
        <w:pStyle w:val="Heading2"/>
      </w:pPr>
      <w:bookmarkStart w:id="2" w:name="correspondingauthor"/>
      <w:bookmarkEnd w:id="2"/>
      <w:r>
        <w:t>Corresponding author</w:t>
      </w:r>
    </w:p>
    <w:p w14:paraId="7E0482CE" w14:textId="77777777" w:rsidR="002B5D60" w:rsidRDefault="005D47CA">
      <w:pPr>
        <w:pStyle w:val="PreformattedText"/>
      </w:pPr>
      <w:r>
        <w:t>michael.crair@yale.edu</w:t>
      </w:r>
      <w:r>
        <w:br/>
        <w:t>+1-203-785-5768</w:t>
      </w:r>
      <w:r>
        <w:br/>
        <w:t>Department of Neurobiology</w:t>
      </w:r>
      <w:r>
        <w:br/>
        <w:t>Yale University School of Medicine</w:t>
      </w:r>
      <w:r>
        <w:br/>
        <w:t>P.O. Box 208001</w:t>
      </w:r>
      <w:r>
        <w:br/>
        <w:t>New Haven, CT 06520-8001</w:t>
      </w:r>
      <w:r>
        <w:br/>
      </w:r>
    </w:p>
    <w:p w14:paraId="0E1B125F" w14:textId="77777777" w:rsidR="002B5D60" w:rsidRDefault="005D47CA">
      <w:pPr>
        <w:pStyle w:val="Heading1"/>
      </w:pPr>
      <w:bookmarkStart w:id="3" w:name="abstract"/>
      <w:bookmarkEnd w:id="3"/>
      <w:r>
        <w:t>Abstract</w:t>
      </w:r>
    </w:p>
    <w:p w14:paraId="3F9C91F7" w14:textId="7F5F460F" w:rsidR="002B5D60" w:rsidRDefault="005D47CA">
      <w:r>
        <w:t xml:space="preserve">The structural and functional development of visual circuits in reptiles, birds, and mammals happens largely independent of sensory experience. Innate genetic programs code for gradients of molecules </w:t>
      </w:r>
      <w:r w:rsidR="006B1D46">
        <w:t>that</w:t>
      </w:r>
      <w:r>
        <w:t xml:space="preserve">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14:paraId="74988732" w14:textId="77777777" w:rsidR="002B5D60" w:rsidRDefault="005D47CA">
      <w:pPr>
        <w:pStyle w:val="Heading1"/>
      </w:pPr>
      <w:bookmarkStart w:id="4" w:name="introduction"/>
      <w:bookmarkEnd w:id="4"/>
      <w:r>
        <w:t>Introduction</w:t>
      </w:r>
    </w:p>
    <w:p w14:paraId="1A877A88" w14:textId="196C465D" w:rsidR="002B5D60" w:rsidRDefault="005D47CA">
      <w: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w:t>
      </w:r>
      <w:r>
        <w:fldChar w:fldCharType="begin"/>
      </w:r>
      <w:r>
        <w:instrText xml:space="preserve"> ADDIN cite{Hubel:1977a}</w:instrText>
      </w:r>
      <w:r>
        <w:fldChar w:fldCharType="separate"/>
      </w:r>
      <w:r>
        <w:t>[1]</w:t>
      </w:r>
      <w:r>
        <w:fldChar w:fldCharType="end"/>
      </w:r>
      <w:r>
        <w:t xml:space="preserve">, and is experienced by each of us as we learn our native language as infants but struggle to learn a second </w:t>
      </w:r>
      <w:r>
        <w:lastRenderedPageBreak/>
        <w:t xml:space="preserve">language as adults </w:t>
      </w:r>
      <w:r>
        <w:fldChar w:fldCharType="begin"/>
      </w:r>
      <w:r>
        <w:instrText xml:space="preserve"> ADDIN cite{Kuhl:2010}</w:instrText>
      </w:r>
      <w:r>
        <w:fldChar w:fldCharType="separate"/>
      </w:r>
      <w:r>
        <w:t>[2]</w:t>
      </w:r>
      <w:r>
        <w:fldChar w:fldCharType="end"/>
      </w:r>
      <w:r>
        <w:t xml:space="preserve">. </w:t>
      </w:r>
    </w:p>
    <w:p w14:paraId="5A748680" w14:textId="13E93870" w:rsidR="002B5D60" w:rsidRDefault="005D47CA">
      <w:r>
        <w:t xml:space="preserve">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w:t>
      </w:r>
      <w:r>
        <w:fldChar w:fldCharType="begin"/>
      </w:r>
      <w:r>
        <w:instrText xml:space="preserve"> ADDIN cite{King:2000}</w:instrText>
      </w:r>
      <w:r>
        <w:fldChar w:fldCharType="separate"/>
      </w:r>
      <w:r>
        <w:t>[3]</w:t>
      </w:r>
      <w:r>
        <w:fldChar w:fldCharType="end"/>
      </w:r>
      <w:r>
        <w:t xml:space="preserve">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w:t>
      </w:r>
      <w:r>
        <w:fldChar w:fldCharType="begin"/>
      </w:r>
      <w:r>
        <w:instrText xml:space="preserve"> ADDIN cite{Hubel:1977a}</w:instrText>
      </w:r>
      <w:r>
        <w:fldChar w:fldCharType="separate"/>
      </w:r>
      <w:r>
        <w:t>[1]</w:t>
      </w:r>
      <w:r>
        <w:fldChar w:fldCharType="end"/>
      </w:r>
      <w:r>
        <w:t xml:space="preserve"> based on their recordings from primary visual cortex in newborn monkey:</w:t>
      </w:r>
    </w:p>
    <w:p w14:paraId="4358C733" w14:textId="77777777" w:rsidR="002B5D60" w:rsidRDefault="005D47CA">
      <w:pPr>
        <w:pStyle w:val="Quotations"/>
      </w:pPr>
      <w:r>
        <w:t>That area 17 is in so many respects wired up and ready to go when the animal is born is perhaps not so surprising if one remembers that the machinery of area 17 represents building blocks of vision…</w:t>
      </w:r>
    </w:p>
    <w:p w14:paraId="3FDEBC2E" w14:textId="42A8B251" w:rsidR="002B5D60" w:rsidRDefault="005D47CA">
      <w: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w:t>
      </w:r>
      <w:r w:rsidR="006B1D46">
        <w:t>malformations that</w:t>
      </w:r>
      <w:r>
        <w:t xml:space="preserve"> occur when chemicals that interfere with neurotransmission are taken during pregnancy.</w:t>
      </w:r>
    </w:p>
    <w:p w14:paraId="5EE60394" w14:textId="775B3C2F" w:rsidR="002B5D60" w:rsidRDefault="005D47CA">
      <w:r>
        <w:t xml:space="preserve">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w:t>
      </w:r>
      <w:r>
        <w:fldChar w:fldCharType="begin"/>
      </w:r>
      <w:r>
        <w:instrText xml:space="preserve"> ADDIN cite{Huberman:2008a,Cang:2013}</w:instrText>
      </w:r>
      <w:r>
        <w:fldChar w:fldCharType="separate"/>
      </w:r>
      <w:r>
        <w:t>[4, 5]</w:t>
      </w:r>
      <w:r>
        <w:fldChar w:fldCharType="end"/>
      </w:r>
      <w:r>
        <w:t xml:space="preserve">, as well as on the mechanisms by which patterned spontaneous activity is generated within developing neural circuits </w:t>
      </w:r>
      <w:r>
        <w:fldChar w:fldCharType="begin"/>
      </w:r>
      <w:r>
        <w:instrText xml:space="preserve"> ADDIN cite{Blankenship:2010}</w:instrText>
      </w:r>
      <w:r>
        <w:fldChar w:fldCharType="separate"/>
      </w:r>
      <w:r>
        <w:t>[6]</w:t>
      </w:r>
      <w:r>
        <w:fldChar w:fldCharType="end"/>
      </w:r>
      <w:r>
        <w:t xml:space="preserve">, and how activity shapes circuit development after the onset of patterned vision </w:t>
      </w:r>
      <w:r>
        <w:fldChar w:fldCharType="begin"/>
      </w:r>
      <w:r>
        <w:instrText xml:space="preserve"> ADDIN cite{Levelt:2012,Espinosa:2012}</w:instrText>
      </w:r>
      <w:r>
        <w:fldChar w:fldCharType="separate"/>
      </w:r>
      <w:r>
        <w:t>[7, 8]</w:t>
      </w:r>
      <w:r>
        <w:fldChar w:fldCharType="end"/>
      </w:r>
      <w:r>
        <w:t>.</w:t>
      </w:r>
    </w:p>
    <w:p w14:paraId="392440EC" w14:textId="77777777" w:rsidR="002B5D60" w:rsidRDefault="005D47CA">
      <w:pPr>
        <w:pStyle w:val="Heading1"/>
      </w:pPr>
      <w:bookmarkStart w:id="5" w:name="spontaneousactivityinthevisualsystem:wha"/>
      <w:bookmarkEnd w:id="5"/>
      <w:r>
        <w:lastRenderedPageBreak/>
        <w:t>Spontaneous activity in the visual system: What, When, and Where?</w:t>
      </w:r>
    </w:p>
    <w:p w14:paraId="3EDB76C0" w14:textId="5AC73428" w:rsidR="002B5D60" w:rsidRDefault="005D47CA">
      <w:r>
        <w:t xml:space="preserve">In developing networks, it is unknown precisely how spontaneous oscillations of electrical activity arise, but there are numerous examples demonstrating that they do– such as the spontaneous activity found in cultures of isolated neurons </w:t>
      </w:r>
      <w:r>
        <w:fldChar w:fldCharType="begin"/>
      </w:r>
      <w:r>
        <w:instrText xml:space="preserve"> ADDIN cite{Mazzoni:2007}</w:instrText>
      </w:r>
      <w:r>
        <w:fldChar w:fldCharType="separate"/>
      </w:r>
      <w:r>
        <w:t>[9]</w:t>
      </w:r>
      <w:r>
        <w:fldChar w:fldCharType="end"/>
      </w:r>
      <w:r w:rsidR="006B1D46">
        <w:t>, as well as im</w:t>
      </w:r>
      <w:r>
        <w:t xml:space="preserve">mature spinal cord </w:t>
      </w:r>
      <w:r>
        <w:fldChar w:fldCharType="begin"/>
      </w:r>
      <w:r>
        <w:instrText xml:space="preserve"> ADDIN cite{Marder:2005}</w:instrText>
      </w:r>
      <w:r>
        <w:fldChar w:fldCharType="separate"/>
      </w:r>
      <w:r>
        <w:t>[10]</w:t>
      </w:r>
      <w:r>
        <w:fldChar w:fldCharType="end"/>
      </w:r>
      <w:r>
        <w:t xml:space="preserve">, retina </w:t>
      </w:r>
      <w:r>
        <w:fldChar w:fldCharType="begin"/>
      </w:r>
      <w:r>
        <w:instrText xml:space="preserve"> ADDIN cite{Maffei:1990,Meister:1991}</w:instrText>
      </w:r>
      <w:r>
        <w:fldChar w:fldCharType="separate"/>
      </w:r>
      <w:r>
        <w:t>[11, 12]</w:t>
      </w:r>
      <w:r>
        <w:fldChar w:fldCharType="end"/>
      </w:r>
      <w:r>
        <w:t xml:space="preserve">, hippocampus and cortex </w:t>
      </w:r>
      <w:r>
        <w:fldChar w:fldCharType="begin"/>
      </w:r>
      <w:r>
        <w:instrText xml:space="preserve"> ADDIN cite{Leinekugel:2002,Khazipov:2006}</w:instrText>
      </w:r>
      <w:r>
        <w:fldChar w:fldCharType="separate"/>
      </w:r>
      <w:r>
        <w:t>[13, 14]</w:t>
      </w:r>
      <w:r>
        <w:fldChar w:fldCharType="end"/>
      </w:r>
      <w:r>
        <w:t>.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14:paraId="04677580" w14:textId="2AF1FC02" w:rsidR="002B5D60" w:rsidRDefault="005D47CA">
      <w:r>
        <w:t xml:space="preserve">So when and where do these spontaneous activities occur that can mediate these developmental changes? Spontaneous oscillations occur after eye opening and maturation of the visual system is complete, such as standing waves and fast travelling waves </w:t>
      </w:r>
      <w:r>
        <w:fldChar w:fldCharType="begin"/>
      </w:r>
      <w:r>
        <w:instrText xml:space="preserve"> ADDIN cite{Benucci:2007,Han:2008}</w:instrText>
      </w:r>
      <w:r>
        <w:fldChar w:fldCharType="separate"/>
      </w:r>
      <w:r>
        <w:t>[15, 16]</w:t>
      </w:r>
      <w:r>
        <w:fldChar w:fldCharType="end"/>
      </w:r>
      <w:r>
        <w:t xml:space="preserve">, which may serve a purpose in experiential pattern replay during sleep </w:t>
      </w:r>
      <w:r>
        <w:fldChar w:fldCharType="begin"/>
      </w:r>
      <w:r>
        <w:instrText xml:space="preserve"> ADDIN cite{Lee:2002}</w:instrText>
      </w:r>
      <w:r>
        <w:fldChar w:fldCharType="separate"/>
      </w:r>
      <w:r>
        <w:t>[17]</w:t>
      </w:r>
      <w:r>
        <w:fldChar w:fldCharType="end"/>
      </w:r>
      <w:r>
        <w:t xml:space="preserve">. Coordinated waves of </w:t>
      </w:r>
      <w:r w:rsidR="006B1D46">
        <w:t>spontaneous activity also occur</w:t>
      </w:r>
      <w:r>
        <w:t xml:space="preserve"> in the visual system before the onset of visual experience in all amniote species that have been examined </w:t>
      </w:r>
      <w:r>
        <w:fldChar w:fldCharType="begin"/>
      </w:r>
      <w:r>
        <w:instrText xml:space="preserve"> ADDIN cite{Wong:1999}</w:instrText>
      </w:r>
      <w:r>
        <w:fldChar w:fldCharType="separate"/>
      </w:r>
      <w:r>
        <w:t>[18]</w:t>
      </w:r>
      <w:r>
        <w:fldChar w:fldCharType="end"/>
      </w:r>
      <w:r>
        <w:t xml:space="preserve">. These travelling ‘retinal waves’ of spiking activity sweep across the retina before hatching or birth in a wide variety of species including chicken, turtle, rabbit, monkey, rodent and cat (Table 1). In some species that are particularly immature at birth, such as rodent, rabbit, cat and ferret, retinal waves continue postnatally before </w:t>
      </w:r>
      <w:r w:rsidR="006B1D46">
        <w:t>eyelid</w:t>
      </w:r>
      <w:r>
        <w:t xml:space="preserve"> opening. Amniote vertebrates have a long gestational time</w:t>
      </w:r>
      <w:r w:rsidR="006B1D46">
        <w:t xml:space="preserve"> </w:t>
      </w:r>
      <w:r>
        <w:t xml:space="preserv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w:t>
      </w:r>
      <w:r>
        <w:fldChar w:fldCharType="begin"/>
      </w:r>
      <w:r>
        <w:instrText xml:space="preserve"> ADDIN cite{Demas:2012}</w:instrText>
      </w:r>
      <w:r>
        <w:fldChar w:fldCharType="separate"/>
      </w:r>
      <w:r>
        <w:t>[19]</w:t>
      </w:r>
      <w:r>
        <w:fldChar w:fldCharType="end"/>
      </w:r>
      <w:r>
        <w:t>.</w:t>
      </w:r>
    </w:p>
    <w:p w14:paraId="30ACEB95" w14:textId="6461097B" w:rsidR="00D54C4B" w:rsidRPr="00D54C4B" w:rsidRDefault="00D54C4B" w:rsidP="00D54C4B">
      <w:pPr>
        <w:spacing w:after="0"/>
        <w:rPr>
          <w:b/>
          <w:bCs/>
        </w:rPr>
      </w:pPr>
      <w:r>
        <w:rPr>
          <w:b/>
          <w:bCs/>
        </w:rPr>
        <w:t>Table 1. Spontaneous activity in developing retina</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661"/>
        <w:gridCol w:w="1662"/>
        <w:gridCol w:w="1662"/>
        <w:gridCol w:w="1662"/>
        <w:gridCol w:w="1662"/>
        <w:gridCol w:w="1663"/>
      </w:tblGrid>
      <w:tr w:rsidR="005D47CA" w14:paraId="645889FC" w14:textId="77777777">
        <w:tc>
          <w:tcPr>
            <w:tcW w:w="1661" w:type="dxa"/>
            <w:tcBorders>
              <w:top w:val="nil"/>
              <w:left w:val="nil"/>
              <w:bottom w:val="nil"/>
              <w:right w:val="nil"/>
            </w:tcBorders>
            <w:shd w:val="clear" w:color="auto" w:fill="auto"/>
          </w:tcPr>
          <w:p w14:paraId="1013697F" w14:textId="77777777" w:rsidR="002B5D60" w:rsidRDefault="005D47CA" w:rsidP="000465A5">
            <w:pPr>
              <w:pStyle w:val="TableHeading"/>
            </w:pPr>
            <w:r>
              <w:t>Species</w:t>
            </w:r>
          </w:p>
        </w:tc>
        <w:tc>
          <w:tcPr>
            <w:tcW w:w="1662" w:type="dxa"/>
            <w:tcBorders>
              <w:top w:val="nil"/>
              <w:left w:val="nil"/>
              <w:bottom w:val="nil"/>
              <w:right w:val="nil"/>
            </w:tcBorders>
            <w:shd w:val="clear" w:color="auto" w:fill="auto"/>
          </w:tcPr>
          <w:p w14:paraId="53C2F73D" w14:textId="77777777" w:rsidR="002B5D60" w:rsidRDefault="005D47CA" w:rsidP="000465A5">
            <w:pPr>
              <w:pStyle w:val="TableHeading"/>
            </w:pPr>
            <w:r>
              <w:t>Age of vision onset</w:t>
            </w:r>
          </w:p>
        </w:tc>
        <w:tc>
          <w:tcPr>
            <w:tcW w:w="1662" w:type="dxa"/>
            <w:tcBorders>
              <w:top w:val="nil"/>
              <w:left w:val="nil"/>
              <w:bottom w:val="nil"/>
              <w:right w:val="nil"/>
            </w:tcBorders>
            <w:shd w:val="clear" w:color="auto" w:fill="auto"/>
          </w:tcPr>
          <w:p w14:paraId="7993D1A6" w14:textId="77777777" w:rsidR="002B5D60" w:rsidRDefault="005D47CA" w:rsidP="000465A5">
            <w:pPr>
              <w:pStyle w:val="TableHeading"/>
            </w:pPr>
            <w:r>
              <w:t>Patterned activity observed?</w:t>
            </w:r>
          </w:p>
        </w:tc>
        <w:tc>
          <w:tcPr>
            <w:tcW w:w="1662" w:type="dxa"/>
            <w:tcBorders>
              <w:top w:val="nil"/>
              <w:left w:val="nil"/>
              <w:bottom w:val="nil"/>
              <w:right w:val="nil"/>
            </w:tcBorders>
            <w:shd w:val="clear" w:color="auto" w:fill="auto"/>
          </w:tcPr>
          <w:p w14:paraId="36DEBC20" w14:textId="77777777" w:rsidR="002B5D60" w:rsidRDefault="005D47CA" w:rsidP="000465A5">
            <w:pPr>
              <w:pStyle w:val="TableHeading"/>
            </w:pPr>
            <w:r>
              <w:t>Experimental method</w:t>
            </w:r>
          </w:p>
        </w:tc>
        <w:tc>
          <w:tcPr>
            <w:tcW w:w="1662" w:type="dxa"/>
            <w:tcBorders>
              <w:top w:val="nil"/>
              <w:left w:val="nil"/>
              <w:bottom w:val="nil"/>
              <w:right w:val="nil"/>
            </w:tcBorders>
            <w:shd w:val="clear" w:color="auto" w:fill="auto"/>
          </w:tcPr>
          <w:p w14:paraId="19E3E3FB" w14:textId="77777777" w:rsidR="002B5D60" w:rsidRDefault="005D47CA" w:rsidP="000465A5">
            <w:pPr>
              <w:pStyle w:val="TableHeading"/>
            </w:pPr>
            <w:r>
              <w:t>Age observed</w:t>
            </w:r>
          </w:p>
        </w:tc>
        <w:tc>
          <w:tcPr>
            <w:tcW w:w="1663" w:type="dxa"/>
            <w:tcBorders>
              <w:top w:val="nil"/>
              <w:left w:val="nil"/>
              <w:bottom w:val="nil"/>
              <w:right w:val="nil"/>
            </w:tcBorders>
            <w:shd w:val="clear" w:color="auto" w:fill="auto"/>
          </w:tcPr>
          <w:p w14:paraId="56ADCB2E" w14:textId="77777777" w:rsidR="002B5D60" w:rsidRDefault="005D47CA" w:rsidP="000465A5">
            <w:pPr>
              <w:pStyle w:val="TableHeading"/>
            </w:pPr>
            <w:r>
              <w:t>Preparation</w:t>
            </w:r>
          </w:p>
        </w:tc>
      </w:tr>
      <w:tr w:rsidR="005D47CA" w14:paraId="6B9B1E34" w14:textId="77777777">
        <w:tc>
          <w:tcPr>
            <w:tcW w:w="1661" w:type="dxa"/>
            <w:tcBorders>
              <w:top w:val="nil"/>
              <w:left w:val="nil"/>
              <w:bottom w:val="nil"/>
              <w:right w:val="nil"/>
            </w:tcBorders>
            <w:shd w:val="clear" w:color="auto" w:fill="auto"/>
          </w:tcPr>
          <w:p w14:paraId="33B2866D" w14:textId="77777777" w:rsidR="002B5D60" w:rsidRDefault="005D47CA" w:rsidP="000465A5">
            <w:pPr>
              <w:pStyle w:val="TableContents"/>
            </w:pPr>
            <w:r>
              <w:t>fish</w:t>
            </w:r>
          </w:p>
        </w:tc>
        <w:tc>
          <w:tcPr>
            <w:tcW w:w="1662" w:type="dxa"/>
            <w:tcBorders>
              <w:top w:val="nil"/>
              <w:left w:val="nil"/>
              <w:bottom w:val="nil"/>
              <w:right w:val="nil"/>
            </w:tcBorders>
            <w:shd w:val="clear" w:color="auto" w:fill="auto"/>
          </w:tcPr>
          <w:p w14:paraId="62DBE36E" w14:textId="77777777" w:rsidR="002B5D60" w:rsidRDefault="005D47CA" w:rsidP="000465A5">
            <w:pPr>
              <w:pStyle w:val="TableContents"/>
            </w:pPr>
            <w:r>
              <w:t>3 (zebrafish, oviparous); 21 (guppies, ovoviviparous)</w:t>
            </w:r>
          </w:p>
        </w:tc>
        <w:tc>
          <w:tcPr>
            <w:tcW w:w="1662" w:type="dxa"/>
            <w:tcBorders>
              <w:top w:val="nil"/>
              <w:left w:val="nil"/>
              <w:bottom w:val="nil"/>
              <w:right w:val="nil"/>
            </w:tcBorders>
            <w:shd w:val="clear" w:color="auto" w:fill="auto"/>
          </w:tcPr>
          <w:p w14:paraId="28B0D904" w14:textId="77777777" w:rsidR="002B5D60" w:rsidRDefault="005D47CA" w:rsidP="000465A5">
            <w:pPr>
              <w:pStyle w:val="TableContents"/>
            </w:pPr>
            <w:r>
              <w:t>no; ?</w:t>
            </w:r>
          </w:p>
        </w:tc>
        <w:tc>
          <w:tcPr>
            <w:tcW w:w="1662" w:type="dxa"/>
            <w:tcBorders>
              <w:top w:val="nil"/>
              <w:left w:val="nil"/>
              <w:bottom w:val="nil"/>
              <w:right w:val="nil"/>
            </w:tcBorders>
            <w:shd w:val="clear" w:color="auto" w:fill="auto"/>
          </w:tcPr>
          <w:p w14:paraId="23823111" w14:textId="77777777" w:rsidR="002B5D60" w:rsidRDefault="002B5D60" w:rsidP="000465A5">
            <w:pPr>
              <w:pStyle w:val="TableContents"/>
            </w:pPr>
          </w:p>
        </w:tc>
        <w:tc>
          <w:tcPr>
            <w:tcW w:w="1662" w:type="dxa"/>
            <w:tcBorders>
              <w:top w:val="nil"/>
              <w:left w:val="nil"/>
              <w:bottom w:val="nil"/>
              <w:right w:val="nil"/>
            </w:tcBorders>
            <w:shd w:val="clear" w:color="auto" w:fill="auto"/>
          </w:tcPr>
          <w:p w14:paraId="54A11F02" w14:textId="77777777" w:rsidR="002B5D60" w:rsidRDefault="002B5D60" w:rsidP="000465A5">
            <w:pPr>
              <w:pStyle w:val="TableContents"/>
            </w:pPr>
          </w:p>
        </w:tc>
        <w:tc>
          <w:tcPr>
            <w:tcW w:w="1663" w:type="dxa"/>
            <w:tcBorders>
              <w:top w:val="nil"/>
              <w:left w:val="nil"/>
              <w:bottom w:val="nil"/>
              <w:right w:val="nil"/>
            </w:tcBorders>
            <w:shd w:val="clear" w:color="auto" w:fill="auto"/>
          </w:tcPr>
          <w:p w14:paraId="442F74A8" w14:textId="77777777" w:rsidR="002B5D60" w:rsidRDefault="002B5D60" w:rsidP="000465A5">
            <w:pPr>
              <w:pStyle w:val="TableContents"/>
            </w:pPr>
          </w:p>
        </w:tc>
      </w:tr>
      <w:tr w:rsidR="005D47CA" w14:paraId="71729D99" w14:textId="77777777">
        <w:tc>
          <w:tcPr>
            <w:tcW w:w="1661" w:type="dxa"/>
            <w:tcBorders>
              <w:top w:val="nil"/>
              <w:left w:val="nil"/>
              <w:bottom w:val="nil"/>
              <w:right w:val="nil"/>
            </w:tcBorders>
            <w:shd w:val="clear" w:color="auto" w:fill="auto"/>
          </w:tcPr>
          <w:p w14:paraId="38E2B48A" w14:textId="77777777" w:rsidR="002B5D60" w:rsidRDefault="005D47CA" w:rsidP="000465A5">
            <w:pPr>
              <w:pStyle w:val="TableContents"/>
            </w:pPr>
            <w:r>
              <w:t>xenopus</w:t>
            </w:r>
          </w:p>
        </w:tc>
        <w:tc>
          <w:tcPr>
            <w:tcW w:w="1662" w:type="dxa"/>
            <w:tcBorders>
              <w:top w:val="nil"/>
              <w:left w:val="nil"/>
              <w:bottom w:val="nil"/>
              <w:right w:val="nil"/>
            </w:tcBorders>
            <w:shd w:val="clear" w:color="auto" w:fill="auto"/>
          </w:tcPr>
          <w:p w14:paraId="6C34F184" w14:textId="77777777" w:rsidR="002B5D60" w:rsidRDefault="005D47CA" w:rsidP="000465A5">
            <w:pPr>
              <w:pStyle w:val="TableContents"/>
            </w:pPr>
            <w:r>
              <w:t>3</w:t>
            </w:r>
          </w:p>
        </w:tc>
        <w:tc>
          <w:tcPr>
            <w:tcW w:w="1662" w:type="dxa"/>
            <w:tcBorders>
              <w:top w:val="nil"/>
              <w:left w:val="nil"/>
              <w:bottom w:val="nil"/>
              <w:right w:val="nil"/>
            </w:tcBorders>
            <w:shd w:val="clear" w:color="auto" w:fill="auto"/>
          </w:tcPr>
          <w:p w14:paraId="4622378F" w14:textId="77777777" w:rsidR="002B5D60" w:rsidRDefault="005D47CA" w:rsidP="000465A5">
            <w:pPr>
              <w:pStyle w:val="TableContents"/>
            </w:pPr>
            <w:r>
              <w:t>no</w:t>
            </w:r>
          </w:p>
        </w:tc>
        <w:tc>
          <w:tcPr>
            <w:tcW w:w="1662" w:type="dxa"/>
            <w:tcBorders>
              <w:top w:val="nil"/>
              <w:left w:val="nil"/>
              <w:bottom w:val="nil"/>
              <w:right w:val="nil"/>
            </w:tcBorders>
            <w:shd w:val="clear" w:color="auto" w:fill="auto"/>
          </w:tcPr>
          <w:p w14:paraId="29BA444A" w14:textId="00B6AAD7" w:rsidR="002B5D60" w:rsidRDefault="005D47CA" w:rsidP="000465A5">
            <w:pPr>
              <w:pStyle w:val="TableContents"/>
            </w:pPr>
            <w:r>
              <w:t xml:space="preserve">MEA </w:t>
            </w:r>
            <w:r>
              <w:fldChar w:fldCharType="begin"/>
            </w:r>
            <w:r>
              <w:instrText xml:space="preserve"> ADDIN cite{Demas:2012}</w:instrText>
            </w:r>
            <w:r>
              <w:fldChar w:fldCharType="separate"/>
            </w:r>
            <w:r>
              <w:t>[19]</w:t>
            </w:r>
            <w:r>
              <w:fldChar w:fldCharType="end"/>
            </w:r>
          </w:p>
        </w:tc>
        <w:tc>
          <w:tcPr>
            <w:tcW w:w="1662" w:type="dxa"/>
            <w:tcBorders>
              <w:top w:val="nil"/>
              <w:left w:val="nil"/>
              <w:bottom w:val="nil"/>
              <w:right w:val="nil"/>
            </w:tcBorders>
            <w:shd w:val="clear" w:color="auto" w:fill="auto"/>
          </w:tcPr>
          <w:p w14:paraId="69DA8E77" w14:textId="77777777" w:rsidR="002B5D60" w:rsidRDefault="005D47CA" w:rsidP="000465A5">
            <w:pPr>
              <w:pStyle w:val="TableContents"/>
            </w:pPr>
            <w:r>
              <w:t>2–4</w:t>
            </w:r>
          </w:p>
        </w:tc>
        <w:tc>
          <w:tcPr>
            <w:tcW w:w="1663" w:type="dxa"/>
            <w:tcBorders>
              <w:top w:val="nil"/>
              <w:left w:val="nil"/>
              <w:bottom w:val="nil"/>
              <w:right w:val="nil"/>
            </w:tcBorders>
            <w:shd w:val="clear" w:color="auto" w:fill="auto"/>
          </w:tcPr>
          <w:p w14:paraId="0098654B" w14:textId="77777777" w:rsidR="002B5D60" w:rsidRDefault="005D47CA" w:rsidP="000465A5">
            <w:pPr>
              <w:pStyle w:val="TableContents"/>
            </w:pPr>
            <w:r>
              <w:t>in vitro</w:t>
            </w:r>
          </w:p>
        </w:tc>
      </w:tr>
      <w:tr w:rsidR="005D47CA" w14:paraId="3B4BE44F" w14:textId="77777777">
        <w:tc>
          <w:tcPr>
            <w:tcW w:w="1661" w:type="dxa"/>
            <w:tcBorders>
              <w:top w:val="nil"/>
              <w:left w:val="nil"/>
              <w:bottom w:val="nil"/>
              <w:right w:val="nil"/>
            </w:tcBorders>
            <w:shd w:val="clear" w:color="auto" w:fill="auto"/>
          </w:tcPr>
          <w:p w14:paraId="5514EEFE" w14:textId="77777777" w:rsidR="002B5D60" w:rsidRDefault="005D47CA" w:rsidP="000465A5">
            <w:pPr>
              <w:pStyle w:val="TableContents"/>
            </w:pPr>
            <w:r>
              <w:t>turtle</w:t>
            </w:r>
          </w:p>
        </w:tc>
        <w:tc>
          <w:tcPr>
            <w:tcW w:w="1662" w:type="dxa"/>
            <w:tcBorders>
              <w:top w:val="nil"/>
              <w:left w:val="nil"/>
              <w:bottom w:val="nil"/>
              <w:right w:val="nil"/>
            </w:tcBorders>
            <w:shd w:val="clear" w:color="auto" w:fill="auto"/>
          </w:tcPr>
          <w:p w14:paraId="1F2167C2" w14:textId="77777777" w:rsidR="002B5D60" w:rsidRDefault="005D47CA" w:rsidP="000465A5">
            <w:pPr>
              <w:pStyle w:val="TableContents"/>
            </w:pPr>
            <w:r>
              <w:t>60</w:t>
            </w:r>
          </w:p>
        </w:tc>
        <w:tc>
          <w:tcPr>
            <w:tcW w:w="1662" w:type="dxa"/>
            <w:tcBorders>
              <w:top w:val="nil"/>
              <w:left w:val="nil"/>
              <w:bottom w:val="nil"/>
              <w:right w:val="nil"/>
            </w:tcBorders>
            <w:shd w:val="clear" w:color="auto" w:fill="auto"/>
          </w:tcPr>
          <w:p w14:paraId="5F963D04"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1AF9D7E" w14:textId="574EA817" w:rsidR="002B5D60" w:rsidRDefault="005D47CA" w:rsidP="000465A5">
            <w:pPr>
              <w:pStyle w:val="TableContents"/>
            </w:pPr>
            <w:r>
              <w:t xml:space="preserve">SU </w:t>
            </w:r>
            <w:r>
              <w:fldChar w:fldCharType="begin"/>
            </w:r>
            <w:r>
              <w:instrText xml:space="preserve"> ADDIN cite{Sernagor:1999}</w:instrText>
            </w:r>
            <w:r>
              <w:fldChar w:fldCharType="separate"/>
            </w:r>
            <w:r>
              <w:t>[20]</w:t>
            </w:r>
            <w:r>
              <w:fldChar w:fldCharType="end"/>
            </w:r>
          </w:p>
        </w:tc>
        <w:tc>
          <w:tcPr>
            <w:tcW w:w="1662" w:type="dxa"/>
            <w:tcBorders>
              <w:top w:val="nil"/>
              <w:left w:val="nil"/>
              <w:bottom w:val="nil"/>
              <w:right w:val="nil"/>
            </w:tcBorders>
            <w:shd w:val="clear" w:color="auto" w:fill="auto"/>
          </w:tcPr>
          <w:p w14:paraId="6939B8D9" w14:textId="77777777" w:rsidR="002B5D60" w:rsidRDefault="005D47CA" w:rsidP="000465A5">
            <w:pPr>
              <w:pStyle w:val="TableContents"/>
            </w:pPr>
            <w:r>
              <w:t>40</w:t>
            </w:r>
          </w:p>
        </w:tc>
        <w:tc>
          <w:tcPr>
            <w:tcW w:w="1663" w:type="dxa"/>
            <w:tcBorders>
              <w:top w:val="nil"/>
              <w:left w:val="nil"/>
              <w:bottom w:val="nil"/>
              <w:right w:val="nil"/>
            </w:tcBorders>
            <w:shd w:val="clear" w:color="auto" w:fill="auto"/>
          </w:tcPr>
          <w:p w14:paraId="66754102" w14:textId="77777777" w:rsidR="002B5D60" w:rsidRDefault="005D47CA" w:rsidP="000465A5">
            <w:pPr>
              <w:pStyle w:val="TableContents"/>
            </w:pPr>
            <w:r>
              <w:t>in vitro</w:t>
            </w:r>
          </w:p>
        </w:tc>
      </w:tr>
      <w:tr w:rsidR="005D47CA" w14:paraId="3BC326B2" w14:textId="77777777">
        <w:tc>
          <w:tcPr>
            <w:tcW w:w="1661" w:type="dxa"/>
            <w:tcBorders>
              <w:top w:val="nil"/>
              <w:left w:val="nil"/>
              <w:bottom w:val="nil"/>
              <w:right w:val="nil"/>
            </w:tcBorders>
            <w:shd w:val="clear" w:color="auto" w:fill="auto"/>
          </w:tcPr>
          <w:p w14:paraId="69828AD4" w14:textId="77777777" w:rsidR="002B5D60" w:rsidRDefault="005D47CA" w:rsidP="000465A5">
            <w:pPr>
              <w:pStyle w:val="TableContents"/>
            </w:pPr>
            <w:r>
              <w:t>chick</w:t>
            </w:r>
          </w:p>
        </w:tc>
        <w:tc>
          <w:tcPr>
            <w:tcW w:w="1662" w:type="dxa"/>
            <w:tcBorders>
              <w:top w:val="nil"/>
              <w:left w:val="nil"/>
              <w:bottom w:val="nil"/>
              <w:right w:val="nil"/>
            </w:tcBorders>
            <w:shd w:val="clear" w:color="auto" w:fill="auto"/>
          </w:tcPr>
          <w:p w14:paraId="5014E8F1" w14:textId="77777777" w:rsidR="002B5D60" w:rsidRDefault="005D47CA" w:rsidP="000465A5">
            <w:pPr>
              <w:pStyle w:val="TableContents"/>
            </w:pPr>
            <w:r>
              <w:t>21</w:t>
            </w:r>
          </w:p>
        </w:tc>
        <w:tc>
          <w:tcPr>
            <w:tcW w:w="1662" w:type="dxa"/>
            <w:tcBorders>
              <w:top w:val="nil"/>
              <w:left w:val="nil"/>
              <w:bottom w:val="nil"/>
              <w:right w:val="nil"/>
            </w:tcBorders>
            <w:shd w:val="clear" w:color="auto" w:fill="auto"/>
          </w:tcPr>
          <w:p w14:paraId="4D393E0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280DF354" w14:textId="2810B8CB" w:rsidR="002B5D60" w:rsidRDefault="005D47CA" w:rsidP="000465A5">
            <w:pPr>
              <w:pStyle w:val="TableContents"/>
            </w:pPr>
            <w:r>
              <w:t xml:space="preserve">MCI </w:t>
            </w:r>
            <w:r>
              <w:fldChar w:fldCharType="begin"/>
            </w:r>
            <w:r>
              <w:instrText xml:space="preserve"> ADDIN cite{Catsicas:1998,Wong:1998}</w:instrText>
            </w:r>
            <w:r>
              <w:fldChar w:fldCharType="separate"/>
            </w:r>
            <w:r>
              <w:t>[21, 22]</w:t>
            </w:r>
            <w:r>
              <w:fldChar w:fldCharType="end"/>
            </w:r>
          </w:p>
        </w:tc>
        <w:tc>
          <w:tcPr>
            <w:tcW w:w="1662" w:type="dxa"/>
            <w:tcBorders>
              <w:top w:val="nil"/>
              <w:left w:val="nil"/>
              <w:bottom w:val="nil"/>
              <w:right w:val="nil"/>
            </w:tcBorders>
            <w:shd w:val="clear" w:color="auto" w:fill="auto"/>
          </w:tcPr>
          <w:p w14:paraId="3A3CB45C" w14:textId="0F8E2791" w:rsidR="002B5D60" w:rsidRDefault="005D47CA" w:rsidP="000465A5">
            <w:pPr>
              <w:pStyle w:val="TableContents"/>
            </w:pPr>
            <w:r>
              <w:t xml:space="preserve">8–11 </w:t>
            </w:r>
            <w:r>
              <w:fldChar w:fldCharType="begin"/>
            </w:r>
            <w:r>
              <w:instrText xml:space="preserve"> ADDIN cite{Catsicas:1998}</w:instrText>
            </w:r>
            <w:r>
              <w:fldChar w:fldCharType="separate"/>
            </w:r>
            <w:r>
              <w:t>[21]</w:t>
            </w:r>
            <w:r>
              <w:fldChar w:fldCharType="end"/>
            </w:r>
            <w:r>
              <w:t xml:space="preserve">; 13–18 </w:t>
            </w:r>
            <w:r>
              <w:fldChar w:fldCharType="begin"/>
            </w:r>
            <w:r>
              <w:instrText xml:space="preserve"> ADDIN cite{Wong:1998}</w:instrText>
            </w:r>
            <w:r>
              <w:fldChar w:fldCharType="separate"/>
            </w:r>
            <w:r>
              <w:t>[22]</w:t>
            </w:r>
            <w:r>
              <w:fldChar w:fldCharType="end"/>
            </w:r>
          </w:p>
        </w:tc>
        <w:tc>
          <w:tcPr>
            <w:tcW w:w="1663" w:type="dxa"/>
            <w:tcBorders>
              <w:top w:val="nil"/>
              <w:left w:val="nil"/>
              <w:bottom w:val="nil"/>
              <w:right w:val="nil"/>
            </w:tcBorders>
            <w:shd w:val="clear" w:color="auto" w:fill="auto"/>
          </w:tcPr>
          <w:p w14:paraId="45DFF4E7" w14:textId="77777777" w:rsidR="002B5D60" w:rsidRDefault="005D47CA" w:rsidP="000465A5">
            <w:pPr>
              <w:pStyle w:val="TableContents"/>
            </w:pPr>
            <w:r>
              <w:t>in vitro</w:t>
            </w:r>
          </w:p>
        </w:tc>
      </w:tr>
      <w:tr w:rsidR="005D47CA" w14:paraId="3872F118" w14:textId="77777777">
        <w:tc>
          <w:tcPr>
            <w:tcW w:w="1661" w:type="dxa"/>
            <w:tcBorders>
              <w:top w:val="nil"/>
              <w:left w:val="nil"/>
              <w:bottom w:val="nil"/>
              <w:right w:val="nil"/>
            </w:tcBorders>
            <w:shd w:val="clear" w:color="auto" w:fill="auto"/>
          </w:tcPr>
          <w:p w14:paraId="48B06044" w14:textId="77777777" w:rsidR="002B5D60" w:rsidRDefault="005D47CA" w:rsidP="000465A5">
            <w:pPr>
              <w:pStyle w:val="TableContents"/>
            </w:pPr>
            <w:r>
              <w:t>rabbit</w:t>
            </w:r>
          </w:p>
        </w:tc>
        <w:tc>
          <w:tcPr>
            <w:tcW w:w="1662" w:type="dxa"/>
            <w:tcBorders>
              <w:top w:val="nil"/>
              <w:left w:val="nil"/>
              <w:bottom w:val="nil"/>
              <w:right w:val="nil"/>
            </w:tcBorders>
            <w:shd w:val="clear" w:color="auto" w:fill="auto"/>
          </w:tcPr>
          <w:p w14:paraId="3169F63B" w14:textId="77777777" w:rsidR="002B5D60" w:rsidRDefault="005D47CA" w:rsidP="000465A5">
            <w:pPr>
              <w:pStyle w:val="TableContents"/>
            </w:pPr>
            <w:r>
              <w:t>42 (E31+P11)</w:t>
            </w:r>
          </w:p>
        </w:tc>
        <w:tc>
          <w:tcPr>
            <w:tcW w:w="1662" w:type="dxa"/>
            <w:tcBorders>
              <w:top w:val="nil"/>
              <w:left w:val="nil"/>
              <w:bottom w:val="nil"/>
              <w:right w:val="nil"/>
            </w:tcBorders>
            <w:shd w:val="clear" w:color="auto" w:fill="auto"/>
          </w:tcPr>
          <w:p w14:paraId="491813F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3BC3D9F4" w14:textId="368B64BA" w:rsidR="002B5D60" w:rsidRDefault="005D47CA" w:rsidP="000465A5">
            <w:pPr>
              <w:pStyle w:val="TableContents"/>
            </w:pPr>
            <w:r>
              <w:t xml:space="preserve">MCI </w:t>
            </w:r>
            <w:r>
              <w:fldChar w:fldCharType="begin"/>
            </w:r>
            <w:r>
              <w:instrText xml:space="preserve"> ADDIN cite{Zhou:2000}</w:instrText>
            </w:r>
            <w:r>
              <w:fldChar w:fldCharType="separate"/>
            </w:r>
            <w:r>
              <w:t>[23]</w:t>
            </w:r>
            <w:r>
              <w:fldChar w:fldCharType="end"/>
            </w:r>
            <w:r>
              <w:t xml:space="preserve">, MEA </w:t>
            </w:r>
            <w:r>
              <w:fldChar w:fldCharType="begin"/>
            </w:r>
            <w:r>
              <w:instrText xml:space="preserve"> ADDIN cite{Syed:2004a}</w:instrText>
            </w:r>
            <w:r>
              <w:fldChar w:fldCharType="separate"/>
            </w:r>
            <w:r>
              <w:t>[24]</w:t>
            </w:r>
            <w:r>
              <w:fldChar w:fldCharType="end"/>
            </w:r>
          </w:p>
        </w:tc>
        <w:tc>
          <w:tcPr>
            <w:tcW w:w="1662" w:type="dxa"/>
            <w:tcBorders>
              <w:top w:val="nil"/>
              <w:left w:val="nil"/>
              <w:bottom w:val="nil"/>
              <w:right w:val="nil"/>
            </w:tcBorders>
            <w:shd w:val="clear" w:color="auto" w:fill="auto"/>
          </w:tcPr>
          <w:p w14:paraId="638D47F2" w14:textId="385C6D34" w:rsidR="002B5D60" w:rsidRDefault="005D47CA" w:rsidP="000465A5">
            <w:pPr>
              <w:pStyle w:val="TableContents"/>
            </w:pPr>
            <w:r>
              <w:t xml:space="preserve">26–37 </w:t>
            </w:r>
            <w:r>
              <w:fldChar w:fldCharType="begin"/>
            </w:r>
            <w:r>
              <w:instrText xml:space="preserve"> ADDIN cite{Zhou:2000}</w:instrText>
            </w:r>
            <w:r>
              <w:fldChar w:fldCharType="separate"/>
            </w:r>
            <w:r>
              <w:t>[23]</w:t>
            </w:r>
            <w:r>
              <w:fldChar w:fldCharType="end"/>
            </w:r>
            <w:r>
              <w:t xml:space="preserve">; 24–31 </w:t>
            </w:r>
            <w:r>
              <w:fldChar w:fldCharType="begin"/>
            </w:r>
            <w:r>
              <w:instrText xml:space="preserve"> ADDIN cite{Syed:2004a}</w:instrText>
            </w:r>
            <w:r>
              <w:fldChar w:fldCharType="separate"/>
            </w:r>
            <w:r>
              <w:t>[24]</w:t>
            </w:r>
            <w:r>
              <w:fldChar w:fldCharType="end"/>
            </w:r>
          </w:p>
        </w:tc>
        <w:tc>
          <w:tcPr>
            <w:tcW w:w="1663" w:type="dxa"/>
            <w:tcBorders>
              <w:top w:val="nil"/>
              <w:left w:val="nil"/>
              <w:bottom w:val="nil"/>
              <w:right w:val="nil"/>
            </w:tcBorders>
            <w:shd w:val="clear" w:color="auto" w:fill="auto"/>
          </w:tcPr>
          <w:p w14:paraId="3E0DF4BE" w14:textId="77777777" w:rsidR="002B5D60" w:rsidRDefault="005D47CA" w:rsidP="000465A5">
            <w:pPr>
              <w:pStyle w:val="TableContents"/>
            </w:pPr>
            <w:r>
              <w:t>in vitro</w:t>
            </w:r>
          </w:p>
        </w:tc>
      </w:tr>
      <w:tr w:rsidR="005D47CA" w14:paraId="35587D54" w14:textId="77777777">
        <w:tc>
          <w:tcPr>
            <w:tcW w:w="1661" w:type="dxa"/>
            <w:tcBorders>
              <w:top w:val="nil"/>
              <w:left w:val="nil"/>
              <w:bottom w:val="nil"/>
              <w:right w:val="nil"/>
            </w:tcBorders>
            <w:shd w:val="clear" w:color="auto" w:fill="auto"/>
          </w:tcPr>
          <w:p w14:paraId="2C97F7EB" w14:textId="77777777" w:rsidR="002B5D60" w:rsidRDefault="005D47CA" w:rsidP="000465A5">
            <w:pPr>
              <w:pStyle w:val="TableContents"/>
            </w:pPr>
            <w:r>
              <w:t>mouse, rat</w:t>
            </w:r>
          </w:p>
        </w:tc>
        <w:tc>
          <w:tcPr>
            <w:tcW w:w="1662" w:type="dxa"/>
            <w:tcBorders>
              <w:top w:val="nil"/>
              <w:left w:val="nil"/>
              <w:bottom w:val="nil"/>
              <w:right w:val="nil"/>
            </w:tcBorders>
            <w:shd w:val="clear" w:color="auto" w:fill="auto"/>
          </w:tcPr>
          <w:p w14:paraId="5D0EAFD0" w14:textId="77777777" w:rsidR="002B5D60" w:rsidRDefault="005D47CA" w:rsidP="000465A5">
            <w:pPr>
              <w:pStyle w:val="TableContents"/>
            </w:pPr>
            <w:r>
              <w:t>34,36 (E21,E23+P13)</w:t>
            </w:r>
          </w:p>
        </w:tc>
        <w:tc>
          <w:tcPr>
            <w:tcW w:w="1662" w:type="dxa"/>
            <w:tcBorders>
              <w:top w:val="nil"/>
              <w:left w:val="nil"/>
              <w:bottom w:val="nil"/>
              <w:right w:val="nil"/>
            </w:tcBorders>
            <w:shd w:val="clear" w:color="auto" w:fill="auto"/>
          </w:tcPr>
          <w:p w14:paraId="177B964E"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7B41FCB5" w14:textId="54B9FB24" w:rsidR="002B5D60" w:rsidRDefault="005D47CA" w:rsidP="000465A5">
            <w:pPr>
              <w:pStyle w:val="TableContents"/>
            </w:pPr>
            <w:r>
              <w:t xml:space="preserve">MCI </w:t>
            </w:r>
            <w:r>
              <w:fldChar w:fldCharType="begin"/>
            </w:r>
            <w:r>
              <w:instrText xml:space="preserve"> ADDIN cite{Bansal:2000,Ackman:2012}</w:instrText>
            </w:r>
            <w:r>
              <w:fldChar w:fldCharType="separate"/>
            </w:r>
            <w:r>
              <w:t>[25, 26]</w:t>
            </w:r>
            <w:r>
              <w:fldChar w:fldCharType="end"/>
            </w:r>
            <w:r>
              <w:t xml:space="preserve">, MEA </w:t>
            </w:r>
            <w:r>
              <w:fldChar w:fldCharType="begin"/>
            </w:r>
            <w:r>
              <w:instrText xml:space="preserve"> ADDIN cite{Demas:2003,McLaughlin:2003}</w:instrText>
            </w:r>
            <w:r>
              <w:fldChar w:fldCharType="separate"/>
            </w:r>
            <w:r>
              <w:t>[27, 28]</w:t>
            </w:r>
            <w:r>
              <w:fldChar w:fldCharType="end"/>
            </w:r>
            <w:r>
              <w:t xml:space="preserve">, SU </w:t>
            </w:r>
            <w:r>
              <w:fldChar w:fldCharType="begin"/>
            </w:r>
            <w:r>
              <w:instrText xml:space="preserve"> ADDIN cite{Maffei:1990}</w:instrText>
            </w:r>
            <w:r>
              <w:fldChar w:fldCharType="separate"/>
            </w:r>
            <w:r>
              <w:t>[11]</w:t>
            </w:r>
            <w:r>
              <w:fldChar w:fldCharType="end"/>
            </w:r>
          </w:p>
        </w:tc>
        <w:tc>
          <w:tcPr>
            <w:tcW w:w="1662" w:type="dxa"/>
            <w:tcBorders>
              <w:top w:val="nil"/>
              <w:left w:val="nil"/>
              <w:bottom w:val="nil"/>
              <w:right w:val="nil"/>
            </w:tcBorders>
            <w:shd w:val="clear" w:color="auto" w:fill="auto"/>
          </w:tcPr>
          <w:p w14:paraId="2D88ABCF" w14:textId="3832836B" w:rsidR="002B5D60" w:rsidRDefault="005D47CA" w:rsidP="000465A5">
            <w:pPr>
              <w:pStyle w:val="TableContents"/>
            </w:pPr>
            <w:r>
              <w:t xml:space="preserve">17, 21–34 </w:t>
            </w:r>
            <w:r>
              <w:fldChar w:fldCharType="begin"/>
            </w:r>
            <w:r>
              <w:instrText xml:space="preserve"> ADDIN cite{Bansal:2000}</w:instrText>
            </w:r>
            <w:r>
              <w:fldChar w:fldCharType="separate"/>
            </w:r>
            <w:r>
              <w:t>[25]</w:t>
            </w:r>
            <w:r>
              <w:fldChar w:fldCharType="end"/>
            </w:r>
            <w:r>
              <w:t xml:space="preserve">; 23–32 </w:t>
            </w:r>
            <w:r>
              <w:fldChar w:fldCharType="begin"/>
            </w:r>
            <w:r>
              <w:instrText xml:space="preserve"> ADDIN cite{McLaughlin:2003}</w:instrText>
            </w:r>
            <w:r>
              <w:fldChar w:fldCharType="separate"/>
            </w:r>
            <w:r>
              <w:t>[28]</w:t>
            </w:r>
            <w:r>
              <w:fldChar w:fldCharType="end"/>
            </w:r>
            <w:r>
              <w:t xml:space="preserve">; 30, 32–34, 36 </w:t>
            </w:r>
            <w:r>
              <w:fldChar w:fldCharType="begin"/>
            </w:r>
            <w:r>
              <w:instrText xml:space="preserve"> ADDIN cite{Demas:2003}</w:instrText>
            </w:r>
            <w:r>
              <w:fldChar w:fldCharType="separate"/>
            </w:r>
            <w:r>
              <w:t>[27]</w:t>
            </w:r>
            <w:r>
              <w:fldChar w:fldCharType="end"/>
            </w:r>
            <w:r>
              <w:t xml:space="preserve">; 18–21 </w:t>
            </w:r>
            <w:r>
              <w:fldChar w:fldCharType="begin"/>
            </w:r>
            <w:r>
              <w:instrText xml:space="preserve"> ADDIN cite{Maffei:1990}</w:instrText>
            </w:r>
            <w:r>
              <w:fldChar w:fldCharType="separate"/>
            </w:r>
            <w:r>
              <w:t>[11]</w:t>
            </w:r>
            <w:r>
              <w:fldChar w:fldCharType="end"/>
            </w:r>
            <w:r>
              <w:t xml:space="preserve">; 24–30 </w:t>
            </w:r>
            <w:r>
              <w:fldChar w:fldCharType="begin"/>
            </w:r>
            <w:r>
              <w:instrText xml:space="preserve"> ADDIN cite{Ackman:2012}</w:instrText>
            </w:r>
            <w:r>
              <w:fldChar w:fldCharType="separate"/>
            </w:r>
            <w:r>
              <w:t>[26]</w:t>
            </w:r>
            <w:r>
              <w:fldChar w:fldCharType="end"/>
            </w:r>
          </w:p>
        </w:tc>
        <w:tc>
          <w:tcPr>
            <w:tcW w:w="1663" w:type="dxa"/>
            <w:tcBorders>
              <w:top w:val="nil"/>
              <w:left w:val="nil"/>
              <w:bottom w:val="nil"/>
              <w:right w:val="nil"/>
            </w:tcBorders>
            <w:shd w:val="clear" w:color="auto" w:fill="auto"/>
          </w:tcPr>
          <w:p w14:paraId="6F33E802" w14:textId="4CA4BC1C" w:rsidR="002B5D60" w:rsidRDefault="005D47CA" w:rsidP="000465A5">
            <w:pPr>
              <w:pStyle w:val="TableContents"/>
            </w:pPr>
            <w:r>
              <w:t xml:space="preserve">in vitro </w:t>
            </w:r>
            <w:r>
              <w:fldChar w:fldCharType="begin"/>
            </w:r>
            <w:r>
              <w:instrText xml:space="preserve"> ADDIN cite{Bansal:2000,Demas:2003,McLaughlin:2003}</w:instrText>
            </w:r>
            <w:r>
              <w:fldChar w:fldCharType="separate"/>
            </w:r>
            <w:r>
              <w:t>[25, 27, 28]</w:t>
            </w:r>
            <w:r>
              <w:fldChar w:fldCharType="end"/>
            </w:r>
            <w:r>
              <w:t xml:space="preserve">, in vivo </w:t>
            </w:r>
            <w:r>
              <w:fldChar w:fldCharType="begin"/>
            </w:r>
            <w:r>
              <w:instrText xml:space="preserve"> ADDIN cite{Maffei:1990,Ackman:2012}</w:instrText>
            </w:r>
            <w:r>
              <w:fldChar w:fldCharType="separate"/>
            </w:r>
            <w:r>
              <w:t>[11, 26]</w:t>
            </w:r>
            <w:r>
              <w:fldChar w:fldCharType="end"/>
            </w:r>
          </w:p>
        </w:tc>
      </w:tr>
      <w:tr w:rsidR="005D47CA" w14:paraId="48E01027" w14:textId="77777777">
        <w:tc>
          <w:tcPr>
            <w:tcW w:w="1661" w:type="dxa"/>
            <w:tcBorders>
              <w:top w:val="nil"/>
              <w:left w:val="nil"/>
              <w:bottom w:val="nil"/>
              <w:right w:val="nil"/>
            </w:tcBorders>
            <w:shd w:val="clear" w:color="auto" w:fill="auto"/>
          </w:tcPr>
          <w:p w14:paraId="1ECCC8DF" w14:textId="77777777" w:rsidR="002B5D60" w:rsidRDefault="005D47CA" w:rsidP="000465A5">
            <w:pPr>
              <w:pStyle w:val="TableContents"/>
            </w:pPr>
            <w:r>
              <w:t>ferret</w:t>
            </w:r>
          </w:p>
        </w:tc>
        <w:tc>
          <w:tcPr>
            <w:tcW w:w="1662" w:type="dxa"/>
            <w:tcBorders>
              <w:top w:val="nil"/>
              <w:left w:val="nil"/>
              <w:bottom w:val="nil"/>
              <w:right w:val="nil"/>
            </w:tcBorders>
            <w:shd w:val="clear" w:color="auto" w:fill="auto"/>
          </w:tcPr>
          <w:p w14:paraId="3142E62F" w14:textId="77777777" w:rsidR="002B5D60" w:rsidRDefault="005D47CA" w:rsidP="000465A5">
            <w:pPr>
              <w:pStyle w:val="TableContents"/>
            </w:pPr>
            <w:r>
              <w:t>74 (E42+P32)</w:t>
            </w:r>
          </w:p>
        </w:tc>
        <w:tc>
          <w:tcPr>
            <w:tcW w:w="1662" w:type="dxa"/>
            <w:tcBorders>
              <w:top w:val="nil"/>
              <w:left w:val="nil"/>
              <w:bottom w:val="nil"/>
              <w:right w:val="nil"/>
            </w:tcBorders>
            <w:shd w:val="clear" w:color="auto" w:fill="auto"/>
          </w:tcPr>
          <w:p w14:paraId="6E85646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0E68A5C6" w14:textId="32F15028" w:rsidR="002B5D60" w:rsidRDefault="005D47CA" w:rsidP="000465A5">
            <w:pPr>
              <w:pStyle w:val="TableContents"/>
            </w:pPr>
            <w:r>
              <w:t xml:space="preserve">MCI </w:t>
            </w:r>
            <w:r>
              <w:fldChar w:fldCharType="begin"/>
            </w:r>
            <w:r>
              <w:instrText xml:space="preserve"> ADDIN cite{Wong:1995,Feller:1996}</w:instrText>
            </w:r>
            <w:r>
              <w:fldChar w:fldCharType="separate"/>
            </w:r>
            <w:r>
              <w:t>[29, 30]</w:t>
            </w:r>
            <w:r>
              <w:fldChar w:fldCharType="end"/>
            </w:r>
            <w:r>
              <w:t xml:space="preserve">, MEA </w:t>
            </w:r>
            <w:r>
              <w:fldChar w:fldCharType="begin"/>
            </w:r>
            <w:r>
              <w:instrText xml:space="preserve"> ADDIN cite{Meister:1991,Wong:1993}</w:instrText>
            </w:r>
            <w:r>
              <w:fldChar w:fldCharType="separate"/>
            </w:r>
            <w:r>
              <w:t>[12, 31]</w:t>
            </w:r>
            <w:r>
              <w:fldChar w:fldCharType="end"/>
            </w:r>
          </w:p>
        </w:tc>
        <w:tc>
          <w:tcPr>
            <w:tcW w:w="1662" w:type="dxa"/>
            <w:tcBorders>
              <w:top w:val="nil"/>
              <w:left w:val="nil"/>
              <w:bottom w:val="nil"/>
              <w:right w:val="nil"/>
            </w:tcBorders>
            <w:shd w:val="clear" w:color="auto" w:fill="auto"/>
          </w:tcPr>
          <w:p w14:paraId="5FAC49CF" w14:textId="0CCE4802" w:rsidR="002B5D60" w:rsidRDefault="005D47CA" w:rsidP="000465A5">
            <w:pPr>
              <w:pStyle w:val="TableContents"/>
            </w:pPr>
            <w:r>
              <w:t xml:space="preserve">47–63 </w:t>
            </w:r>
            <w:r>
              <w:fldChar w:fldCharType="begin"/>
            </w:r>
            <w:r>
              <w:instrText xml:space="preserve"> ADDIN cite{Meister:1991}</w:instrText>
            </w:r>
            <w:r>
              <w:fldChar w:fldCharType="separate"/>
            </w:r>
            <w:r>
              <w:t>[12]</w:t>
            </w:r>
            <w:r>
              <w:fldChar w:fldCharType="end"/>
            </w:r>
            <w:r>
              <w:t xml:space="preserve">; 42–72 </w:t>
            </w:r>
            <w:r>
              <w:fldChar w:fldCharType="begin"/>
            </w:r>
            <w:r>
              <w:instrText xml:space="preserve"> ADDIN cite{Wong:1993}</w:instrText>
            </w:r>
            <w:r>
              <w:fldChar w:fldCharType="separate"/>
            </w:r>
            <w:r>
              <w:t>[31]</w:t>
            </w:r>
            <w:r>
              <w:fldChar w:fldCharType="end"/>
            </w:r>
            <w:r>
              <w:t xml:space="preserve">; 46–54 </w:t>
            </w:r>
            <w:r>
              <w:fldChar w:fldCharType="begin"/>
            </w:r>
            <w:r>
              <w:instrText xml:space="preserve"> ADDIN cite{Wong:1995}</w:instrText>
            </w:r>
            <w:r>
              <w:fldChar w:fldCharType="separate"/>
            </w:r>
            <w:r>
              <w:t>[29]</w:t>
            </w:r>
            <w:r>
              <w:fldChar w:fldCharType="end"/>
            </w:r>
            <w:r>
              <w:t xml:space="preserve">; 42–52 </w:t>
            </w:r>
            <w:r>
              <w:fldChar w:fldCharType="begin"/>
            </w:r>
            <w:r>
              <w:instrText xml:space="preserve"> ADDIN cite{Feller:1996}</w:instrText>
            </w:r>
            <w:r>
              <w:fldChar w:fldCharType="separate"/>
            </w:r>
            <w:r>
              <w:t>[30]</w:t>
            </w:r>
            <w:r>
              <w:fldChar w:fldCharType="end"/>
            </w:r>
          </w:p>
        </w:tc>
        <w:tc>
          <w:tcPr>
            <w:tcW w:w="1663" w:type="dxa"/>
            <w:tcBorders>
              <w:top w:val="nil"/>
              <w:left w:val="nil"/>
              <w:bottom w:val="nil"/>
              <w:right w:val="nil"/>
            </w:tcBorders>
            <w:shd w:val="clear" w:color="auto" w:fill="auto"/>
          </w:tcPr>
          <w:p w14:paraId="6F9882D5" w14:textId="77777777" w:rsidR="002B5D60" w:rsidRDefault="005D47CA" w:rsidP="000465A5">
            <w:pPr>
              <w:pStyle w:val="TableContents"/>
            </w:pPr>
            <w:r>
              <w:t>in vitro</w:t>
            </w:r>
          </w:p>
        </w:tc>
      </w:tr>
      <w:tr w:rsidR="005D47CA" w14:paraId="46FDCDC6" w14:textId="77777777">
        <w:tc>
          <w:tcPr>
            <w:tcW w:w="1661" w:type="dxa"/>
            <w:tcBorders>
              <w:top w:val="nil"/>
              <w:left w:val="nil"/>
              <w:bottom w:val="nil"/>
              <w:right w:val="nil"/>
            </w:tcBorders>
            <w:shd w:val="clear" w:color="auto" w:fill="auto"/>
          </w:tcPr>
          <w:p w14:paraId="56D87BDD" w14:textId="77777777" w:rsidR="002B5D60" w:rsidRDefault="005D47CA" w:rsidP="000465A5">
            <w:pPr>
              <w:pStyle w:val="TableContents"/>
            </w:pPr>
            <w:r>
              <w:t>cat</w:t>
            </w:r>
          </w:p>
        </w:tc>
        <w:tc>
          <w:tcPr>
            <w:tcW w:w="1662" w:type="dxa"/>
            <w:tcBorders>
              <w:top w:val="nil"/>
              <w:left w:val="nil"/>
              <w:bottom w:val="nil"/>
              <w:right w:val="nil"/>
            </w:tcBorders>
            <w:shd w:val="clear" w:color="auto" w:fill="auto"/>
          </w:tcPr>
          <w:p w14:paraId="4A14A301" w14:textId="77777777" w:rsidR="002B5D60" w:rsidRDefault="005D47CA" w:rsidP="000465A5">
            <w:pPr>
              <w:pStyle w:val="TableContents"/>
            </w:pPr>
            <w:r>
              <w:t>73 (E64+P9)</w:t>
            </w:r>
          </w:p>
        </w:tc>
        <w:tc>
          <w:tcPr>
            <w:tcW w:w="1662" w:type="dxa"/>
            <w:tcBorders>
              <w:top w:val="nil"/>
              <w:left w:val="nil"/>
              <w:bottom w:val="nil"/>
              <w:right w:val="nil"/>
            </w:tcBorders>
            <w:shd w:val="clear" w:color="auto" w:fill="auto"/>
          </w:tcPr>
          <w:p w14:paraId="14BE2F6A"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5F2DA503" w14:textId="51C798E6" w:rsidR="002B5D60" w:rsidRDefault="005D47CA" w:rsidP="000465A5">
            <w:pPr>
              <w:pStyle w:val="TableContents"/>
            </w:pPr>
            <w:r>
              <w:t xml:space="preserve">MEA </w:t>
            </w:r>
            <w:r>
              <w:fldChar w:fldCharType="begin"/>
            </w:r>
            <w:r>
              <w:instrText xml:space="preserve"> ADDIN cite{Meister:1991}</w:instrText>
            </w:r>
            <w:r>
              <w:fldChar w:fldCharType="separate"/>
            </w:r>
            <w:r>
              <w:t>[12]</w:t>
            </w:r>
            <w:r>
              <w:fldChar w:fldCharType="end"/>
            </w:r>
          </w:p>
        </w:tc>
        <w:tc>
          <w:tcPr>
            <w:tcW w:w="1662" w:type="dxa"/>
            <w:tcBorders>
              <w:top w:val="nil"/>
              <w:left w:val="nil"/>
              <w:bottom w:val="nil"/>
              <w:right w:val="nil"/>
            </w:tcBorders>
            <w:shd w:val="clear" w:color="auto" w:fill="auto"/>
          </w:tcPr>
          <w:p w14:paraId="75204412" w14:textId="77777777" w:rsidR="002B5D60" w:rsidRDefault="005D47CA" w:rsidP="000465A5">
            <w:pPr>
              <w:pStyle w:val="TableContents"/>
            </w:pPr>
            <w:r>
              <w:t>52, 65</w:t>
            </w:r>
          </w:p>
        </w:tc>
        <w:tc>
          <w:tcPr>
            <w:tcW w:w="1663" w:type="dxa"/>
            <w:tcBorders>
              <w:top w:val="nil"/>
              <w:left w:val="nil"/>
              <w:bottom w:val="nil"/>
              <w:right w:val="nil"/>
            </w:tcBorders>
            <w:shd w:val="clear" w:color="auto" w:fill="auto"/>
          </w:tcPr>
          <w:p w14:paraId="71E05A86" w14:textId="77777777" w:rsidR="002B5D60" w:rsidRDefault="005D47CA" w:rsidP="000465A5">
            <w:pPr>
              <w:pStyle w:val="TableContents"/>
            </w:pPr>
            <w:r>
              <w:t>in vitro</w:t>
            </w:r>
          </w:p>
        </w:tc>
      </w:tr>
      <w:tr w:rsidR="005D47CA" w14:paraId="14D82107" w14:textId="77777777">
        <w:tc>
          <w:tcPr>
            <w:tcW w:w="1661" w:type="dxa"/>
            <w:tcBorders>
              <w:top w:val="nil"/>
              <w:left w:val="nil"/>
              <w:bottom w:val="nil"/>
              <w:right w:val="nil"/>
            </w:tcBorders>
            <w:shd w:val="clear" w:color="auto" w:fill="auto"/>
          </w:tcPr>
          <w:p w14:paraId="11CC11F4" w14:textId="77777777" w:rsidR="002B5D60" w:rsidRDefault="005D47CA" w:rsidP="000465A5">
            <w:pPr>
              <w:pStyle w:val="TableContents"/>
            </w:pPr>
            <w:r>
              <w:t>monkey</w:t>
            </w:r>
          </w:p>
        </w:tc>
        <w:tc>
          <w:tcPr>
            <w:tcW w:w="1662" w:type="dxa"/>
            <w:tcBorders>
              <w:top w:val="nil"/>
              <w:left w:val="nil"/>
              <w:bottom w:val="nil"/>
              <w:right w:val="nil"/>
            </w:tcBorders>
            <w:shd w:val="clear" w:color="auto" w:fill="auto"/>
          </w:tcPr>
          <w:p w14:paraId="5CD97C21" w14:textId="77777777" w:rsidR="002B5D60" w:rsidRDefault="005D47CA" w:rsidP="000465A5">
            <w:pPr>
              <w:pStyle w:val="TableContents"/>
            </w:pPr>
            <w:r>
              <w:t>165 (E165+P0)</w:t>
            </w:r>
          </w:p>
        </w:tc>
        <w:tc>
          <w:tcPr>
            <w:tcW w:w="1662" w:type="dxa"/>
            <w:tcBorders>
              <w:top w:val="nil"/>
              <w:left w:val="nil"/>
              <w:bottom w:val="nil"/>
              <w:right w:val="nil"/>
            </w:tcBorders>
            <w:shd w:val="clear" w:color="auto" w:fill="auto"/>
          </w:tcPr>
          <w:p w14:paraId="1E7BEA90" w14:textId="77777777" w:rsidR="002B5D60" w:rsidRDefault="005D47CA" w:rsidP="000465A5">
            <w:pPr>
              <w:pStyle w:val="TableContents"/>
            </w:pPr>
            <w:r>
              <w:t>yes</w:t>
            </w:r>
          </w:p>
        </w:tc>
        <w:tc>
          <w:tcPr>
            <w:tcW w:w="1662" w:type="dxa"/>
            <w:tcBorders>
              <w:top w:val="nil"/>
              <w:left w:val="nil"/>
              <w:bottom w:val="nil"/>
              <w:right w:val="nil"/>
            </w:tcBorders>
            <w:shd w:val="clear" w:color="auto" w:fill="auto"/>
          </w:tcPr>
          <w:p w14:paraId="12E2515C" w14:textId="54A52EF8" w:rsidR="002B5D60" w:rsidRDefault="005D47CA" w:rsidP="000465A5">
            <w:pPr>
              <w:pStyle w:val="TableContents"/>
            </w:pPr>
            <w:r>
              <w:t xml:space="preserve">MEA </w:t>
            </w:r>
            <w:r>
              <w:fldChar w:fldCharType="begin"/>
            </w:r>
            <w:r>
              <w:instrText xml:space="preserve"> ADDIN cite{Warland:2006}</w:instrText>
            </w:r>
            <w:r>
              <w:fldChar w:fldCharType="separate"/>
            </w:r>
            <w:r>
              <w:t>[32]</w:t>
            </w:r>
            <w:r>
              <w:fldChar w:fldCharType="end"/>
            </w:r>
          </w:p>
        </w:tc>
        <w:tc>
          <w:tcPr>
            <w:tcW w:w="1662" w:type="dxa"/>
            <w:tcBorders>
              <w:top w:val="nil"/>
              <w:left w:val="nil"/>
              <w:bottom w:val="nil"/>
              <w:right w:val="nil"/>
            </w:tcBorders>
            <w:shd w:val="clear" w:color="auto" w:fill="auto"/>
          </w:tcPr>
          <w:p w14:paraId="0F57EEFF" w14:textId="77777777" w:rsidR="002B5D60" w:rsidRDefault="005D47CA" w:rsidP="000465A5">
            <w:pPr>
              <w:pStyle w:val="TableContents"/>
            </w:pPr>
            <w:r>
              <w:t>60, 67, 71, 76</w:t>
            </w:r>
          </w:p>
        </w:tc>
        <w:tc>
          <w:tcPr>
            <w:tcW w:w="1663" w:type="dxa"/>
            <w:tcBorders>
              <w:top w:val="nil"/>
              <w:left w:val="nil"/>
              <w:bottom w:val="nil"/>
              <w:right w:val="nil"/>
            </w:tcBorders>
            <w:shd w:val="clear" w:color="auto" w:fill="auto"/>
          </w:tcPr>
          <w:p w14:paraId="3B78656F" w14:textId="77777777" w:rsidR="002B5D60" w:rsidRDefault="005D47CA" w:rsidP="000465A5">
            <w:pPr>
              <w:pStyle w:val="TableContents"/>
            </w:pPr>
            <w:r>
              <w:t>in vitro</w:t>
            </w:r>
          </w:p>
        </w:tc>
      </w:tr>
      <w:tr w:rsidR="002B5D60" w14:paraId="08AF0291" w14:textId="77777777">
        <w:tc>
          <w:tcPr>
            <w:tcW w:w="9972" w:type="dxa"/>
            <w:gridSpan w:val="6"/>
            <w:tcBorders>
              <w:top w:val="nil"/>
              <w:left w:val="nil"/>
              <w:bottom w:val="nil"/>
              <w:right w:val="nil"/>
            </w:tcBorders>
            <w:shd w:val="clear" w:color="auto" w:fill="auto"/>
          </w:tcPr>
          <w:p w14:paraId="4277CAE1" w14:textId="77777777" w:rsidR="002B5D60" w:rsidRDefault="005D47CA" w:rsidP="000465A5">
            <w:pPr>
              <w:pStyle w:val="TableContents"/>
            </w:pPr>
            <w:r>
              <w:t>Notes: Ages reported as total days of embryonic + postnatal development. Age of vision onset refers to age of birth, eye opening, hatching, or retinal function. Abbreviations: MCI, multicellular calcium imaging; MEA, multielectrode array; SU, paired single-units</w:t>
            </w:r>
          </w:p>
        </w:tc>
      </w:tr>
    </w:tbl>
    <w:p w14:paraId="3AE9A6B3" w14:textId="77777777" w:rsidR="00D54C4B" w:rsidRDefault="00D54C4B"/>
    <w:p w14:paraId="1774CA36" w14:textId="74B71682" w:rsidR="002B5D60" w:rsidRDefault="005D47CA">
      <w:r>
        <w:lastRenderedPageBreak/>
        <w:t xml:space="preserve">What kind of activity is in the visual system outside the retina during development? Spontaneous calcium waves have been observed in vitro in several areas of rodent lateral and medial entorhinal cortex, temporal cortex, and fronto-parietal cortex </w:t>
      </w:r>
      <w:r>
        <w:fldChar w:fldCharType="begin"/>
      </w:r>
      <w:r>
        <w:instrText xml:space="preserve"> ADDIN cite{Garaschuk:2000,Peinado:2000,Corlew:2004,Namiki:2013}</w:instrText>
      </w:r>
      <w:r>
        <w:fldChar w:fldCharType="separate"/>
      </w:r>
      <w:r>
        <w:t>[33, 34, 35, 36]</w:t>
      </w:r>
      <w:r>
        <w:fldChar w:fldCharType="end"/>
      </w:r>
      <w:r>
        <w:t xml:space="preserve">, but have not been directly observed in vitro within primary visual cortex. Spontaneous UP-DOWN states have been recorded after eye opening between P14-P21 in mouse visual cortex using calcium imaging and patch recordings in vitro </w:t>
      </w:r>
      <w:r>
        <w:fldChar w:fldCharType="begin"/>
      </w:r>
      <w:r>
        <w:instrText xml:space="preserve"> ADDIN cite{Cossart:2003}</w:instrText>
      </w:r>
      <w:r>
        <w:fldChar w:fldCharType="separate"/>
      </w:r>
      <w:r>
        <w:t>[37]</w:t>
      </w:r>
      <w:r>
        <w:fldChar w:fldCharType="end"/>
      </w:r>
      <w:r>
        <w:t xml:space="preserve">. </w:t>
      </w:r>
    </w:p>
    <w:p w14:paraId="767E460B" w14:textId="41E960C4" w:rsidR="002B5D60" w:rsidRDefault="005D47CA">
      <w:r>
        <w:t xml:space="preserve">In the white matter and cortical layer 6, </w:t>
      </w:r>
      <w:r w:rsidR="006B1D46">
        <w:t>transient populations of pioneer cells called subplate neurons are</w:t>
      </w:r>
      <w:r>
        <w:t xml:space="preserve"> thought to play a key role in cortical development. Subplate neurons may relay input activity patterns to immature cortical neurons that have yet to form functional synapses with thalamic axons </w:t>
      </w:r>
      <w:r>
        <w:fldChar w:fldCharType="begin"/>
      </w:r>
      <w:r>
        <w:instrText xml:space="preserve"> ADDIN cite{Kanold:2010}</w:instrText>
      </w:r>
      <w:r>
        <w:fldChar w:fldCharType="separate"/>
      </w:r>
      <w:r>
        <w:t>[38]</w:t>
      </w:r>
      <w:r>
        <w:fldChar w:fldCharType="end"/>
      </w:r>
      <w:r>
        <w:t xml:space="preserve">. Several experiments using pharmacology and targeted ablation of subplate neurons indicate that this cell population is important for excitatory and inhibitory synapse maturation as well as the formation of functional visual maps for orientation selectivity and ocular dominance </w:t>
      </w:r>
      <w:r>
        <w:fldChar w:fldCharType="begin"/>
      </w:r>
      <w:r>
        <w:instrText xml:space="preserve"> ADDIN cite{Kanold:2010}</w:instrText>
      </w:r>
      <w:r>
        <w:fldChar w:fldCharType="separate"/>
      </w:r>
      <w:r>
        <w:t>[38]</w:t>
      </w:r>
      <w:r>
        <w:fldChar w:fldCharType="end"/>
      </w:r>
      <w:r>
        <w:t xml:space="preserve">. Evidence that subplate neurons form a disynaptic relay between thalamocortical inputs and developing cortical neurons comes from in vitro recordings in kitten visual cortex </w:t>
      </w:r>
      <w:r>
        <w:fldChar w:fldCharType="begin"/>
      </w:r>
      <w:r>
        <w:instrText xml:space="preserve"> ADDIN cite{Friauf:1991}</w:instrText>
      </w:r>
      <w:r>
        <w:fldChar w:fldCharType="separate"/>
      </w:r>
      <w:r>
        <w:t>[39]</w:t>
      </w:r>
      <w:r>
        <w:fldChar w:fldCharType="end"/>
      </w:r>
      <w:r>
        <w:t xml:space="preserve"> and from in vitro recordings in rodent somatosensory cortex </w:t>
      </w:r>
      <w:r>
        <w:fldChar w:fldCharType="begin"/>
      </w:r>
      <w:r>
        <w:instrText xml:space="preserve"> ADDIN cite{Kanold:2010}</w:instrText>
      </w:r>
      <w:r>
        <w:fldChar w:fldCharType="separate"/>
      </w:r>
      <w:r>
        <w:t>[38]</w:t>
      </w:r>
      <w:r>
        <w:fldChar w:fldCharType="end"/>
      </w:r>
      <w:r>
        <w:t xml:space="preserve">. Bursting activity in the subplate layer is known to precede spindle burst oscillations in neonatal rat somatosensory cortex in vivo </w:t>
      </w:r>
      <w:r>
        <w:fldChar w:fldCharType="begin"/>
      </w:r>
      <w:r>
        <w:instrText xml:space="preserve"> ADDIN cite{Yang:2009}</w:instrText>
      </w:r>
      <w:r>
        <w:fldChar w:fldCharType="separate"/>
      </w:r>
      <w:r>
        <w:t>[40]</w:t>
      </w:r>
      <w:r>
        <w:fldChar w:fldCharType="end"/>
      </w:r>
      <w:r>
        <w:t>, but the ability for subplate neurons to generate or relay activity in the visual system in vivo is unknown.</w:t>
      </w:r>
    </w:p>
    <w:p w14:paraId="14B06A63" w14:textId="231423C1" w:rsidR="002B5D60" w:rsidRDefault="005D47CA">
      <w:r>
        <w:t>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w:t>
      </w:r>
      <w:r w:rsidR="006B1D46">
        <w:t xml:space="preserve">f ferrets and rodents (Table 2). </w:t>
      </w:r>
      <w:r>
        <w:t xml:space="preserve">Indeed, in EEG recordings from occipital cortex in preterm human infants, </w:t>
      </w:r>
      <w:r w:rsidR="00F465D3">
        <w:t>slow</w:t>
      </w:r>
      <w:r>
        <w:t xml:space="preserve"> waves with nested fast oscillations</w:t>
      </w:r>
      <w:r w:rsidR="00F465D3">
        <w:t xml:space="preserve"> </w:t>
      </w:r>
      <w:r>
        <w:fldChar w:fldCharType="begin"/>
      </w:r>
      <w:r>
        <w:instrText xml:space="preserve"> ADDIN cite{Vanhatalo:2005,Colonnese:2010a}</w:instrText>
      </w:r>
      <w:r>
        <w:fldChar w:fldCharType="separate"/>
      </w:r>
      <w:r>
        <w:t>[41, 42]</w:t>
      </w:r>
      <w:r>
        <w:fldChar w:fldCharType="end"/>
      </w:r>
      <w:r>
        <w:t xml:space="preserve"> are thought to be homologous to the ‘slow activity transients’ (SATs) in rat visual cortex before eye opening </w:t>
      </w:r>
      <w:r>
        <w:fldChar w:fldCharType="begin"/>
      </w:r>
      <w:r>
        <w:instrText xml:space="preserve"> ADDIN cite{Colonnese:2010}</w:instrText>
      </w:r>
      <w:r>
        <w:fldChar w:fldCharType="separate"/>
      </w:r>
      <w:r>
        <w:t>[43]</w:t>
      </w:r>
      <w:r>
        <w:fldChar w:fldCharType="end"/>
      </w:r>
      <w:r>
        <w:t xml:space="preserve">. During early development to before eye opening, </w:t>
      </w:r>
      <w:r w:rsidR="006B1D46">
        <w:t>most</w:t>
      </w:r>
      <w:r>
        <w:t xml:space="preserve"> spiking activity in L4 occurs within the field potential oscillations of SATs, which are sensitive to the presence of retinal input </w:t>
      </w:r>
      <w:r>
        <w:fldChar w:fldCharType="begin"/>
      </w:r>
      <w:r>
        <w:instrText xml:space="preserve"> ADDIN cite{Colonnese:2010}</w:instrText>
      </w:r>
      <w:r>
        <w:fldChar w:fldCharType="separate"/>
      </w:r>
      <w:r>
        <w:t>[43]</w:t>
      </w:r>
      <w:r>
        <w:fldChar w:fldCharType="end"/>
      </w:r>
      <w:r>
        <w:t xml:space="preserve">, suggesting that they are likely triggered by the spiking activity that occurs between local </w:t>
      </w:r>
      <w:r w:rsidR="006B1D46">
        <w:t>retinal ganglion cell</w:t>
      </w:r>
      <w:r>
        <w:t xml:space="preserve">s </w:t>
      </w:r>
      <w:r w:rsidR="00BE7A0E">
        <w:t xml:space="preserve">(RGCs) </w:t>
      </w:r>
      <w:r>
        <w:fldChar w:fldCharType="begin"/>
      </w:r>
      <w:r>
        <w:instrText xml:space="preserve"> ADDIN cite{Maffei:1990}</w:instrText>
      </w:r>
      <w:r>
        <w:fldChar w:fldCharType="separate"/>
      </w:r>
      <w:r>
        <w:t>[11]</w:t>
      </w:r>
      <w:r>
        <w:fldChar w:fldCharType="end"/>
      </w:r>
      <w:r>
        <w:t xml:space="preserve"> during retinal waves </w:t>
      </w:r>
      <w:r>
        <w:fldChar w:fldCharType="begin"/>
      </w:r>
      <w:r>
        <w:instrText xml:space="preserve"> ADDIN cite{Meister:1991,Ackman:2012}</w:instrText>
      </w:r>
      <w:r>
        <w:fldChar w:fldCharType="separate"/>
      </w:r>
      <w:r>
        <w:t>[12, 26]</w:t>
      </w:r>
      <w:r>
        <w:fldChar w:fldCharType="end"/>
      </w:r>
      <w:r>
        <w:t>.</w:t>
      </w:r>
    </w:p>
    <w:p w14:paraId="4EEE1076" w14:textId="62E7EBD2" w:rsidR="002B5D60" w:rsidRDefault="0007738D">
      <w:r>
        <w:lastRenderedPageBreak/>
        <w:pict w14:anchorId="1F0AABA5">
          <v:rect id="_x0000_s1027" style="position:absolute;margin-left:0;margin-top:-56.7pt;width:473.65pt;height:452.3pt;z-index:251657216;mso-position-horizontal-relative:text;mso-position-vertical-relative:text" stroked="f">
            <v:textbox inset="0,0,0,0">
              <w:txbxContent>
                <w:p w14:paraId="5E768905" w14:textId="77777777" w:rsidR="00DF6A4E" w:rsidRDefault="00DF6A4E">
                  <w:pPr>
                    <w:pStyle w:val="FrameContents"/>
                  </w:pPr>
                  <w:r>
                    <w:rPr>
                      <w:noProof/>
                      <w:lang w:eastAsia="en-US" w:bidi="ar-SA"/>
                    </w:rPr>
                    <w:drawing>
                      <wp:inline distT="0" distB="0" distL="0" distR="0" wp14:anchorId="20BCD504" wp14:editId="0744ADDC">
                        <wp:extent cx="2770505" cy="446849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14:paraId="0473658E" w14:textId="2588B116" w:rsidR="00DF6A4E" w:rsidRDefault="00DF6A4E">
                  <w:pPr>
                    <w:pStyle w:val="FrameContents"/>
                  </w:pPr>
                  <w:r>
                    <w:rPr>
                      <w:b/>
                      <w:bCs/>
                    </w:rPr>
                    <w:t>Figure 1.</w:t>
                  </w:r>
                  <w: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w:t>
                  </w:r>
                  <w:r w:rsidR="0035799E">
                    <w:t>[26]</w:t>
                  </w:r>
                  <w:bookmarkStart w:id="6" w:name="_GoBack"/>
                  <w:bookmarkEnd w:id="6"/>
                  <w:r>
                    <w:t>, and consist of merged fields of view from two subsequent recordings (80 s total; SC-L+SC-R with V1-L or V1-R), overlaid on an Allen Developing Mouse Brain Atlas P4 reference illustration.</w:t>
                  </w:r>
                </w:p>
              </w:txbxContent>
            </v:textbox>
            <w10:wrap type="square"/>
          </v:rect>
        </w:pict>
      </w:r>
      <w:r w:rsidR="005D47CA">
        <w:t xml:space="preserve"> </w:t>
      </w:r>
      <w:bookmarkStart w:id="7" w:name="title"/>
      <w:bookmarkEnd w:id="7"/>
    </w:p>
    <w:p w14:paraId="1DFA570F" w14:textId="1A2552A9" w:rsidR="002B5D60" w:rsidRDefault="005D47CA">
      <w:r>
        <w:t xml:space="preserve">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w:t>
      </w:r>
      <w:r w:rsidR="00A60D0C">
        <w:t xml:space="preserve">(SC) </w:t>
      </w:r>
      <w:r>
        <w:t>in mice. Together with post-synaptic recordings from populations of collicular and cortical neurons, these experiments reveal that retinal waves are the primary source of patterned neural activity throughout the developing visual system before vision</w:t>
      </w:r>
      <w:r w:rsidR="00385A9E">
        <w:t xml:space="preserve"> </w:t>
      </w:r>
      <w:r>
        <w:fldChar w:fldCharType="begin"/>
      </w:r>
      <w:r>
        <w:instrText xml:space="preserve"> ADDIN cite{Ackman:2012}</w:instrText>
      </w:r>
      <w:r>
        <w:fldChar w:fldCharType="separate"/>
      </w:r>
      <w:r>
        <w:t>[26]</w:t>
      </w:r>
      <w:r>
        <w:fldChar w:fldCharType="end"/>
      </w:r>
      <w:r>
        <w:t xml:space="preserve">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w:t>
      </w:r>
      <w:r>
        <w:fldChar w:fldCharType="begin"/>
      </w:r>
      <w:r>
        <w:instrText xml:space="preserve"> ADDIN cite{Siegel:2012}</w:instrText>
      </w:r>
      <w:r>
        <w:fldChar w:fldCharType="separate"/>
      </w:r>
      <w:r>
        <w:t>[44]</w:t>
      </w:r>
      <w:r>
        <w:fldChar w:fldCharType="end"/>
      </w:r>
      <w:r>
        <w:t xml:space="preserve">. Calcium events with high synchrony among visual cortical neurons can occur independent of retinal input </w:t>
      </w:r>
      <w:r>
        <w:fldChar w:fldCharType="begin"/>
      </w:r>
      <w:r>
        <w:instrText xml:space="preserve"> ADDIN cite{Siegel:2012}</w:instrText>
      </w:r>
      <w:r>
        <w:fldChar w:fldCharType="separate"/>
      </w:r>
      <w:r>
        <w:t>[44]</w:t>
      </w:r>
      <w:r>
        <w:fldChar w:fldCharType="end"/>
      </w:r>
      <w:r>
        <w:t xml:space="preserve">, though it’s not clear whether anesthetic agents might differentially affect emergent activity patterns, as anesthesia is known to block retinal wave generation </w:t>
      </w:r>
      <w:r>
        <w:fldChar w:fldCharType="begin"/>
      </w:r>
      <w:r>
        <w:instrText xml:space="preserve"> ADDIN cite{Ackman:2012,Colonnese:2010}</w:instrText>
      </w:r>
      <w:r>
        <w:fldChar w:fldCharType="separate"/>
      </w:r>
      <w:r>
        <w:t>[26, 43]</w:t>
      </w:r>
      <w:r>
        <w:fldChar w:fldCharType="end"/>
      </w:r>
      <w:r w:rsidR="00DF6A4E">
        <w:t>.</w:t>
      </w:r>
      <w:r>
        <w:t xml:space="preserve"> It is </w:t>
      </w:r>
      <w:r w:rsidR="00DF6A4E">
        <w:t xml:space="preserve">also </w:t>
      </w:r>
      <w:r>
        <w:t xml:space="preserve">uncertain whether non-retinally driven calcium events might reflect spindle burst oscillations </w:t>
      </w:r>
      <w:r>
        <w:fldChar w:fldCharType="begin"/>
      </w:r>
      <w:r>
        <w:instrText xml:space="preserve"> ADDIN cite{Hanganu:2006}</w:instrText>
      </w:r>
      <w:r>
        <w:fldChar w:fldCharType="separate"/>
      </w:r>
      <w:r>
        <w:t>[45]</w:t>
      </w:r>
      <w:r>
        <w:fldChar w:fldCharType="end"/>
      </w:r>
      <w:r>
        <w:t xml:space="preserve"> or synchronous bursting activity in V2, which can activate V1 cells in the border regions of V1 </w:t>
      </w:r>
      <w:r>
        <w:fldChar w:fldCharType="begin"/>
      </w:r>
      <w:r>
        <w:instrText xml:space="preserve"> ADDIN cite{Ackman:2012}</w:instrText>
      </w:r>
      <w:r>
        <w:fldChar w:fldCharType="separate"/>
      </w:r>
      <w:r>
        <w:t>[26]</w:t>
      </w:r>
      <w:r>
        <w:fldChar w:fldCharType="end"/>
      </w:r>
      <w:r>
        <w:t xml:space="preserve">. In fact, spindle burst oscillations may be the LFP representation of synchronous, short duration calcium activations recorded in V2 and along the V1/V2 border </w:t>
      </w:r>
      <w:r>
        <w:fldChar w:fldCharType="begin"/>
      </w:r>
      <w:r>
        <w:instrText xml:space="preserve"> ADDIN cite{Ackman:2012}</w:instrText>
      </w:r>
      <w:r>
        <w:fldChar w:fldCharType="separate"/>
      </w:r>
      <w:r>
        <w:t>[26]</w:t>
      </w:r>
      <w:r>
        <w:fldChar w:fldCharType="end"/>
      </w:r>
      <w:r>
        <w:t xml:space="preserve">. In the future, it will be important to </w:t>
      </w:r>
      <w:r>
        <w:lastRenderedPageBreak/>
        <w:t xml:space="preserve">combine targeted extracellular electrophysiological recordings with wide-field and two-photon calcium imaging to establish a coherent understanding of the </w:t>
      </w:r>
      <w:r w:rsidR="00DF6A4E">
        <w:t>variety of</w:t>
      </w:r>
      <w:r>
        <w:t xml:space="preserve">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w:t>
      </w:r>
      <w:r>
        <w:fldChar w:fldCharType="begin"/>
      </w:r>
      <w:r>
        <w:instrText xml:space="preserve"> ADDIN cite{Hanganu:2006,Colonnese:2010}</w:instrText>
      </w:r>
      <w:r>
        <w:fldChar w:fldCharType="separate"/>
      </w:r>
      <w:r>
        <w:t>[43, 45]</w:t>
      </w:r>
      <w:r>
        <w:fldChar w:fldCharType="end"/>
      </w:r>
      <w:r>
        <w:t xml:space="preserve"> may occur independent of retinal waves, and may predominate in secondary visual cortical areas, representing feedback from other sensory areas such as somatosensory cortex where spindle burst oscillations predominate during tactile-motor behavior in </w:t>
      </w:r>
      <w:r w:rsidR="00DF6A4E">
        <w:t xml:space="preserve">the </w:t>
      </w:r>
      <w:r>
        <w:t>neonatal rat.</w:t>
      </w:r>
    </w:p>
    <w:p w14:paraId="27EAAC46" w14:textId="217F9F2A" w:rsidR="002B5D60" w:rsidRDefault="005D47CA">
      <w:r>
        <w:t xml:space="preserve">Just before and around eye opening, several lines of evidence suggest that the pattern of activity that predominates in the visual system is markedly different than earlier in development. In vivo recordings in </w:t>
      </w:r>
      <w:r w:rsidR="00DF6A4E">
        <w:t>ferret</w:t>
      </w:r>
      <w:r>
        <w:t xml:space="preserve"> show that correlated bursting ac</w:t>
      </w:r>
      <w:r w:rsidR="00DF6A4E">
        <w:t>t</w:t>
      </w:r>
      <w:r>
        <w:t xml:space="preserve">ivity among </w:t>
      </w:r>
      <w:r w:rsidR="00A60D0C">
        <w:t>lateral geniculate nucleus (</w:t>
      </w:r>
      <w:r>
        <w:t>LGN</w:t>
      </w:r>
      <w:r w:rsidR="00A60D0C">
        <w:t>)</w:t>
      </w:r>
      <w:r>
        <w:t xml:space="preserve"> and </w:t>
      </w:r>
      <w:r w:rsidR="00A60D0C">
        <w:t>primary visual cortex (</w:t>
      </w:r>
      <w:r>
        <w:t>V1</w:t>
      </w:r>
      <w:r w:rsidR="00A60D0C">
        <w:t>)</w:t>
      </w:r>
      <w:r>
        <w:t xml:space="preserve"> neurons is modulated, but not exclusively driven by retinal input </w:t>
      </w:r>
      <w:r>
        <w:fldChar w:fldCharType="begin"/>
      </w:r>
      <w:r>
        <w:instrText xml:space="preserve"> ADDIN cite{Weliky:1999,Chiu:2002}</w:instrText>
      </w:r>
      <w:r>
        <w:fldChar w:fldCharType="separate"/>
      </w:r>
      <w:r>
        <w:t>[46, 47]</w:t>
      </w:r>
      <w:r>
        <w:fldChar w:fldCharType="end"/>
      </w:r>
      <w:r>
        <w:t xml:space="preserve">. In rat, the SATs encountered earlier in development still predominate, but the patterns split into two populations, a longer duration, higher frequency bursting activity and a short duration, lower frequency bursting activity </w:t>
      </w:r>
      <w:r>
        <w:fldChar w:fldCharType="begin"/>
      </w:r>
      <w:r>
        <w:instrText xml:space="preserve"> ADDIN cite{Colonnese:2010}</w:instrText>
      </w:r>
      <w:r>
        <w:fldChar w:fldCharType="separate"/>
      </w:r>
      <w:r>
        <w:t>[43]</w:t>
      </w:r>
      <w:r>
        <w:fldChar w:fldCharType="end"/>
      </w:r>
      <w:r>
        <w:t>. Just before eye opening</w:t>
      </w:r>
      <w:r w:rsidR="00DF6A4E">
        <w:t>,</w:t>
      </w:r>
      <w:r>
        <w:t xml:space="preserve"> SATs become less common and are no longer the predominate pattern, with continuous cortical activity and slow wave sleep becoming dominant </w:t>
      </w:r>
      <w:r>
        <w:fldChar w:fldCharType="begin"/>
      </w:r>
      <w:r>
        <w:instrText xml:space="preserve"> ADDIN cite{Colonnese:2010}</w:instrText>
      </w:r>
      <w:r>
        <w:fldChar w:fldCharType="separate"/>
      </w:r>
      <w:r>
        <w:t>[43]</w:t>
      </w:r>
      <w:r>
        <w:fldChar w:fldCharType="end"/>
      </w:r>
      <w:r>
        <w:t>.</w:t>
      </w:r>
    </w:p>
    <w:p w14:paraId="2D36995E" w14:textId="690F322B" w:rsidR="00D54C4B" w:rsidRPr="00D54C4B" w:rsidRDefault="00D54C4B" w:rsidP="00D54C4B">
      <w:pPr>
        <w:spacing w:after="0"/>
        <w:rPr>
          <w:b/>
          <w:bCs/>
        </w:rPr>
      </w:pPr>
      <w:r>
        <w:rPr>
          <w:b/>
          <w:bCs/>
        </w:rPr>
        <w:t>Table 2. Spontaneous activity in the developing visual system in vivo</w:t>
      </w:r>
    </w:p>
    <w:tbl>
      <w:tblPr>
        <w:tblW w:w="9972"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4"/>
        <w:gridCol w:w="821"/>
        <w:gridCol w:w="735"/>
        <w:gridCol w:w="1072"/>
        <w:gridCol w:w="3514"/>
        <w:gridCol w:w="1295"/>
        <w:gridCol w:w="838"/>
        <w:gridCol w:w="1173"/>
      </w:tblGrid>
      <w:tr w:rsidR="00D54C4B" w14:paraId="7409A673" w14:textId="77777777" w:rsidTr="00D54C4B">
        <w:tc>
          <w:tcPr>
            <w:tcW w:w="0" w:type="auto"/>
            <w:tcBorders>
              <w:top w:val="nil"/>
              <w:left w:val="nil"/>
              <w:bottom w:val="nil"/>
              <w:right w:val="nil"/>
            </w:tcBorders>
            <w:shd w:val="clear" w:color="auto" w:fill="auto"/>
          </w:tcPr>
          <w:p w14:paraId="70DFBA64" w14:textId="77777777" w:rsidR="002B5D60" w:rsidRDefault="005D47CA">
            <w:pPr>
              <w:pStyle w:val="TableHeading"/>
            </w:pPr>
            <w:r>
              <w:t>Study</w:t>
            </w:r>
          </w:p>
        </w:tc>
        <w:tc>
          <w:tcPr>
            <w:tcW w:w="0" w:type="auto"/>
            <w:tcBorders>
              <w:top w:val="nil"/>
              <w:left w:val="nil"/>
              <w:bottom w:val="nil"/>
              <w:right w:val="nil"/>
            </w:tcBorders>
            <w:shd w:val="clear" w:color="auto" w:fill="auto"/>
          </w:tcPr>
          <w:p w14:paraId="51FE7AAC" w14:textId="77777777" w:rsidR="002B5D60" w:rsidRDefault="005D47CA">
            <w:pPr>
              <w:pStyle w:val="TableHeading"/>
            </w:pPr>
            <w:r>
              <w:t>Species</w:t>
            </w:r>
          </w:p>
        </w:tc>
        <w:tc>
          <w:tcPr>
            <w:tcW w:w="0" w:type="auto"/>
            <w:tcBorders>
              <w:top w:val="nil"/>
              <w:left w:val="nil"/>
              <w:bottom w:val="nil"/>
              <w:right w:val="nil"/>
            </w:tcBorders>
            <w:shd w:val="clear" w:color="auto" w:fill="auto"/>
          </w:tcPr>
          <w:p w14:paraId="2AB50B80" w14:textId="77777777" w:rsidR="002B5D60" w:rsidRDefault="005D47CA">
            <w:pPr>
              <w:pStyle w:val="TableHeading"/>
            </w:pPr>
            <w:r>
              <w:t>Area</w:t>
            </w:r>
          </w:p>
        </w:tc>
        <w:tc>
          <w:tcPr>
            <w:tcW w:w="0" w:type="auto"/>
            <w:tcBorders>
              <w:top w:val="nil"/>
              <w:left w:val="nil"/>
              <w:bottom w:val="nil"/>
              <w:right w:val="nil"/>
            </w:tcBorders>
            <w:shd w:val="clear" w:color="auto" w:fill="auto"/>
          </w:tcPr>
          <w:p w14:paraId="7E87005E" w14:textId="77777777" w:rsidR="002B5D60" w:rsidRDefault="005D47CA" w:rsidP="00D54C4B">
            <w:pPr>
              <w:pStyle w:val="TableHeading"/>
            </w:pPr>
            <w:r>
              <w:t>Areal mapping</w:t>
            </w:r>
          </w:p>
        </w:tc>
        <w:tc>
          <w:tcPr>
            <w:tcW w:w="0" w:type="auto"/>
            <w:tcBorders>
              <w:top w:val="nil"/>
              <w:left w:val="nil"/>
              <w:bottom w:val="nil"/>
              <w:right w:val="nil"/>
            </w:tcBorders>
            <w:shd w:val="clear" w:color="auto" w:fill="auto"/>
          </w:tcPr>
          <w:p w14:paraId="1C26124F" w14:textId="77777777" w:rsidR="002B5D60" w:rsidRDefault="005D47CA">
            <w:pPr>
              <w:pStyle w:val="TableHeading"/>
            </w:pPr>
            <w:r>
              <w:t>Observed pattern</w:t>
            </w:r>
          </w:p>
        </w:tc>
        <w:tc>
          <w:tcPr>
            <w:tcW w:w="0" w:type="auto"/>
            <w:tcBorders>
              <w:top w:val="nil"/>
              <w:left w:val="nil"/>
              <w:bottom w:val="nil"/>
              <w:right w:val="nil"/>
            </w:tcBorders>
            <w:shd w:val="clear" w:color="auto" w:fill="auto"/>
          </w:tcPr>
          <w:p w14:paraId="7B99136C" w14:textId="77777777" w:rsidR="002B5D60" w:rsidRDefault="005D47CA">
            <w:pPr>
              <w:pStyle w:val="TableHeading"/>
            </w:pPr>
            <w:r>
              <w:t>Experimental method</w:t>
            </w:r>
          </w:p>
        </w:tc>
        <w:tc>
          <w:tcPr>
            <w:tcW w:w="0" w:type="auto"/>
            <w:tcBorders>
              <w:top w:val="nil"/>
              <w:left w:val="nil"/>
              <w:bottom w:val="nil"/>
              <w:right w:val="nil"/>
            </w:tcBorders>
            <w:shd w:val="clear" w:color="auto" w:fill="auto"/>
          </w:tcPr>
          <w:p w14:paraId="3A8B1550" w14:textId="77777777" w:rsidR="002B5D60" w:rsidRDefault="005D47CA">
            <w:pPr>
              <w:pStyle w:val="TableHeading"/>
            </w:pPr>
            <w:r>
              <w:t>Age observed</w:t>
            </w:r>
          </w:p>
        </w:tc>
        <w:tc>
          <w:tcPr>
            <w:tcW w:w="0" w:type="auto"/>
            <w:tcBorders>
              <w:top w:val="nil"/>
              <w:left w:val="nil"/>
              <w:bottom w:val="nil"/>
              <w:right w:val="nil"/>
            </w:tcBorders>
            <w:shd w:val="clear" w:color="auto" w:fill="auto"/>
          </w:tcPr>
          <w:p w14:paraId="04BD7A4E" w14:textId="77777777" w:rsidR="002B5D60" w:rsidRDefault="005D47CA">
            <w:pPr>
              <w:pStyle w:val="TableHeading"/>
            </w:pPr>
            <w:r>
              <w:t>Anesthetic during recording</w:t>
            </w:r>
          </w:p>
        </w:tc>
      </w:tr>
      <w:tr w:rsidR="00D54C4B" w14:paraId="2ACC8AB4" w14:textId="77777777" w:rsidTr="00D54C4B">
        <w:tc>
          <w:tcPr>
            <w:tcW w:w="0" w:type="auto"/>
            <w:tcBorders>
              <w:top w:val="nil"/>
              <w:left w:val="nil"/>
              <w:bottom w:val="nil"/>
              <w:right w:val="nil"/>
            </w:tcBorders>
            <w:shd w:val="clear" w:color="auto" w:fill="auto"/>
          </w:tcPr>
          <w:p w14:paraId="314378BF" w14:textId="726EAB8D" w:rsidR="002B5D60" w:rsidRDefault="005D47CA" w:rsidP="000465A5">
            <w:pPr>
              <w:pStyle w:val="TableContents"/>
            </w:pPr>
            <w:r>
              <w:fldChar w:fldCharType="begin"/>
            </w:r>
            <w:r>
              <w:instrText xml:space="preserve"> ADDIN cite{Ackman:2012}</w:instrText>
            </w:r>
            <w:r>
              <w:fldChar w:fldCharType="separate"/>
            </w:r>
            <w:r>
              <w:t>[26]</w:t>
            </w:r>
            <w:r>
              <w:fldChar w:fldCharType="end"/>
            </w:r>
          </w:p>
        </w:tc>
        <w:tc>
          <w:tcPr>
            <w:tcW w:w="0" w:type="auto"/>
            <w:tcBorders>
              <w:top w:val="nil"/>
              <w:left w:val="nil"/>
              <w:bottom w:val="nil"/>
              <w:right w:val="nil"/>
            </w:tcBorders>
            <w:shd w:val="clear" w:color="auto" w:fill="auto"/>
          </w:tcPr>
          <w:p w14:paraId="047C11AE"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26BEEEF8" w14:textId="77777777" w:rsidR="002B5D60" w:rsidRDefault="005D47CA" w:rsidP="000465A5">
            <w:pPr>
              <w:pStyle w:val="TableContents"/>
            </w:pPr>
            <w:r>
              <w:t>SC, V1, V2</w:t>
            </w:r>
          </w:p>
        </w:tc>
        <w:tc>
          <w:tcPr>
            <w:tcW w:w="0" w:type="auto"/>
            <w:tcBorders>
              <w:top w:val="nil"/>
              <w:left w:val="nil"/>
              <w:bottom w:val="nil"/>
              <w:right w:val="nil"/>
            </w:tcBorders>
            <w:shd w:val="clear" w:color="auto" w:fill="auto"/>
          </w:tcPr>
          <w:p w14:paraId="05E260C3" w14:textId="77777777" w:rsidR="002B5D60" w:rsidRDefault="005D47CA" w:rsidP="000465A5">
            <w:pPr>
              <w:pStyle w:val="TableContents"/>
            </w:pPr>
            <w:r>
              <w:t>wave front retinotopy</w:t>
            </w:r>
          </w:p>
        </w:tc>
        <w:tc>
          <w:tcPr>
            <w:tcW w:w="0" w:type="auto"/>
            <w:tcBorders>
              <w:top w:val="nil"/>
              <w:left w:val="nil"/>
              <w:bottom w:val="nil"/>
              <w:right w:val="nil"/>
            </w:tcBorders>
            <w:shd w:val="clear" w:color="auto" w:fill="auto"/>
          </w:tcPr>
          <w:p w14:paraId="58A6C2F3" w14:textId="77777777" w:rsidR="002B5D60" w:rsidRDefault="005D47CA" w:rsidP="000465A5">
            <w:pPr>
              <w:pStyle w:val="TableContents"/>
            </w:pPr>
            <w:r>
              <w:t>Retinal waves among RGC axons and cells in SC, V1, V2; retina-independent population synchrony in V2 and around V1 borders</w:t>
            </w:r>
          </w:p>
        </w:tc>
        <w:tc>
          <w:tcPr>
            <w:tcW w:w="0" w:type="auto"/>
            <w:tcBorders>
              <w:top w:val="nil"/>
              <w:left w:val="nil"/>
              <w:bottom w:val="nil"/>
              <w:right w:val="nil"/>
            </w:tcBorders>
            <w:shd w:val="clear" w:color="auto" w:fill="auto"/>
          </w:tcPr>
          <w:p w14:paraId="1091C144" w14:textId="77777777" w:rsidR="002B5D60" w:rsidRDefault="005D47CA" w:rsidP="000465A5">
            <w:pPr>
              <w:pStyle w:val="TableContents"/>
            </w:pPr>
            <w:r>
              <w:t>WF-MCI and 2P-MCI</w:t>
            </w:r>
          </w:p>
        </w:tc>
        <w:tc>
          <w:tcPr>
            <w:tcW w:w="0" w:type="auto"/>
            <w:tcBorders>
              <w:top w:val="nil"/>
              <w:left w:val="nil"/>
              <w:bottom w:val="nil"/>
              <w:right w:val="nil"/>
            </w:tcBorders>
            <w:shd w:val="clear" w:color="auto" w:fill="auto"/>
          </w:tcPr>
          <w:p w14:paraId="42B01124" w14:textId="77777777" w:rsidR="002B5D60" w:rsidRDefault="005D47CA" w:rsidP="000465A5">
            <w:pPr>
              <w:pStyle w:val="TableContents"/>
            </w:pPr>
            <w:r>
              <w:t>24–30</w:t>
            </w:r>
          </w:p>
        </w:tc>
        <w:tc>
          <w:tcPr>
            <w:tcW w:w="0" w:type="auto"/>
            <w:tcBorders>
              <w:top w:val="nil"/>
              <w:left w:val="nil"/>
              <w:bottom w:val="nil"/>
              <w:right w:val="nil"/>
            </w:tcBorders>
            <w:shd w:val="clear" w:color="auto" w:fill="auto"/>
          </w:tcPr>
          <w:p w14:paraId="778E57D5" w14:textId="77777777" w:rsidR="002B5D60" w:rsidRDefault="005D47CA" w:rsidP="000465A5">
            <w:pPr>
              <w:pStyle w:val="TableContents"/>
            </w:pPr>
            <w:r>
              <w:t>no</w:t>
            </w:r>
          </w:p>
        </w:tc>
      </w:tr>
      <w:tr w:rsidR="00D54C4B" w14:paraId="1D055773" w14:textId="77777777" w:rsidTr="00D54C4B">
        <w:tc>
          <w:tcPr>
            <w:tcW w:w="0" w:type="auto"/>
            <w:tcBorders>
              <w:top w:val="nil"/>
              <w:left w:val="nil"/>
              <w:bottom w:val="nil"/>
              <w:right w:val="nil"/>
            </w:tcBorders>
            <w:shd w:val="clear" w:color="auto" w:fill="auto"/>
          </w:tcPr>
          <w:p w14:paraId="03F1ECD7" w14:textId="5557D61B" w:rsidR="002B5D60" w:rsidRDefault="005D47CA" w:rsidP="000465A5">
            <w:pPr>
              <w:pStyle w:val="TableContents"/>
            </w:pPr>
            <w:r>
              <w:fldChar w:fldCharType="begin"/>
            </w:r>
            <w:r>
              <w:instrText xml:space="preserve"> ADDIN cite{Siegel:2012}</w:instrText>
            </w:r>
            <w:r>
              <w:fldChar w:fldCharType="separate"/>
            </w:r>
            <w:r>
              <w:t>[44]</w:t>
            </w:r>
            <w:r>
              <w:fldChar w:fldCharType="end"/>
            </w:r>
          </w:p>
        </w:tc>
        <w:tc>
          <w:tcPr>
            <w:tcW w:w="0" w:type="auto"/>
            <w:tcBorders>
              <w:top w:val="nil"/>
              <w:left w:val="nil"/>
              <w:bottom w:val="nil"/>
              <w:right w:val="nil"/>
            </w:tcBorders>
            <w:shd w:val="clear" w:color="auto" w:fill="auto"/>
          </w:tcPr>
          <w:p w14:paraId="7317B896" w14:textId="77777777" w:rsidR="002B5D60" w:rsidRDefault="005D47CA" w:rsidP="000465A5">
            <w:pPr>
              <w:pStyle w:val="TableContents"/>
            </w:pPr>
            <w:r>
              <w:t>mouse</w:t>
            </w:r>
          </w:p>
        </w:tc>
        <w:tc>
          <w:tcPr>
            <w:tcW w:w="0" w:type="auto"/>
            <w:tcBorders>
              <w:top w:val="nil"/>
              <w:left w:val="nil"/>
              <w:bottom w:val="nil"/>
              <w:right w:val="nil"/>
            </w:tcBorders>
            <w:shd w:val="clear" w:color="auto" w:fill="auto"/>
          </w:tcPr>
          <w:p w14:paraId="70115371"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63BB071E" w14:textId="77777777" w:rsidR="002B5D60" w:rsidRDefault="002B5D60" w:rsidP="000465A5">
            <w:pPr>
              <w:pStyle w:val="TableContents"/>
            </w:pPr>
          </w:p>
        </w:tc>
        <w:tc>
          <w:tcPr>
            <w:tcW w:w="0" w:type="auto"/>
            <w:tcBorders>
              <w:top w:val="nil"/>
              <w:left w:val="nil"/>
              <w:bottom w:val="nil"/>
              <w:right w:val="nil"/>
            </w:tcBorders>
            <w:shd w:val="clear" w:color="auto" w:fill="auto"/>
          </w:tcPr>
          <w:p w14:paraId="190CE77D" w14:textId="77777777" w:rsidR="002B5D60" w:rsidRDefault="005D47CA" w:rsidP="000465A5">
            <w:pPr>
              <w:pStyle w:val="TableContents"/>
            </w:pPr>
            <w:r>
              <w:t>Low synchrony events triggered by retina; High synchrony events independent of retina</w:t>
            </w:r>
          </w:p>
        </w:tc>
        <w:tc>
          <w:tcPr>
            <w:tcW w:w="0" w:type="auto"/>
            <w:tcBorders>
              <w:top w:val="nil"/>
              <w:left w:val="nil"/>
              <w:bottom w:val="nil"/>
              <w:right w:val="nil"/>
            </w:tcBorders>
            <w:shd w:val="clear" w:color="auto" w:fill="auto"/>
          </w:tcPr>
          <w:p w14:paraId="1F1954DE" w14:textId="77777777" w:rsidR="002B5D60" w:rsidRDefault="005D47CA" w:rsidP="000465A5">
            <w:pPr>
              <w:pStyle w:val="TableContents"/>
            </w:pPr>
            <w:r>
              <w:t>2P-MCI</w:t>
            </w:r>
          </w:p>
        </w:tc>
        <w:tc>
          <w:tcPr>
            <w:tcW w:w="0" w:type="auto"/>
            <w:tcBorders>
              <w:top w:val="nil"/>
              <w:left w:val="nil"/>
              <w:bottom w:val="nil"/>
              <w:right w:val="nil"/>
            </w:tcBorders>
            <w:shd w:val="clear" w:color="auto" w:fill="auto"/>
          </w:tcPr>
          <w:p w14:paraId="29D993CE" w14:textId="77777777" w:rsidR="002B5D60" w:rsidRDefault="005D47CA" w:rsidP="000465A5">
            <w:pPr>
              <w:pStyle w:val="TableContents"/>
            </w:pPr>
            <w:r>
              <w:t>29–31</w:t>
            </w:r>
          </w:p>
        </w:tc>
        <w:tc>
          <w:tcPr>
            <w:tcW w:w="0" w:type="auto"/>
            <w:tcBorders>
              <w:top w:val="nil"/>
              <w:left w:val="nil"/>
              <w:bottom w:val="nil"/>
              <w:right w:val="nil"/>
            </w:tcBorders>
            <w:shd w:val="clear" w:color="auto" w:fill="auto"/>
          </w:tcPr>
          <w:p w14:paraId="1B08006F" w14:textId="77777777" w:rsidR="002B5D60" w:rsidRDefault="005D47CA" w:rsidP="000465A5">
            <w:pPr>
              <w:pStyle w:val="TableContents"/>
            </w:pPr>
            <w:r>
              <w:t>yes</w:t>
            </w:r>
          </w:p>
        </w:tc>
      </w:tr>
      <w:tr w:rsidR="00D54C4B" w14:paraId="43324463" w14:textId="77777777" w:rsidTr="00D54C4B">
        <w:tc>
          <w:tcPr>
            <w:tcW w:w="0" w:type="auto"/>
            <w:tcBorders>
              <w:top w:val="nil"/>
              <w:left w:val="nil"/>
              <w:bottom w:val="nil"/>
              <w:right w:val="nil"/>
            </w:tcBorders>
            <w:shd w:val="clear" w:color="auto" w:fill="auto"/>
          </w:tcPr>
          <w:p w14:paraId="70F8A84C" w14:textId="5E324915" w:rsidR="002B5D60" w:rsidRDefault="005D47CA" w:rsidP="000465A5">
            <w:pPr>
              <w:pStyle w:val="TableContents"/>
            </w:pPr>
            <w:r>
              <w:fldChar w:fldCharType="begin"/>
            </w:r>
            <w:r>
              <w:instrText xml:space="preserve"> ADDIN cite{Maffei:1990}</w:instrText>
            </w:r>
            <w:r>
              <w:fldChar w:fldCharType="separate"/>
            </w:r>
            <w:r>
              <w:t>[11]</w:t>
            </w:r>
            <w:r>
              <w:fldChar w:fldCharType="end"/>
            </w:r>
          </w:p>
        </w:tc>
        <w:tc>
          <w:tcPr>
            <w:tcW w:w="0" w:type="auto"/>
            <w:tcBorders>
              <w:top w:val="nil"/>
              <w:left w:val="nil"/>
              <w:bottom w:val="nil"/>
              <w:right w:val="nil"/>
            </w:tcBorders>
            <w:shd w:val="clear" w:color="auto" w:fill="auto"/>
          </w:tcPr>
          <w:p w14:paraId="0E5D5D6E"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2ED5F524" w14:textId="77777777" w:rsidR="002B5D60" w:rsidRDefault="005D47CA" w:rsidP="000465A5">
            <w:pPr>
              <w:pStyle w:val="TableContents"/>
            </w:pPr>
            <w:r>
              <w:t>retina</w:t>
            </w:r>
          </w:p>
        </w:tc>
        <w:tc>
          <w:tcPr>
            <w:tcW w:w="0" w:type="auto"/>
            <w:tcBorders>
              <w:top w:val="nil"/>
              <w:left w:val="nil"/>
              <w:bottom w:val="nil"/>
              <w:right w:val="nil"/>
            </w:tcBorders>
            <w:shd w:val="clear" w:color="auto" w:fill="auto"/>
          </w:tcPr>
          <w:p w14:paraId="612A380C" w14:textId="77777777" w:rsidR="002B5D60" w:rsidRDefault="002B5D60" w:rsidP="000465A5">
            <w:pPr>
              <w:pStyle w:val="TableContents"/>
            </w:pPr>
          </w:p>
        </w:tc>
        <w:tc>
          <w:tcPr>
            <w:tcW w:w="0" w:type="auto"/>
            <w:tcBorders>
              <w:top w:val="nil"/>
              <w:left w:val="nil"/>
              <w:bottom w:val="nil"/>
              <w:right w:val="nil"/>
            </w:tcBorders>
            <w:shd w:val="clear" w:color="auto" w:fill="auto"/>
          </w:tcPr>
          <w:p w14:paraId="2BB519A0" w14:textId="77777777" w:rsidR="002B5D60" w:rsidRDefault="005D47CA" w:rsidP="000465A5">
            <w:pPr>
              <w:pStyle w:val="TableContents"/>
            </w:pPr>
            <w:r>
              <w:t>Spontaneous correlated bursting activity in retina</w:t>
            </w:r>
          </w:p>
        </w:tc>
        <w:tc>
          <w:tcPr>
            <w:tcW w:w="0" w:type="auto"/>
            <w:tcBorders>
              <w:top w:val="nil"/>
              <w:left w:val="nil"/>
              <w:bottom w:val="nil"/>
              <w:right w:val="nil"/>
            </w:tcBorders>
            <w:shd w:val="clear" w:color="auto" w:fill="auto"/>
          </w:tcPr>
          <w:p w14:paraId="5DA4CCDD" w14:textId="77777777" w:rsidR="002B5D60" w:rsidRDefault="005D47CA" w:rsidP="000465A5">
            <w:pPr>
              <w:pStyle w:val="TableContents"/>
            </w:pPr>
            <w:r>
              <w:t>SU</w:t>
            </w:r>
          </w:p>
        </w:tc>
        <w:tc>
          <w:tcPr>
            <w:tcW w:w="0" w:type="auto"/>
            <w:tcBorders>
              <w:top w:val="nil"/>
              <w:left w:val="nil"/>
              <w:bottom w:val="nil"/>
              <w:right w:val="nil"/>
            </w:tcBorders>
            <w:shd w:val="clear" w:color="auto" w:fill="auto"/>
          </w:tcPr>
          <w:p w14:paraId="16542DE7" w14:textId="77777777" w:rsidR="002B5D60" w:rsidRDefault="005D47CA" w:rsidP="000465A5">
            <w:pPr>
              <w:pStyle w:val="TableContents"/>
            </w:pPr>
            <w:r>
              <w:t>18–21</w:t>
            </w:r>
          </w:p>
        </w:tc>
        <w:tc>
          <w:tcPr>
            <w:tcW w:w="0" w:type="auto"/>
            <w:tcBorders>
              <w:top w:val="nil"/>
              <w:left w:val="nil"/>
              <w:bottom w:val="nil"/>
              <w:right w:val="nil"/>
            </w:tcBorders>
            <w:shd w:val="clear" w:color="auto" w:fill="auto"/>
          </w:tcPr>
          <w:p w14:paraId="3671B4CF" w14:textId="77777777" w:rsidR="002B5D60" w:rsidRDefault="005D47CA" w:rsidP="000465A5">
            <w:pPr>
              <w:pStyle w:val="TableContents"/>
            </w:pPr>
            <w:r>
              <w:t>yes</w:t>
            </w:r>
          </w:p>
        </w:tc>
      </w:tr>
      <w:tr w:rsidR="00D54C4B" w14:paraId="775F1DB3" w14:textId="77777777" w:rsidTr="00D54C4B">
        <w:tc>
          <w:tcPr>
            <w:tcW w:w="0" w:type="auto"/>
            <w:tcBorders>
              <w:top w:val="nil"/>
              <w:left w:val="nil"/>
              <w:bottom w:val="nil"/>
              <w:right w:val="nil"/>
            </w:tcBorders>
            <w:shd w:val="clear" w:color="auto" w:fill="auto"/>
          </w:tcPr>
          <w:p w14:paraId="7A7665F9" w14:textId="1E02B053" w:rsidR="002B5D60" w:rsidRDefault="005D47CA" w:rsidP="000465A5">
            <w:pPr>
              <w:pStyle w:val="TableContents"/>
            </w:pPr>
            <w:r>
              <w:fldChar w:fldCharType="begin"/>
            </w:r>
            <w:r>
              <w:instrText xml:space="preserve"> ADDIN cite{Hanganu:2006}</w:instrText>
            </w:r>
            <w:r>
              <w:fldChar w:fldCharType="separate"/>
            </w:r>
            <w:r>
              <w:t>[45]</w:t>
            </w:r>
            <w:r>
              <w:fldChar w:fldCharType="end"/>
            </w:r>
          </w:p>
        </w:tc>
        <w:tc>
          <w:tcPr>
            <w:tcW w:w="0" w:type="auto"/>
            <w:tcBorders>
              <w:top w:val="nil"/>
              <w:left w:val="nil"/>
              <w:bottom w:val="nil"/>
              <w:right w:val="nil"/>
            </w:tcBorders>
            <w:shd w:val="clear" w:color="auto" w:fill="auto"/>
          </w:tcPr>
          <w:p w14:paraId="2B3303C2"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5F23FE85" w14:textId="77777777" w:rsidR="002B5D60" w:rsidRDefault="005D47CA" w:rsidP="000465A5">
            <w:pPr>
              <w:pStyle w:val="TableContents"/>
            </w:pPr>
            <w:r>
              <w:t>retina, V1</w:t>
            </w:r>
          </w:p>
        </w:tc>
        <w:tc>
          <w:tcPr>
            <w:tcW w:w="0" w:type="auto"/>
            <w:tcBorders>
              <w:top w:val="nil"/>
              <w:left w:val="nil"/>
              <w:bottom w:val="nil"/>
              <w:right w:val="nil"/>
            </w:tcBorders>
            <w:shd w:val="clear" w:color="auto" w:fill="auto"/>
          </w:tcPr>
          <w:p w14:paraId="02E81461" w14:textId="77777777" w:rsidR="002B5D60" w:rsidRDefault="005D47CA" w:rsidP="000465A5">
            <w:pPr>
              <w:pStyle w:val="TableContents"/>
            </w:pPr>
            <w:r>
              <w:t>optic nerve stimulation</w:t>
            </w:r>
          </w:p>
        </w:tc>
        <w:tc>
          <w:tcPr>
            <w:tcW w:w="0" w:type="auto"/>
            <w:tcBorders>
              <w:top w:val="nil"/>
              <w:left w:val="nil"/>
              <w:bottom w:val="nil"/>
              <w:right w:val="nil"/>
            </w:tcBorders>
            <w:shd w:val="clear" w:color="auto" w:fill="auto"/>
          </w:tcPr>
          <w:p w14:paraId="1C627B79" w14:textId="77777777" w:rsidR="002B5D60" w:rsidRDefault="005D47CA" w:rsidP="000465A5">
            <w:pPr>
              <w:pStyle w:val="TableContents"/>
            </w:pPr>
            <w:r>
              <w:t>Spontaneous bursting activity in retina; Cortical bursting activity and ‘spindle burst’ oscillations in V1 triggered by retina</w:t>
            </w:r>
          </w:p>
        </w:tc>
        <w:tc>
          <w:tcPr>
            <w:tcW w:w="0" w:type="auto"/>
            <w:tcBorders>
              <w:top w:val="nil"/>
              <w:left w:val="nil"/>
              <w:bottom w:val="nil"/>
              <w:right w:val="nil"/>
            </w:tcBorders>
            <w:shd w:val="clear" w:color="auto" w:fill="auto"/>
          </w:tcPr>
          <w:p w14:paraId="09278736" w14:textId="77777777" w:rsidR="002B5D60" w:rsidRDefault="005D47CA" w:rsidP="000465A5">
            <w:pPr>
              <w:pStyle w:val="TableContents"/>
            </w:pPr>
            <w:r>
              <w:t>MEA, LFP, MUA, PC</w:t>
            </w:r>
          </w:p>
        </w:tc>
        <w:tc>
          <w:tcPr>
            <w:tcW w:w="0" w:type="auto"/>
            <w:tcBorders>
              <w:top w:val="nil"/>
              <w:left w:val="nil"/>
              <w:bottom w:val="nil"/>
              <w:right w:val="nil"/>
            </w:tcBorders>
            <w:shd w:val="clear" w:color="auto" w:fill="auto"/>
          </w:tcPr>
          <w:p w14:paraId="4C7ADA37" w14:textId="77777777" w:rsidR="002B5D60" w:rsidRDefault="005D47CA" w:rsidP="000465A5">
            <w:pPr>
              <w:pStyle w:val="TableContents"/>
            </w:pPr>
            <w:r>
              <w:t>24–29</w:t>
            </w:r>
          </w:p>
        </w:tc>
        <w:tc>
          <w:tcPr>
            <w:tcW w:w="0" w:type="auto"/>
            <w:tcBorders>
              <w:top w:val="nil"/>
              <w:left w:val="nil"/>
              <w:bottom w:val="nil"/>
              <w:right w:val="nil"/>
            </w:tcBorders>
            <w:shd w:val="clear" w:color="auto" w:fill="auto"/>
          </w:tcPr>
          <w:p w14:paraId="20124148" w14:textId="77777777" w:rsidR="002B5D60" w:rsidRDefault="005D47CA" w:rsidP="000465A5">
            <w:pPr>
              <w:pStyle w:val="TableContents"/>
            </w:pPr>
            <w:r>
              <w:t>no</w:t>
            </w:r>
          </w:p>
        </w:tc>
      </w:tr>
      <w:tr w:rsidR="00D54C4B" w14:paraId="39E47802" w14:textId="77777777" w:rsidTr="00D54C4B">
        <w:tc>
          <w:tcPr>
            <w:tcW w:w="0" w:type="auto"/>
            <w:tcBorders>
              <w:top w:val="nil"/>
              <w:left w:val="nil"/>
              <w:bottom w:val="nil"/>
              <w:right w:val="nil"/>
            </w:tcBorders>
            <w:shd w:val="clear" w:color="auto" w:fill="auto"/>
          </w:tcPr>
          <w:p w14:paraId="17036539" w14:textId="3097D459" w:rsidR="002B5D60" w:rsidRDefault="005D47CA" w:rsidP="000465A5">
            <w:pPr>
              <w:pStyle w:val="TableContents"/>
            </w:pPr>
            <w:r>
              <w:fldChar w:fldCharType="begin"/>
            </w:r>
            <w:r>
              <w:instrText xml:space="preserve"> ADDIN cite{Colonnese:2010}</w:instrText>
            </w:r>
            <w:r>
              <w:fldChar w:fldCharType="separate"/>
            </w:r>
            <w:r>
              <w:t>[43]</w:t>
            </w:r>
            <w:r>
              <w:fldChar w:fldCharType="end"/>
            </w:r>
          </w:p>
        </w:tc>
        <w:tc>
          <w:tcPr>
            <w:tcW w:w="0" w:type="auto"/>
            <w:tcBorders>
              <w:top w:val="nil"/>
              <w:left w:val="nil"/>
              <w:bottom w:val="nil"/>
              <w:right w:val="nil"/>
            </w:tcBorders>
            <w:shd w:val="clear" w:color="auto" w:fill="auto"/>
          </w:tcPr>
          <w:p w14:paraId="784F05A8" w14:textId="77777777" w:rsidR="002B5D60" w:rsidRDefault="005D47CA" w:rsidP="000465A5">
            <w:pPr>
              <w:pStyle w:val="TableContents"/>
            </w:pPr>
            <w:r>
              <w:t>rat</w:t>
            </w:r>
          </w:p>
        </w:tc>
        <w:tc>
          <w:tcPr>
            <w:tcW w:w="0" w:type="auto"/>
            <w:tcBorders>
              <w:top w:val="nil"/>
              <w:left w:val="nil"/>
              <w:bottom w:val="nil"/>
              <w:right w:val="nil"/>
            </w:tcBorders>
            <w:shd w:val="clear" w:color="auto" w:fill="auto"/>
          </w:tcPr>
          <w:p w14:paraId="0A9908F4"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2BF92320"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0FC55C18" w14:textId="77777777" w:rsidR="002B5D60" w:rsidRDefault="005D47CA" w:rsidP="000465A5">
            <w:pPr>
              <w:pStyle w:val="TableContents"/>
            </w:pPr>
            <w:r>
              <w:t>‘Slow activity transients’: infra-slow wave and cortical bursting activity triggered by the retina with nested spindle burst oscillations; short duration bursting activity independent of retina</w:t>
            </w:r>
          </w:p>
        </w:tc>
        <w:tc>
          <w:tcPr>
            <w:tcW w:w="0" w:type="auto"/>
            <w:tcBorders>
              <w:top w:val="nil"/>
              <w:left w:val="nil"/>
              <w:bottom w:val="nil"/>
              <w:right w:val="nil"/>
            </w:tcBorders>
            <w:shd w:val="clear" w:color="auto" w:fill="auto"/>
          </w:tcPr>
          <w:p w14:paraId="216AB38D" w14:textId="77777777" w:rsidR="002B5D60" w:rsidRDefault="005D47CA" w:rsidP="000465A5">
            <w:pPr>
              <w:pStyle w:val="TableContents"/>
            </w:pPr>
            <w:r>
              <w:t>EEG, MEA, MUA, PC</w:t>
            </w:r>
          </w:p>
        </w:tc>
        <w:tc>
          <w:tcPr>
            <w:tcW w:w="0" w:type="auto"/>
            <w:tcBorders>
              <w:top w:val="nil"/>
              <w:left w:val="nil"/>
              <w:bottom w:val="nil"/>
              <w:right w:val="nil"/>
            </w:tcBorders>
            <w:shd w:val="clear" w:color="auto" w:fill="auto"/>
          </w:tcPr>
          <w:p w14:paraId="1576EFDB" w14:textId="77777777" w:rsidR="002B5D60" w:rsidRDefault="005D47CA" w:rsidP="000465A5">
            <w:pPr>
              <w:pStyle w:val="TableContents"/>
            </w:pPr>
            <w:r>
              <w:t>28–30, 32–36</w:t>
            </w:r>
          </w:p>
        </w:tc>
        <w:tc>
          <w:tcPr>
            <w:tcW w:w="0" w:type="auto"/>
            <w:tcBorders>
              <w:top w:val="nil"/>
              <w:left w:val="nil"/>
              <w:bottom w:val="nil"/>
              <w:right w:val="nil"/>
            </w:tcBorders>
            <w:shd w:val="clear" w:color="auto" w:fill="auto"/>
          </w:tcPr>
          <w:p w14:paraId="0EDC70EA" w14:textId="77777777" w:rsidR="002B5D60" w:rsidRDefault="005D47CA" w:rsidP="000465A5">
            <w:pPr>
              <w:pStyle w:val="TableContents"/>
            </w:pPr>
            <w:r>
              <w:t>no</w:t>
            </w:r>
          </w:p>
        </w:tc>
      </w:tr>
      <w:tr w:rsidR="00D54C4B" w14:paraId="2ACFAFD9" w14:textId="77777777" w:rsidTr="00D54C4B">
        <w:tc>
          <w:tcPr>
            <w:tcW w:w="0" w:type="auto"/>
            <w:tcBorders>
              <w:top w:val="nil"/>
              <w:left w:val="nil"/>
              <w:bottom w:val="nil"/>
              <w:right w:val="nil"/>
            </w:tcBorders>
            <w:shd w:val="clear" w:color="auto" w:fill="auto"/>
          </w:tcPr>
          <w:p w14:paraId="0CDCA4A5" w14:textId="4BAAC79A" w:rsidR="002B5D60" w:rsidRDefault="005D47CA" w:rsidP="000465A5">
            <w:pPr>
              <w:pStyle w:val="TableContents"/>
            </w:pPr>
            <w:r>
              <w:fldChar w:fldCharType="begin"/>
            </w:r>
            <w:r>
              <w:instrText xml:space="preserve"> ADDIN cite{Weliky:1999}</w:instrText>
            </w:r>
            <w:r>
              <w:fldChar w:fldCharType="separate"/>
            </w:r>
            <w:r>
              <w:t>[46]</w:t>
            </w:r>
            <w:r>
              <w:fldChar w:fldCharType="end"/>
            </w:r>
          </w:p>
        </w:tc>
        <w:tc>
          <w:tcPr>
            <w:tcW w:w="0" w:type="auto"/>
            <w:tcBorders>
              <w:top w:val="nil"/>
              <w:left w:val="nil"/>
              <w:bottom w:val="nil"/>
              <w:right w:val="nil"/>
            </w:tcBorders>
            <w:shd w:val="clear" w:color="auto" w:fill="auto"/>
          </w:tcPr>
          <w:p w14:paraId="07A4FF19"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5FDB1B8D" w14:textId="77777777" w:rsidR="002B5D60" w:rsidRDefault="005D47CA" w:rsidP="000465A5">
            <w:pPr>
              <w:pStyle w:val="TableContents"/>
            </w:pPr>
            <w:r>
              <w:t>LGN</w:t>
            </w:r>
          </w:p>
        </w:tc>
        <w:tc>
          <w:tcPr>
            <w:tcW w:w="0" w:type="auto"/>
            <w:tcBorders>
              <w:top w:val="nil"/>
              <w:left w:val="nil"/>
              <w:bottom w:val="nil"/>
              <w:right w:val="nil"/>
            </w:tcBorders>
            <w:shd w:val="clear" w:color="auto" w:fill="auto"/>
          </w:tcPr>
          <w:p w14:paraId="73BCD646" w14:textId="77777777" w:rsidR="002B5D60" w:rsidRDefault="005D47CA" w:rsidP="000465A5">
            <w:pPr>
              <w:pStyle w:val="TableContents"/>
            </w:pPr>
            <w:r>
              <w:t>VEP</w:t>
            </w:r>
          </w:p>
        </w:tc>
        <w:tc>
          <w:tcPr>
            <w:tcW w:w="0" w:type="auto"/>
            <w:tcBorders>
              <w:top w:val="nil"/>
              <w:left w:val="nil"/>
              <w:bottom w:val="nil"/>
              <w:right w:val="nil"/>
            </w:tcBorders>
            <w:shd w:val="clear" w:color="auto" w:fill="auto"/>
          </w:tcPr>
          <w:p w14:paraId="2E752468" w14:textId="77777777" w:rsidR="002B5D60" w:rsidRDefault="005D47CA" w:rsidP="000465A5">
            <w:pPr>
              <w:pStyle w:val="TableContents"/>
            </w:pPr>
            <w:r>
              <w:t>Long duration correlated bursting activity modulated by retinal input; short duration high synchrony activity independent of retina</w:t>
            </w:r>
          </w:p>
        </w:tc>
        <w:tc>
          <w:tcPr>
            <w:tcW w:w="0" w:type="auto"/>
            <w:tcBorders>
              <w:top w:val="nil"/>
              <w:left w:val="nil"/>
              <w:bottom w:val="nil"/>
              <w:right w:val="nil"/>
            </w:tcBorders>
            <w:shd w:val="clear" w:color="auto" w:fill="auto"/>
          </w:tcPr>
          <w:p w14:paraId="5F026FB0"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7B839ED5" w14:textId="77777777" w:rsidR="002B5D60" w:rsidRDefault="005D47CA" w:rsidP="000465A5">
            <w:pPr>
              <w:pStyle w:val="TableContents"/>
            </w:pPr>
            <w:r>
              <w:t>66–69</w:t>
            </w:r>
          </w:p>
        </w:tc>
        <w:tc>
          <w:tcPr>
            <w:tcW w:w="0" w:type="auto"/>
            <w:tcBorders>
              <w:top w:val="nil"/>
              <w:left w:val="nil"/>
              <w:bottom w:val="nil"/>
              <w:right w:val="nil"/>
            </w:tcBorders>
            <w:shd w:val="clear" w:color="auto" w:fill="auto"/>
          </w:tcPr>
          <w:p w14:paraId="037140CD" w14:textId="77777777" w:rsidR="002B5D60" w:rsidRDefault="005D47CA" w:rsidP="000465A5">
            <w:pPr>
              <w:pStyle w:val="TableContents"/>
            </w:pPr>
            <w:r>
              <w:t>no</w:t>
            </w:r>
          </w:p>
        </w:tc>
      </w:tr>
      <w:tr w:rsidR="00D54C4B" w14:paraId="1C08DB35" w14:textId="77777777" w:rsidTr="00D54C4B">
        <w:tc>
          <w:tcPr>
            <w:tcW w:w="0" w:type="auto"/>
            <w:tcBorders>
              <w:top w:val="nil"/>
              <w:left w:val="nil"/>
              <w:bottom w:val="nil"/>
              <w:right w:val="nil"/>
            </w:tcBorders>
            <w:shd w:val="clear" w:color="auto" w:fill="auto"/>
          </w:tcPr>
          <w:p w14:paraId="7C99D439" w14:textId="7DD7E3A8" w:rsidR="002B5D60" w:rsidRDefault="005D47CA" w:rsidP="000465A5">
            <w:pPr>
              <w:pStyle w:val="TableContents"/>
            </w:pPr>
            <w:r>
              <w:fldChar w:fldCharType="begin"/>
            </w:r>
            <w:r>
              <w:instrText xml:space="preserve"> ADDIN cite{Chiu:2001}</w:instrText>
            </w:r>
            <w:r>
              <w:fldChar w:fldCharType="separate"/>
            </w:r>
            <w:r>
              <w:t>[48]</w:t>
            </w:r>
            <w:r>
              <w:fldChar w:fldCharType="end"/>
            </w:r>
          </w:p>
        </w:tc>
        <w:tc>
          <w:tcPr>
            <w:tcW w:w="0" w:type="auto"/>
            <w:tcBorders>
              <w:top w:val="nil"/>
              <w:left w:val="nil"/>
              <w:bottom w:val="nil"/>
              <w:right w:val="nil"/>
            </w:tcBorders>
            <w:shd w:val="clear" w:color="auto" w:fill="auto"/>
          </w:tcPr>
          <w:p w14:paraId="346F77FB" w14:textId="77777777" w:rsidR="002B5D60" w:rsidRDefault="005D47CA" w:rsidP="000465A5">
            <w:pPr>
              <w:pStyle w:val="TableContents"/>
            </w:pPr>
            <w:r>
              <w:t>ferret</w:t>
            </w:r>
          </w:p>
        </w:tc>
        <w:tc>
          <w:tcPr>
            <w:tcW w:w="0" w:type="auto"/>
            <w:tcBorders>
              <w:top w:val="nil"/>
              <w:left w:val="nil"/>
              <w:bottom w:val="nil"/>
              <w:right w:val="nil"/>
            </w:tcBorders>
            <w:shd w:val="clear" w:color="auto" w:fill="auto"/>
          </w:tcPr>
          <w:p w14:paraId="335AB9F7" w14:textId="77777777" w:rsidR="002B5D60" w:rsidRDefault="005D47CA" w:rsidP="000465A5">
            <w:pPr>
              <w:pStyle w:val="TableContents"/>
            </w:pPr>
            <w:r>
              <w:t>V1</w:t>
            </w:r>
          </w:p>
        </w:tc>
        <w:tc>
          <w:tcPr>
            <w:tcW w:w="0" w:type="auto"/>
            <w:tcBorders>
              <w:top w:val="nil"/>
              <w:left w:val="nil"/>
              <w:bottom w:val="nil"/>
              <w:right w:val="nil"/>
            </w:tcBorders>
            <w:shd w:val="clear" w:color="auto" w:fill="auto"/>
          </w:tcPr>
          <w:p w14:paraId="3A9D1425"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371A99FF" w14:textId="77777777" w:rsidR="002B5D60" w:rsidRDefault="005D47CA" w:rsidP="000465A5">
            <w:pPr>
              <w:pStyle w:val="TableContents"/>
            </w:pPr>
            <w:r>
              <w:t>Long duration correlated ‘macroburst’ activity modulated by retinal input; short duration high synchrony activity independent of retina</w:t>
            </w:r>
          </w:p>
        </w:tc>
        <w:tc>
          <w:tcPr>
            <w:tcW w:w="0" w:type="auto"/>
            <w:tcBorders>
              <w:top w:val="nil"/>
              <w:left w:val="nil"/>
              <w:bottom w:val="nil"/>
              <w:right w:val="nil"/>
            </w:tcBorders>
            <w:shd w:val="clear" w:color="auto" w:fill="auto"/>
          </w:tcPr>
          <w:p w14:paraId="12929B37" w14:textId="77777777" w:rsidR="002B5D60" w:rsidRDefault="005D47CA" w:rsidP="000465A5">
            <w:pPr>
              <w:pStyle w:val="TableContents"/>
            </w:pPr>
            <w:r>
              <w:t>MEA, LFP, MUA</w:t>
            </w:r>
          </w:p>
        </w:tc>
        <w:tc>
          <w:tcPr>
            <w:tcW w:w="0" w:type="auto"/>
            <w:tcBorders>
              <w:top w:val="nil"/>
              <w:left w:val="nil"/>
              <w:bottom w:val="nil"/>
              <w:right w:val="nil"/>
            </w:tcBorders>
            <w:shd w:val="clear" w:color="auto" w:fill="auto"/>
          </w:tcPr>
          <w:p w14:paraId="1D593CB6" w14:textId="77777777" w:rsidR="002B5D60" w:rsidRDefault="005D47CA" w:rsidP="000465A5">
            <w:pPr>
              <w:pStyle w:val="TableContents"/>
            </w:pPr>
            <w:r>
              <w:t>64–70</w:t>
            </w:r>
          </w:p>
        </w:tc>
        <w:tc>
          <w:tcPr>
            <w:tcW w:w="0" w:type="auto"/>
            <w:tcBorders>
              <w:top w:val="nil"/>
              <w:left w:val="nil"/>
              <w:bottom w:val="nil"/>
              <w:right w:val="nil"/>
            </w:tcBorders>
            <w:shd w:val="clear" w:color="auto" w:fill="auto"/>
          </w:tcPr>
          <w:p w14:paraId="037AE0A5" w14:textId="77777777" w:rsidR="002B5D60" w:rsidRDefault="005D47CA" w:rsidP="000465A5">
            <w:pPr>
              <w:pStyle w:val="TableContents"/>
            </w:pPr>
            <w:r>
              <w:t>no</w:t>
            </w:r>
          </w:p>
        </w:tc>
      </w:tr>
      <w:tr w:rsidR="00D54C4B" w14:paraId="1BD70FC6" w14:textId="77777777" w:rsidTr="00D54C4B">
        <w:tc>
          <w:tcPr>
            <w:tcW w:w="0" w:type="auto"/>
            <w:tcBorders>
              <w:top w:val="nil"/>
              <w:left w:val="nil"/>
              <w:bottom w:val="nil"/>
              <w:right w:val="nil"/>
            </w:tcBorders>
            <w:shd w:val="clear" w:color="auto" w:fill="auto"/>
          </w:tcPr>
          <w:p w14:paraId="1ACE3BC0" w14:textId="3EF7E349" w:rsidR="002B5D60" w:rsidRDefault="005D47CA" w:rsidP="000465A5">
            <w:pPr>
              <w:pStyle w:val="TableContents"/>
            </w:pPr>
            <w:r>
              <w:fldChar w:fldCharType="begin"/>
            </w:r>
            <w:r>
              <w:instrText xml:space="preserve"> ADDIN cite{Vanhatalo:2005,Tolonen:2007}</w:instrText>
            </w:r>
            <w:r>
              <w:fldChar w:fldCharType="separate"/>
            </w:r>
            <w:r>
              <w:t>[41, 49]</w:t>
            </w:r>
            <w:r>
              <w:fldChar w:fldCharType="end"/>
            </w:r>
          </w:p>
        </w:tc>
        <w:tc>
          <w:tcPr>
            <w:tcW w:w="0" w:type="auto"/>
            <w:tcBorders>
              <w:top w:val="nil"/>
              <w:left w:val="nil"/>
              <w:bottom w:val="nil"/>
              <w:right w:val="nil"/>
            </w:tcBorders>
            <w:shd w:val="clear" w:color="auto" w:fill="auto"/>
          </w:tcPr>
          <w:p w14:paraId="74D6F0C4" w14:textId="77777777" w:rsidR="002B5D60" w:rsidRDefault="005D47CA" w:rsidP="000465A5">
            <w:pPr>
              <w:pStyle w:val="TableContents"/>
            </w:pPr>
            <w:r>
              <w:t>preterm human infant</w:t>
            </w:r>
          </w:p>
        </w:tc>
        <w:tc>
          <w:tcPr>
            <w:tcW w:w="0" w:type="auto"/>
            <w:tcBorders>
              <w:top w:val="nil"/>
              <w:left w:val="nil"/>
              <w:bottom w:val="nil"/>
              <w:right w:val="nil"/>
            </w:tcBorders>
            <w:shd w:val="clear" w:color="auto" w:fill="auto"/>
          </w:tcPr>
          <w:p w14:paraId="74DF7BFF" w14:textId="77777777" w:rsidR="002B5D60" w:rsidRDefault="005D47CA" w:rsidP="000465A5">
            <w:pPr>
              <w:pStyle w:val="TableContents"/>
            </w:pPr>
            <w:r>
              <w:t>occipital</w:t>
            </w:r>
          </w:p>
        </w:tc>
        <w:tc>
          <w:tcPr>
            <w:tcW w:w="0" w:type="auto"/>
            <w:tcBorders>
              <w:top w:val="nil"/>
              <w:left w:val="nil"/>
              <w:bottom w:val="nil"/>
              <w:right w:val="nil"/>
            </w:tcBorders>
            <w:shd w:val="clear" w:color="auto" w:fill="auto"/>
          </w:tcPr>
          <w:p w14:paraId="3CA4DBF3" w14:textId="77777777" w:rsidR="002B5D60" w:rsidRDefault="005D47CA" w:rsidP="000465A5">
            <w:pPr>
              <w:pStyle w:val="TableContents"/>
            </w:pPr>
            <w:r>
              <w:t>stereotaxic</w:t>
            </w:r>
          </w:p>
        </w:tc>
        <w:tc>
          <w:tcPr>
            <w:tcW w:w="0" w:type="auto"/>
            <w:tcBorders>
              <w:top w:val="nil"/>
              <w:left w:val="nil"/>
              <w:bottom w:val="nil"/>
              <w:right w:val="nil"/>
            </w:tcBorders>
            <w:shd w:val="clear" w:color="auto" w:fill="auto"/>
          </w:tcPr>
          <w:p w14:paraId="1B96CBED" w14:textId="77777777" w:rsidR="002B5D60" w:rsidRDefault="005D47CA" w:rsidP="000465A5">
            <w:pPr>
              <w:pStyle w:val="TableContents"/>
            </w:pPr>
            <w:r>
              <w:t>‘Slow activity transients’: infra-slow LFP wave with nested fast oscillations</w:t>
            </w:r>
          </w:p>
        </w:tc>
        <w:tc>
          <w:tcPr>
            <w:tcW w:w="0" w:type="auto"/>
            <w:tcBorders>
              <w:top w:val="nil"/>
              <w:left w:val="nil"/>
              <w:bottom w:val="nil"/>
              <w:right w:val="nil"/>
            </w:tcBorders>
            <w:shd w:val="clear" w:color="auto" w:fill="auto"/>
          </w:tcPr>
          <w:p w14:paraId="031A03FD" w14:textId="77777777" w:rsidR="002B5D60" w:rsidRDefault="005D47CA" w:rsidP="000465A5">
            <w:pPr>
              <w:pStyle w:val="TableContents"/>
            </w:pPr>
            <w:r>
              <w:t>EEG</w:t>
            </w:r>
          </w:p>
        </w:tc>
        <w:tc>
          <w:tcPr>
            <w:tcW w:w="0" w:type="auto"/>
            <w:tcBorders>
              <w:top w:val="nil"/>
              <w:left w:val="nil"/>
              <w:bottom w:val="nil"/>
              <w:right w:val="nil"/>
            </w:tcBorders>
            <w:shd w:val="clear" w:color="auto" w:fill="auto"/>
          </w:tcPr>
          <w:p w14:paraId="1817BFED" w14:textId="77777777" w:rsidR="002B5D60" w:rsidRDefault="005D47CA" w:rsidP="000465A5">
            <w:pPr>
              <w:pStyle w:val="TableContents"/>
            </w:pPr>
            <w:r>
              <w:t>224–322</w:t>
            </w:r>
          </w:p>
        </w:tc>
        <w:tc>
          <w:tcPr>
            <w:tcW w:w="0" w:type="auto"/>
            <w:tcBorders>
              <w:top w:val="nil"/>
              <w:left w:val="nil"/>
              <w:bottom w:val="nil"/>
              <w:right w:val="nil"/>
            </w:tcBorders>
            <w:shd w:val="clear" w:color="auto" w:fill="auto"/>
          </w:tcPr>
          <w:p w14:paraId="622AB7B9" w14:textId="77777777" w:rsidR="002B5D60" w:rsidRDefault="005D47CA" w:rsidP="000465A5">
            <w:pPr>
              <w:pStyle w:val="TableContents"/>
            </w:pPr>
            <w:r>
              <w:t>no</w:t>
            </w:r>
          </w:p>
        </w:tc>
      </w:tr>
      <w:tr w:rsidR="002B5D60" w14:paraId="1654F3C9" w14:textId="77777777" w:rsidTr="00D54C4B">
        <w:tc>
          <w:tcPr>
            <w:tcW w:w="0" w:type="auto"/>
            <w:gridSpan w:val="8"/>
            <w:tcBorders>
              <w:top w:val="nil"/>
              <w:left w:val="nil"/>
              <w:bottom w:val="nil"/>
              <w:right w:val="nil"/>
            </w:tcBorders>
            <w:shd w:val="clear" w:color="auto" w:fill="auto"/>
          </w:tcPr>
          <w:p w14:paraId="2484D10F" w14:textId="77777777" w:rsidR="002B5D60" w:rsidRDefault="005D47CA" w:rsidP="000465A5">
            <w:pPr>
              <w:pStyle w:val="TableContents"/>
            </w:pPr>
            <w: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14:paraId="6180F3FB" w14:textId="77777777" w:rsidR="002B5D60" w:rsidRDefault="005D47CA">
      <w:pPr>
        <w:pStyle w:val="Heading1"/>
      </w:pPr>
      <w:bookmarkStart w:id="8" w:name="regulationofcellularanatomyandphysiology"/>
      <w:bookmarkEnd w:id="8"/>
      <w:r>
        <w:lastRenderedPageBreak/>
        <w:t>Regulation of cellular anatomy and physiology by spontaneous activity</w:t>
      </w:r>
    </w:p>
    <w:p w14:paraId="2B1CC8F7" w14:textId="166FDE11" w:rsidR="002B5D60" w:rsidRDefault="005D47CA">
      <w:r>
        <w:t xml:space="preserve">Though visual experience has a clear role in directing the refinement of synaptic connectivity </w:t>
      </w:r>
      <w:r>
        <w:fldChar w:fldCharType="begin"/>
      </w:r>
      <w:r>
        <w:instrText xml:space="preserve"> ADDIN cite{Levelt:2012}</w:instrText>
      </w:r>
      <w:r>
        <w:fldChar w:fldCharType="separate"/>
      </w:r>
      <w:r>
        <w:t>[7]</w:t>
      </w:r>
      <w:r>
        <w:fldChar w:fldCharType="end"/>
      </w:r>
      <w:r>
        <w:t xml:space="preserve">, much of the topography of neural circuits and the elaboration of cellular morphology </w:t>
      </w:r>
      <w:r w:rsidR="00DF6A4E">
        <w:t>are</w:t>
      </w:r>
      <w:r>
        <w:t xml:space="preserve"> established early in development, before viable sensory-driven activity </w:t>
      </w:r>
      <w:r>
        <w:fldChar w:fldCharType="begin"/>
      </w:r>
      <w:r>
        <w:instrText xml:space="preserve"> ADDIN cite{Rakic:1976,Holt:1983,Crair:1998,Crowley:2000}</w:instrText>
      </w:r>
      <w:r>
        <w:fldChar w:fldCharType="separate"/>
      </w:r>
      <w:r>
        <w:t>[50, 51, 52, 53]</w:t>
      </w:r>
      <w:r>
        <w:fldChar w:fldCharType="end"/>
      </w:r>
      <w:r>
        <w:t>. Molecular factors, like the signaling gradients provided by Eph recep</w:t>
      </w:r>
      <w:r w:rsidR="00DF6A4E">
        <w:t>tor tyrosine kinases and their E</w:t>
      </w:r>
      <w:r>
        <w:t xml:space="preserve">phrin ligands, mediate much of this elaboration in the developing visual system </w:t>
      </w:r>
      <w:r>
        <w:fldChar w:fldCharType="begin"/>
      </w:r>
      <w:r>
        <w:instrText xml:space="preserve"> ADDIN cite{Lemke:2005}</w:instrText>
      </w:r>
      <w:r>
        <w:fldChar w:fldCharType="separate"/>
      </w:r>
      <w:r>
        <w:t>[54]</w:t>
      </w:r>
      <w:r>
        <w:fldChar w:fldCharType="end"/>
      </w:r>
      <w:r>
        <w:t xml:space="preserve">.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w:t>
      </w:r>
      <w:r>
        <w:fldChar w:fldCharType="begin"/>
      </w:r>
      <w:r>
        <w:instrText xml:space="preserve"> ADDIN cite{Hooks:2006}</w:instrText>
      </w:r>
      <w:r>
        <w:fldChar w:fldCharType="separate"/>
      </w:r>
      <w:r>
        <w:t>[55]</w:t>
      </w:r>
      <w:r>
        <w:fldChar w:fldCharType="end"/>
      </w:r>
      <w:r>
        <w:t xml:space="preserve">, while visual deprivation (by delaying eye opening) has no effect. An important model for disrupting spontaneous retinal activity utilizes the </w:t>
      </w:r>
      <w:r>
        <w:rPr>
          <w:i/>
          <w:iCs/>
        </w:rPr>
        <w:t>Chrnb2</w:t>
      </w:r>
      <w:r>
        <w:t xml:space="preserve"> mutant (β2</w:t>
      </w:r>
      <w:r w:rsidRPr="00DF6A4E">
        <w:rPr>
          <w:vertAlign w:val="superscript"/>
        </w:rPr>
        <w:t>-/-</w:t>
      </w:r>
      <w:r>
        <w:t xml:space="preserve">) mouse, which lacks a subunit of the nicotinic acetylycholine receptor and is thought to have disrupted retinal waves </w:t>
      </w:r>
      <w:r>
        <w:fldChar w:fldCharType="begin"/>
      </w:r>
      <w:r>
        <w:instrText xml:space="preserve"> ADDIN cite{Bansal:2000,Stafford:2009}</w:instrText>
      </w:r>
      <w:r>
        <w:fldChar w:fldCharType="separate"/>
      </w:r>
      <w:r>
        <w:t>[25, 56]</w:t>
      </w:r>
      <w:r>
        <w:fldChar w:fldCharType="end"/>
      </w:r>
      <w:r>
        <w:t xml:space="preserve">, though some controversy persists on this point </w:t>
      </w:r>
      <w:r>
        <w:fldChar w:fldCharType="begin"/>
      </w:r>
      <w:r>
        <w:instrText xml:space="preserve"> ADDIN cite{Sun:2008a}</w:instrText>
      </w:r>
      <w:r>
        <w:fldChar w:fldCharType="separate"/>
      </w:r>
      <w:r>
        <w:t>[57]</w:t>
      </w:r>
      <w:r>
        <w:fldChar w:fldCharType="end"/>
      </w:r>
      <w:r>
        <w:t>. Functional maturation at the retinocollicular synapse is impaired in β2</w:t>
      </w:r>
      <w:r w:rsidRPr="00DF6A4E">
        <w:rPr>
          <w:vertAlign w:val="superscript"/>
        </w:rPr>
        <w:t>-/-</w:t>
      </w:r>
      <w:r>
        <w:t xml:space="preserve"> mice during the first week after birth </w:t>
      </w:r>
      <w:r>
        <w:fldChar w:fldCharType="begin"/>
      </w:r>
      <w:r>
        <w:instrText xml:space="preserve"> ADDIN cite{Shah:2008}</w:instrText>
      </w:r>
      <w:r>
        <w:fldChar w:fldCharType="separate"/>
      </w:r>
      <w:r>
        <w:t>[58]</w:t>
      </w:r>
      <w:r>
        <w:fldChar w:fldCharType="end"/>
      </w:r>
      <w:r>
        <w:t xml:space="preserve">, similar to the effect of TTX application to the eye on retinogeniculate synapses, again suggesting that spontaneous retinal activity promotes the maturation of retinogufal synapses before normal vision. </w:t>
      </w:r>
    </w:p>
    <w:p w14:paraId="0A566AF9" w14:textId="5ECB376B" w:rsidR="002B5D60" w:rsidRDefault="005D47CA">
      <w:r>
        <w:t xml:space="preserve">Some of the morphological and functional changes in neuronal properties brought about by obstructing activity during development can be considered homeostatic responses to the withdrawal of synaptic drive </w:t>
      </w:r>
      <w:r>
        <w:fldChar w:fldCharType="begin"/>
      </w:r>
      <w:r>
        <w:instrText xml:space="preserve"> ADDIN cite{Turrigiano:2011}</w:instrText>
      </w:r>
      <w:r>
        <w:fldChar w:fldCharType="separate"/>
      </w:r>
      <w:r>
        <w:t>[59]</w:t>
      </w:r>
      <w:r>
        <w:fldChar w:fldCharType="end"/>
      </w:r>
      <w:r>
        <w:t xml:space="preserve">. For example, chronic treatment with TTX can produce compensatory changes in synapse number, strength and/or cellular excitability </w:t>
      </w:r>
      <w:r>
        <w:fldChar w:fldCharType="begin"/>
      </w:r>
      <w:r>
        <w:instrText xml:space="preserve"> ADDIN cite{Turrigiano:2011}</w:instrText>
      </w:r>
      <w:r>
        <w:fldChar w:fldCharType="separate"/>
      </w:r>
      <w:r>
        <w:t>[59]</w:t>
      </w:r>
      <w:r>
        <w:fldChar w:fldCharType="end"/>
      </w:r>
      <w:r>
        <w:t xml:space="preserve">, and visual deprivation increases the intrinsic excitability of neurons in the visual cortex </w:t>
      </w:r>
      <w:r>
        <w:fldChar w:fldCharType="begin"/>
      </w:r>
      <w:r>
        <w:instrText xml:space="preserve"> ADDIN cite{Nataraj:2011}</w:instrText>
      </w:r>
      <w:r>
        <w:fldChar w:fldCharType="separate"/>
      </w:r>
      <w:r>
        <w:t>[60]</w:t>
      </w:r>
      <w:r>
        <w:fldChar w:fldCharType="end"/>
      </w:r>
      <w:r>
        <w:t>. Remarkably, interfering with spontaneous retinal activity, as is thought to occur in β2</w:t>
      </w:r>
      <w:r w:rsidRPr="00DF6A4E">
        <w:rPr>
          <w:vertAlign w:val="superscript"/>
        </w:rPr>
        <w:t>-/-</w:t>
      </w:r>
      <w:r>
        <w:t xml:space="preserve"> mice, disrupts retinocollicular synapse number and strength, but the overall visual drive of neurons in the </w:t>
      </w:r>
      <w:r w:rsidR="00A60D0C">
        <w:t>SC</w:t>
      </w:r>
      <w:r>
        <w:t xml:space="preserve"> remains unaltered </w:t>
      </w:r>
      <w:r>
        <w:fldChar w:fldCharType="begin"/>
      </w:r>
      <w:r>
        <w:instrText xml:space="preserve"> ADDIN cite{Chandrasekaran:2007}</w:instrText>
      </w:r>
      <w:r>
        <w:fldChar w:fldCharType="separate"/>
      </w:r>
      <w:r>
        <w:t>[61]</w:t>
      </w:r>
      <w:r>
        <w:fldChar w:fldCharType="end"/>
      </w:r>
      <w:r>
        <w:t>. This suggests that developing neurons are sensitive to both local synaptic conditions that modulate individual synapse strength as well as global activity levels in a way that keeps the network balanced and presumably functionally optimal.</w:t>
      </w:r>
    </w:p>
    <w:p w14:paraId="3052919F" w14:textId="384B6638" w:rsidR="002B5D60" w:rsidRDefault="005D47CA">
      <w:r>
        <w:t xml:space="preserve">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w:t>
      </w:r>
      <w:r>
        <w:fldChar w:fldCharType="begin"/>
      </w:r>
      <w:r>
        <w:instrText xml:space="preserve"> ADDIN cite{Shatz:1988,Sretavan:1988}</w:instrText>
      </w:r>
      <w:r>
        <w:fldChar w:fldCharType="separate"/>
      </w:r>
      <w:r>
        <w:t>[62, 63]</w:t>
      </w:r>
      <w:r>
        <w:fldChar w:fldCharType="end"/>
      </w:r>
      <w:r>
        <w:t xml:space="preserve">. Equivalent experiments examining the sensitivity of genicolocortical afferents to retinal activity blockade reveals similar results </w:t>
      </w:r>
      <w:r>
        <w:fldChar w:fldCharType="begin"/>
      </w:r>
      <w:r>
        <w:instrText xml:space="preserve"> ADDIN cite{Stryker:1986,Antonini:1993}</w:instrText>
      </w:r>
      <w:r>
        <w:fldChar w:fldCharType="separate"/>
      </w:r>
      <w:r>
        <w:t>[64, 65]</w:t>
      </w:r>
      <w:r>
        <w:fldChar w:fldCharType="end"/>
      </w:r>
      <w:r>
        <w:t xml:space="preserve">, though the interpretation of these experiments is complicated by the observation that nascent ocular dominance columns in the visual cortex are present before activity blockade was begun, indeed before normal vision is possible </w:t>
      </w:r>
      <w:r>
        <w:fldChar w:fldCharType="begin"/>
      </w:r>
      <w:r>
        <w:instrText xml:space="preserve"> ADDIN cite{Crair:1998,Crair:2001,Crowley:2000}</w:instrText>
      </w:r>
      <w:r>
        <w:fldChar w:fldCharType="separate"/>
      </w:r>
      <w:r>
        <w:t>[52, 53, 66]</w:t>
      </w:r>
      <w:r>
        <w:fldChar w:fldCharType="end"/>
      </w:r>
      <w:r>
        <w:t xml:space="preserve">. RGC axon arbors in the </w:t>
      </w:r>
      <w:r w:rsidR="00A60D0C">
        <w:t>SC</w:t>
      </w:r>
      <w:r>
        <w:t xml:space="preserve">, and to a lesser extent the </w:t>
      </w:r>
      <w:r w:rsidR="00A60D0C">
        <w:t>lateral geniculate nucleus</w:t>
      </w:r>
      <w:r>
        <w:t>, are also disrupted in β2</w:t>
      </w:r>
      <w:r w:rsidRPr="00DF6A4E">
        <w:rPr>
          <w:vertAlign w:val="superscript"/>
        </w:rPr>
        <w:t>-/-</w:t>
      </w:r>
      <w:r>
        <w:t xml:space="preserve"> mice </w:t>
      </w:r>
      <w:r>
        <w:fldChar w:fldCharType="begin"/>
      </w:r>
      <w:r>
        <w:instrText xml:space="preserve"> ADDIN cite{Dhande:2011}</w:instrText>
      </w:r>
      <w:r>
        <w:fldChar w:fldCharType="separate"/>
      </w:r>
      <w:r>
        <w:t>[67]</w:t>
      </w:r>
      <w:r>
        <w:fldChar w:fldCharType="end"/>
      </w:r>
      <w:r>
        <w:t xml:space="preserve">, and display abnormally diffuse and widespread arborizations. The morphological development of retinorecepient neurons in the </w:t>
      </w:r>
      <w:r w:rsidR="00A60D0C">
        <w:t>SC</w:t>
      </w:r>
      <w:r>
        <w:t xml:space="preserve"> is shaped by activity </w:t>
      </w:r>
      <w:r>
        <w:fldChar w:fldCharType="begin"/>
      </w:r>
      <w:r>
        <w:instrText xml:space="preserve"> ADDIN cite{Furman:2012}</w:instrText>
      </w:r>
      <w:r>
        <w:fldChar w:fldCharType="separate"/>
      </w:r>
      <w:r>
        <w:t>[68]</w:t>
      </w:r>
      <w:r>
        <w:fldChar w:fldCharType="end"/>
      </w:r>
      <w:r>
        <w:t xml:space="preserve"> through a competitive process </w:t>
      </w:r>
      <w:r>
        <w:fldChar w:fldCharType="begin"/>
      </w:r>
      <w:r>
        <w:instrText xml:space="preserve"> ADDIN cite{Furman:2013}</w:instrText>
      </w:r>
      <w:r>
        <w:fldChar w:fldCharType="separate"/>
      </w:r>
      <w:r>
        <w:t>[69]</w:t>
      </w:r>
      <w:r>
        <w:fldChar w:fldCharType="end"/>
      </w:r>
      <w:r>
        <w:t xml:space="preserve">.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w:t>
      </w:r>
      <w:r>
        <w:fldChar w:fldCharType="begin"/>
      </w:r>
      <w:r>
        <w:instrText xml:space="preserve"> ADDIN cite{Olavarria:2006,Bock:2012,Laing:2012}</w:instrText>
      </w:r>
      <w:r>
        <w:fldChar w:fldCharType="separate"/>
      </w:r>
      <w:r>
        <w:t>[70, 71, 72]</w:t>
      </w:r>
      <w:r>
        <w:fldChar w:fldCharType="end"/>
      </w:r>
      <w:r>
        <w:t>.</w:t>
      </w:r>
    </w:p>
    <w:p w14:paraId="6AA95F52" w14:textId="75E2E25B" w:rsidR="002B5D60" w:rsidRDefault="005D47CA">
      <w:r>
        <w:t xml:space="preserve">What links the morphological and functional development of visual system neurons and synapses? </w:t>
      </w:r>
      <w:r>
        <w:lastRenderedPageBreak/>
        <w:t xml:space="preserve">During the developmental window that retinocollicular and retinogeniculate synapse maturation is sensitive to ongoing spontaneous activity, these synapses also exhibit long-term potentiation and depression (LTP/LTD) </w:t>
      </w:r>
      <w:r>
        <w:fldChar w:fldCharType="begin"/>
      </w:r>
      <w:r>
        <w:instrText xml:space="preserve"> ADDIN cite{Butts:2007,Shah:2008}</w:instrText>
      </w:r>
      <w:r>
        <w:fldChar w:fldCharType="separate"/>
      </w:r>
      <w:r>
        <w:t>[58, 73]</w:t>
      </w:r>
      <w:r>
        <w:fldChar w:fldCharType="end"/>
      </w:r>
      <w:r>
        <w:t>. Activity-dependent synaptic plasticity in the developing visual system through a Hebb-type process provides a plausible mechanistic link between spontaneous activity and the functional and structural maturation of synapses.</w:t>
      </w:r>
    </w:p>
    <w:p w14:paraId="7EBAAF77" w14:textId="022D7FCD" w:rsidR="002B5D60" w:rsidRDefault="0007738D">
      <w:r>
        <w:pict w14:anchorId="7767A6CA">
          <v:rect id="_x0000_s1026" style="position:absolute;margin-left:0;margin-top:-136.8pt;width:473.65pt;height:452.3pt;z-index:251658240;mso-position-horizontal-relative:text;mso-position-vertical-relative:text" stroked="f">
            <v:textbox inset="0,0,0,0">
              <w:txbxContent>
                <w:p w14:paraId="09F1F4BA" w14:textId="77777777" w:rsidR="00DF6A4E" w:rsidRDefault="00DF6A4E">
                  <w:pPr>
                    <w:pStyle w:val="FrameContents"/>
                  </w:pPr>
                  <w:r>
                    <w:rPr>
                      <w:noProof/>
                      <w:lang w:eastAsia="en-US" w:bidi="ar-SA"/>
                    </w:rPr>
                    <w:drawing>
                      <wp:inline distT="0" distB="0" distL="0" distR="0" wp14:anchorId="70CE7542" wp14:editId="71137363">
                        <wp:extent cx="5987319" cy="44919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10"/>
                                <a:srcRect/>
                                <a:stretch>
                                  <a:fillRect/>
                                </a:stretch>
                              </pic:blipFill>
                              <pic:spPr bwMode="auto">
                                <a:xfrm>
                                  <a:off x="0" y="0"/>
                                  <a:ext cx="5987319" cy="4491990"/>
                                </a:xfrm>
                                <a:prstGeom prst="rect">
                                  <a:avLst/>
                                </a:prstGeom>
                                <a:noFill/>
                                <a:ln w="9525">
                                  <a:noFill/>
                                  <a:miter lim="800000"/>
                                  <a:headEnd/>
                                  <a:tailEnd/>
                                </a:ln>
                              </pic:spPr>
                            </pic:pic>
                          </a:graphicData>
                        </a:graphic>
                      </wp:inline>
                    </w:drawing>
                  </w:r>
                </w:p>
                <w:p w14:paraId="2246278A" w14:textId="77777777" w:rsidR="00DF6A4E" w:rsidRDefault="00DF6A4E">
                  <w:pPr>
                    <w:pStyle w:val="FrameContents"/>
                  </w:pPr>
                  <w:r>
                    <w:rPr>
                      <w:b/>
                      <w:bCs/>
                    </w:rPr>
                    <w:t>Figure 2.</w:t>
                  </w:r>
                  <w:r>
                    <w:t xml:space="preserve"> Efferent connectivity from mouse visual cortex. Reference image (top left) adapted from </w:t>
                  </w:r>
                  <w:hyperlink r:id="rId11">
                    <w:r>
                      <w:rPr>
                        <w:rStyle w:val="InternetLink"/>
                      </w:rPr>
                      <w:t>Allen Mouse Brain Atlas</w:t>
                    </w:r>
                  </w:hyperlink>
                  <w:r>
                    <w:t xml:space="preserve">. Axonal projections (right and bottom panels) are color coded by target structure and were rendered using two primary visual cortex injection datasets (black dots indicate injection location) available from the </w:t>
                  </w:r>
                  <w:hyperlink r:id="rId12">
                    <w:r>
                      <w:rPr>
                        <w:rStyle w:val="InternetLink"/>
                      </w:rPr>
                      <w:t>Allen Mouse Brain Connectivity Atlas</w:t>
                    </w:r>
                  </w:hyperlink>
                  <w:r>
                    <w:t>.</w:t>
                  </w:r>
                </w:p>
              </w:txbxContent>
            </v:textbox>
            <w10:wrap type="square"/>
          </v:rect>
        </w:pict>
      </w:r>
      <w:r w:rsidR="005D47CA">
        <w:t xml:space="preserve"> </w:t>
      </w:r>
    </w:p>
    <w:p w14:paraId="5AEA70E6" w14:textId="77777777" w:rsidR="002B5D60" w:rsidRDefault="005D47CA">
      <w:pPr>
        <w:pStyle w:val="Heading1"/>
      </w:pPr>
      <w:bookmarkStart w:id="9" w:name="regulationofvisualmapstructureandfunctio"/>
      <w:bookmarkEnd w:id="9"/>
      <w:r>
        <w:t>Regulation of visual map structure and function by spontaneous activity</w:t>
      </w:r>
    </w:p>
    <w:p w14:paraId="6EFA0D61" w14:textId="4E43603C" w:rsidR="002B5D60" w:rsidRDefault="005D47CA">
      <w: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w:t>
      </w:r>
      <w:r>
        <w:fldChar w:fldCharType="begin"/>
      </w:r>
      <w:r>
        <w:instrText xml:space="preserve"> ADDIN cite{McLaughlin:2003,Chandrasekaran:2005,Stellwagen:2002}</w:instrText>
      </w:r>
      <w:r>
        <w:fldChar w:fldCharType="separate"/>
      </w:r>
      <w:r>
        <w:t>[28, 74, 75]</w:t>
      </w:r>
      <w:r>
        <w:fldChar w:fldCharType="end"/>
      </w:r>
      <w:r>
        <w:t>. In the SC, retinocollicular target zones and individual axon arbors are enlarged in β2</w:t>
      </w:r>
      <w:r w:rsidRPr="00A60D0C">
        <w:rPr>
          <w:vertAlign w:val="superscript"/>
        </w:rPr>
        <w:t>-/-</w:t>
      </w:r>
      <w:r>
        <w:t xml:space="preserve"> mice, and preferentially elongated along the nasal-temporal axis of the retina, corresponding to the visual field azimuth </w:t>
      </w:r>
      <w:r>
        <w:fldChar w:fldCharType="begin"/>
      </w:r>
      <w:r>
        <w:instrText xml:space="preserve"> ADDIN cite{Chandrasekaran:2005}</w:instrText>
      </w:r>
      <w:r>
        <w:fldChar w:fldCharType="separate"/>
      </w:r>
      <w:r>
        <w:t>[74]</w:t>
      </w:r>
      <w:r>
        <w:fldChar w:fldCharType="end"/>
      </w:r>
      <w:r>
        <w:t xml:space="preserve"> </w:t>
      </w:r>
      <w:r>
        <w:fldChar w:fldCharType="begin"/>
      </w:r>
      <w:r>
        <w:instrText xml:space="preserve"> ADDIN cite{Dhande:2011}</w:instrText>
      </w:r>
      <w:r>
        <w:fldChar w:fldCharType="separate"/>
      </w:r>
      <w:r>
        <w:t>[67]</w:t>
      </w:r>
      <w:r>
        <w:fldChar w:fldCharType="end"/>
      </w:r>
      <w:r>
        <w:t xml:space="preserve">. Functional response properties of SC neurons are correspondingly impacted, with receptive fields dramatically enlarged, particularly along the visual field azimuth </w:t>
      </w:r>
      <w:r>
        <w:fldChar w:fldCharType="begin"/>
      </w:r>
      <w:r>
        <w:instrText xml:space="preserve"> ADDIN cite{Chandrasekaran:2005,Mrsic-Flogel:2005}</w:instrText>
      </w:r>
      <w:r>
        <w:fldChar w:fldCharType="separate"/>
      </w:r>
      <w:r>
        <w:t>[74, 76]</w:t>
      </w:r>
      <w:r>
        <w:fldChar w:fldCharType="end"/>
      </w:r>
      <w:r>
        <w:t xml:space="preserve">. In the dLGN </w:t>
      </w:r>
      <w:r>
        <w:lastRenderedPageBreak/>
        <w:t>of in β2</w:t>
      </w:r>
      <w:r w:rsidRPr="00A60D0C">
        <w:rPr>
          <w:vertAlign w:val="superscript"/>
        </w:rPr>
        <w:t>-/-</w:t>
      </w:r>
      <w:r>
        <w:t xml:space="preserve"> mice, retinal ganglion cell axon arbors are also modestly enlarged </w:t>
      </w:r>
      <w:r>
        <w:fldChar w:fldCharType="begin"/>
      </w:r>
      <w:r>
        <w:instrText xml:space="preserve"> ADDIN cite{Dhande:2011}</w:instrText>
      </w:r>
      <w:r>
        <w:fldChar w:fldCharType="separate"/>
      </w:r>
      <w:r>
        <w:t>[67]</w:t>
      </w:r>
      <w:r>
        <w:fldChar w:fldCharType="end"/>
      </w:r>
      <w:r>
        <w:t>, but rather than producing expanded receptive fields in individual dLGN neurons, the overall retinotopic map in the dLGN of β2</w:t>
      </w:r>
      <w:r w:rsidRPr="00A60D0C">
        <w:rPr>
          <w:vertAlign w:val="superscript"/>
        </w:rPr>
        <w:t>-/-</w:t>
      </w:r>
      <w:r>
        <w:t xml:space="preserve"> mice is disrupted due to the scatter of receptive field locations, particularly along the visual field azimuth </w:t>
      </w:r>
      <w:r>
        <w:fldChar w:fldCharType="begin"/>
      </w:r>
      <w:r>
        <w:instrText xml:space="preserve"> ADDIN cite{Grubb:2003}</w:instrText>
      </w:r>
      <w:r>
        <w:fldChar w:fldCharType="separate"/>
      </w:r>
      <w:r>
        <w:t>[77]</w:t>
      </w:r>
      <w:r>
        <w:fldChar w:fldCharType="end"/>
      </w:r>
      <w:r>
        <w:t>. The biased effect in β2</w:t>
      </w:r>
      <w:r w:rsidRPr="00A60D0C">
        <w:rPr>
          <w:vertAlign w:val="superscript"/>
        </w:rPr>
        <w:t>-/-</w:t>
      </w:r>
      <w:r>
        <w:t xml:space="preserve"> mice on retinotopic maps along the visual field azimuth may stem from the strong bias in retinal wave propagation along this axis </w:t>
      </w:r>
      <w:r>
        <w:fldChar w:fldCharType="begin"/>
      </w:r>
      <w:r>
        <w:instrText xml:space="preserve"> ADDIN cite{Stafford:2009,Ackman:2012}</w:instrText>
      </w:r>
      <w:r>
        <w:fldChar w:fldCharType="separate"/>
      </w:r>
      <w:r>
        <w:t>[26, 56]</w:t>
      </w:r>
      <w:r>
        <w:fldChar w:fldCharType="end"/>
      </w:r>
      <w:r>
        <w:t xml:space="preserve"> and/or differences in the effectiveness of molecular processes in mapping these circuits along the two visual axes. Remarkably, in both the dLGN </w:t>
      </w:r>
      <w:r>
        <w:fldChar w:fldCharType="begin"/>
      </w:r>
      <w:r>
        <w:instrText xml:space="preserve"> ADDIN cite{Grubb:2003}</w:instrText>
      </w:r>
      <w:r>
        <w:fldChar w:fldCharType="separate"/>
      </w:r>
      <w:r>
        <w:t>[77]</w:t>
      </w:r>
      <w:r>
        <w:fldChar w:fldCharType="end"/>
      </w:r>
      <w:r>
        <w:t xml:space="preserve"> and SC </w:t>
      </w:r>
      <w:r>
        <w:fldChar w:fldCharType="begin"/>
      </w:r>
      <w:r>
        <w:instrText xml:space="preserve"> ADDIN cite{Chandrasekaran:2007}</w:instrText>
      </w:r>
      <w:r>
        <w:fldChar w:fldCharType="separate"/>
      </w:r>
      <w:r>
        <w:t>[61]</w:t>
      </w:r>
      <w:r>
        <w:fldChar w:fldCharType="end"/>
      </w:r>
      <w:r>
        <w:t xml:space="preserve"> of β2</w:t>
      </w:r>
      <w:r w:rsidRPr="00A60D0C">
        <w:rPr>
          <w:vertAlign w:val="superscript"/>
        </w:rPr>
        <w:t>-/-</w:t>
      </w:r>
      <w:r>
        <w:t xml:space="preserve"> mice, the organization of response properties associated with ON- or OFF-selectivity, which is not normally observed in mice, emerge de novo. In the dLGN</w:t>
      </w:r>
      <w:r w:rsidR="00A60D0C">
        <w:t xml:space="preserve"> of β2</w:t>
      </w:r>
      <w:r w:rsidR="00A60D0C" w:rsidRPr="00A60D0C">
        <w:rPr>
          <w:vertAlign w:val="superscript"/>
        </w:rPr>
        <w:t>-/-</w:t>
      </w:r>
      <w:r w:rsidR="00A60D0C">
        <w:t xml:space="preserve"> mice</w:t>
      </w:r>
      <w:r>
        <w:t xml:space="preserve">, ON- and OFF-center cells are spatially segregated </w:t>
      </w:r>
      <w:r>
        <w:fldChar w:fldCharType="begin"/>
      </w:r>
      <w:r>
        <w:instrText xml:space="preserve"> ADDIN cite{Grubb:2003}</w:instrText>
      </w:r>
      <w:r>
        <w:fldChar w:fldCharType="separate"/>
      </w:r>
      <w:r>
        <w:t>[77]</w:t>
      </w:r>
      <w:r>
        <w:fldChar w:fldCharType="end"/>
      </w:r>
      <w:r>
        <w:t xml:space="preserve">, while in the SC, neurons become selective to either the onset or the offset of light stimulus, when they normally respond equally well to both </w:t>
      </w:r>
      <w:r>
        <w:fldChar w:fldCharType="begin"/>
      </w:r>
      <w:r>
        <w:instrText xml:space="preserve"> ADDIN cite{Chandrasekaran:2005}</w:instrText>
      </w:r>
      <w:r>
        <w:fldChar w:fldCharType="separate"/>
      </w:r>
      <w:r>
        <w:t>[74]</w:t>
      </w:r>
      <w:r>
        <w:fldChar w:fldCharType="end"/>
      </w:r>
      <w:r>
        <w:t>. Thus, it appears that circuit organization around new response features emerge in the dLGN and SC of β2</w:t>
      </w:r>
      <w:r w:rsidRPr="00A60D0C">
        <w:rPr>
          <w:vertAlign w:val="superscript"/>
        </w:rPr>
        <w:t>-/-</w:t>
      </w:r>
      <w:r>
        <w:t xml:space="preserve"> mice, possibly because of the delayed functional development of retinofugal synapses </w:t>
      </w:r>
      <w:r>
        <w:fldChar w:fldCharType="begin"/>
      </w:r>
      <w:r>
        <w:instrText xml:space="preserve"> ADDIN cite{Hooks:2006,Shah:2008}</w:instrText>
      </w:r>
      <w:r>
        <w:fldChar w:fldCharType="separate"/>
      </w:r>
      <w:r>
        <w:t>[55, 58]</w:t>
      </w:r>
      <w:r>
        <w:fldChar w:fldCharType="end"/>
      </w:r>
      <w:r>
        <w:t xml:space="preserve"> and the precocious appearance of glutamate receptor mediated waves in β2</w:t>
      </w:r>
      <w:r w:rsidRPr="00A33C22">
        <w:rPr>
          <w:vertAlign w:val="superscript"/>
        </w:rPr>
        <w:t>-/-</w:t>
      </w:r>
      <w:r>
        <w:t xml:space="preserve"> mice </w:t>
      </w:r>
      <w:r>
        <w:fldChar w:fldCharType="begin"/>
      </w:r>
      <w:r>
        <w:instrText xml:space="preserve"> ADDIN cite{Bansal:2000}</w:instrText>
      </w:r>
      <w:r>
        <w:fldChar w:fldCharType="separate"/>
      </w:r>
      <w:r>
        <w:t>[25]</w:t>
      </w:r>
      <w:r>
        <w:fldChar w:fldCharType="end"/>
      </w:r>
      <w:r>
        <w:t xml:space="preserve">, which have distinct correlation properties in ON- and OFF- retinal ganglion cells </w:t>
      </w:r>
      <w:r>
        <w:fldChar w:fldCharType="begin"/>
      </w:r>
      <w:r>
        <w:instrText xml:space="preserve"> ADDIN cite{Kerschensteiner:2008,Akrouh:2013}</w:instrText>
      </w:r>
      <w:r>
        <w:fldChar w:fldCharType="separate"/>
      </w:r>
      <w:r>
        <w:t>[78, 79]</w:t>
      </w:r>
      <w:r>
        <w:fldChar w:fldCharType="end"/>
      </w:r>
      <w:r>
        <w:t xml:space="preserve">. </w:t>
      </w:r>
    </w:p>
    <w:p w14:paraId="09E03CAD" w14:textId="1D5CADA3" w:rsidR="002B5D60" w:rsidRDefault="005D47CA">
      <w:r>
        <w:t>Disruptions in neural circuit development in β2</w:t>
      </w:r>
      <w:r w:rsidRPr="00A33C22">
        <w:rPr>
          <w:vertAlign w:val="superscript"/>
        </w:rPr>
        <w:t>-/-</w:t>
      </w:r>
      <w:r>
        <w:t xml:space="preserve"> mice are not confined to first order, retinofugal connections. Anatomical and functional response properties in higher order visual circuits, including geniculo-cortical connections </w:t>
      </w:r>
      <w:r>
        <w:fldChar w:fldCharType="begin"/>
      </w:r>
      <w:r>
        <w:instrText xml:space="preserve"> ADDIN cite{Cang:2005}</w:instrText>
      </w:r>
      <w:r>
        <w:fldChar w:fldCharType="separate"/>
      </w:r>
      <w:r>
        <w:t>[80]</w:t>
      </w:r>
      <w:r>
        <w:fldChar w:fldCharType="end"/>
      </w:r>
      <w:r>
        <w:t xml:space="preserve"> and cortico-collicular connections </w:t>
      </w:r>
      <w:r>
        <w:fldChar w:fldCharType="begin"/>
      </w:r>
      <w:r>
        <w:instrText xml:space="preserve"> ADDIN cite{Triplett:2009}</w:instrText>
      </w:r>
      <w:r>
        <w:fldChar w:fldCharType="separate"/>
      </w:r>
      <w:r>
        <w:t>[81]</w:t>
      </w:r>
      <w:r>
        <w:fldChar w:fldCharType="end"/>
      </w:r>
      <w:r>
        <w:t xml:space="preserve"> are also perturbed. Moreover, the anatomical and functional receptive field anomalies in in β2</w:t>
      </w:r>
      <w:r w:rsidRPr="00A33C22">
        <w:rPr>
          <w:vertAlign w:val="superscript"/>
        </w:rPr>
        <w:t>-/-</w:t>
      </w:r>
      <w:r>
        <w:t xml:space="preserve"> mice are accompanied by behavioral deficits in visual function </w:t>
      </w:r>
      <w:r>
        <w:fldChar w:fldCharType="begin"/>
      </w:r>
      <w:r>
        <w:instrText xml:space="preserve"> ADDIN cite{Wang:2009}</w:instrText>
      </w:r>
      <w:r>
        <w:fldChar w:fldCharType="separate"/>
      </w:r>
      <w:r>
        <w:t>[82]</w:t>
      </w:r>
      <w:r>
        <w:fldChar w:fldCharType="end"/>
      </w:r>
      <w:r>
        <w:t xml:space="preserve">.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w:t>
      </w:r>
      <w:r>
        <w:fldChar w:fldCharType="begin"/>
      </w:r>
      <w:r>
        <w:instrText xml:space="preserve"> ADDIN cite{Demas:2006,Xu:2011}</w:instrText>
      </w:r>
      <w:r>
        <w:fldChar w:fldCharType="separate"/>
      </w:r>
      <w:r>
        <w:t>[83, 84]</w:t>
      </w:r>
      <w:r>
        <w:fldChar w:fldCharType="end"/>
      </w:r>
      <w:r>
        <w:t xml:space="preserve">. In contrast, disrupting spontaneous retinal activity after eye opening has no effect on circuit development </w:t>
      </w:r>
      <w:r>
        <w:fldChar w:fldCharType="begin"/>
      </w:r>
      <w:r>
        <w:instrText xml:space="preserve"> ADDIN cite{Soto:2012,Zhang:2011}</w:instrText>
      </w:r>
      <w:r>
        <w:fldChar w:fldCharType="separate"/>
      </w:r>
      <w:r>
        <w:t>[85, 86]</w:t>
      </w:r>
      <w:r>
        <w:fldChar w:fldCharType="end"/>
      </w:r>
      <w:r>
        <w:t xml:space="preserve">. The results of pharmacological manipulations of retinal activity in the dLGN and SC of mice </w:t>
      </w:r>
      <w:r>
        <w:fldChar w:fldCharType="begin"/>
      </w:r>
      <w:r>
        <w:instrText xml:space="preserve"> ADDIN cite{Pfeiffenberger:2005,Chandrasekaran:2005}</w:instrText>
      </w:r>
      <w:r>
        <w:fldChar w:fldCharType="separate"/>
      </w:r>
      <w:r>
        <w:t>[74, 87]</w:t>
      </w:r>
      <w:r>
        <w:fldChar w:fldCharType="end"/>
      </w:r>
      <w:r>
        <w:t xml:space="preserve"> and the dLGN and visual cortex of ferrets </w:t>
      </w:r>
      <w:r>
        <w:fldChar w:fldCharType="begin"/>
      </w:r>
      <w:r>
        <w:instrText xml:space="preserve"> ADDIN cite{Stellwagen:2002}</w:instrText>
      </w:r>
      <w:r>
        <w:fldChar w:fldCharType="separate"/>
      </w:r>
      <w:r>
        <w:t>[75]</w:t>
      </w:r>
      <w:r>
        <w:fldChar w:fldCharType="end"/>
      </w:r>
      <w:r>
        <w:t xml:space="preserve"> </w:t>
      </w:r>
      <w:r>
        <w:fldChar w:fldCharType="begin"/>
      </w:r>
      <w:r>
        <w:instrText xml:space="preserve"> ADDIN cite{Huberman:2006}</w:instrText>
      </w:r>
      <w:r>
        <w:fldChar w:fldCharType="separate"/>
      </w:r>
      <w:r>
        <w:t>[88]</w:t>
      </w:r>
      <w:r>
        <w:fldChar w:fldCharType="end"/>
      </w:r>
      <w:r>
        <w:t xml:space="preserve"> </w:t>
      </w:r>
      <w:r>
        <w:fldChar w:fldCharType="begin"/>
      </w:r>
      <w:r>
        <w:instrText xml:space="preserve"> ADDIN cite{Chapman:2000}</w:instrText>
      </w:r>
      <w:r>
        <w:fldChar w:fldCharType="separate"/>
      </w:r>
      <w:r>
        <w:t>[89]</w:t>
      </w:r>
      <w:r>
        <w:fldChar w:fldCharType="end"/>
      </w:r>
      <w:r>
        <w:t xml:space="preserve"> </w:t>
      </w:r>
      <w:r>
        <w:fldChar w:fldCharType="begin"/>
      </w:r>
      <w:r>
        <w:instrText xml:space="preserve"> ADDIN cite{Penn:1998}</w:instrText>
      </w:r>
      <w:r>
        <w:fldChar w:fldCharType="separate"/>
      </w:r>
      <w:r>
        <w:t>[90]</w:t>
      </w:r>
      <w:r>
        <w:fldChar w:fldCharType="end"/>
      </w:r>
      <w:r>
        <w:t xml:space="preserve"> are also generally consistent with genetic manipulations, though some contradictions persist </w:t>
      </w:r>
      <w:r>
        <w:fldChar w:fldCharType="begin"/>
      </w:r>
      <w:r>
        <w:instrText xml:space="preserve"> ADDIN cite{Huberman:2003}</w:instrText>
      </w:r>
      <w:r>
        <w:fldChar w:fldCharType="separate"/>
      </w:r>
      <w:r>
        <w:t>[91]</w:t>
      </w:r>
      <w:r>
        <w:fldChar w:fldCharType="end"/>
      </w:r>
      <w:r>
        <w:t xml:space="preserve">.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w:t>
      </w:r>
      <w:r>
        <w:fldChar w:fldCharType="begin"/>
      </w:r>
      <w:r>
        <w:instrText xml:space="preserve"> ADDIN cite{Zhang:2011}</w:instrText>
      </w:r>
      <w:r>
        <w:fldChar w:fldCharType="separate"/>
      </w:r>
      <w:r>
        <w:t>[86]</w:t>
      </w:r>
      <w:r>
        <w:fldChar w:fldCharType="end"/>
      </w:r>
      <w:r>
        <w:t xml:space="preserve">.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14:paraId="7A8464D4" w14:textId="236948BC" w:rsidR="002B5D60" w:rsidRDefault="005D47CA">
      <w:r>
        <w:t xml:space="preserve">In addition to maps for retinotopy and ocular dominance, visual circuits for orientation emerge without vision </w:t>
      </w:r>
      <w:r>
        <w:fldChar w:fldCharType="begin"/>
      </w:r>
      <w:r>
        <w:instrText xml:space="preserve"> ADDIN cite{Crair:1998,Li:2006,Sarnaik:2013}</w:instrText>
      </w:r>
      <w:r>
        <w:fldChar w:fldCharType="separate"/>
      </w:r>
      <w:r>
        <w:t>[52, 92, 93]</w:t>
      </w:r>
      <w:r>
        <w:fldChar w:fldCharType="end"/>
      </w:r>
      <w:r>
        <w:t xml:space="preserve">. Binocular matching of orientation preference also occurs without vision in cats and ferrets </w:t>
      </w:r>
      <w:r>
        <w:fldChar w:fldCharType="begin"/>
      </w:r>
      <w:r>
        <w:instrText xml:space="preserve"> ADDIN cite{Crair:1998,Li:2006}</w:instrText>
      </w:r>
      <w:r>
        <w:fldChar w:fldCharType="separate"/>
      </w:r>
      <w:r>
        <w:t>[52, 92]</w:t>
      </w:r>
      <w:r>
        <w:fldChar w:fldCharType="end"/>
      </w:r>
      <w:r w:rsidR="00A33C22">
        <w:t>,</w:t>
      </w:r>
      <w:r>
        <w:t xml:space="preserve"> though in mice orientation matching is degraded without vision </w:t>
      </w:r>
      <w:r>
        <w:fldChar w:fldCharType="begin"/>
      </w:r>
      <w:r>
        <w:instrText xml:space="preserve"> ADDIN cite{Sarnaik:2013}</w:instrText>
      </w:r>
      <w:r>
        <w:fldChar w:fldCharType="separate"/>
      </w:r>
      <w:r>
        <w:t>[93]</w:t>
      </w:r>
      <w:r>
        <w:fldChar w:fldCharType="end"/>
      </w:r>
      <w:r>
        <w:t xml:space="preserve">. In ferrets, robust direction selectivity requires visual experience </w:t>
      </w:r>
      <w:r>
        <w:fldChar w:fldCharType="begin"/>
      </w:r>
      <w:r>
        <w:instrText xml:space="preserve"> ADDIN cite{Li:2006}</w:instrText>
      </w:r>
      <w:r>
        <w:fldChar w:fldCharType="separate"/>
      </w:r>
      <w:r>
        <w:t>[92]</w:t>
      </w:r>
      <w:r>
        <w:fldChar w:fldCharType="end"/>
      </w:r>
      <w:r>
        <w:t xml:space="preserve">, but initial experience-independent biases in direction preference are predictive of the future elaboration of direction selectivity brought about by visual experience </w:t>
      </w:r>
      <w:r>
        <w:fldChar w:fldCharType="begin"/>
      </w:r>
      <w:r>
        <w:instrText xml:space="preserve"> ADDIN cite{Van-Hooser:2012}</w:instrText>
      </w:r>
      <w:r>
        <w:fldChar w:fldCharType="separate"/>
      </w:r>
      <w:r>
        <w:t>[94]</w:t>
      </w:r>
      <w:r>
        <w:fldChar w:fldCharType="end"/>
      </w:r>
      <w:r>
        <w:t xml:space="preserve">. In contrast, in mice cortical direction selectivity is independent of vision </w:t>
      </w:r>
      <w:r>
        <w:fldChar w:fldCharType="begin"/>
      </w:r>
      <w:r>
        <w:instrText xml:space="preserve"> ADDIN cite{Rochefort:2011}</w:instrText>
      </w:r>
      <w:r>
        <w:fldChar w:fldCharType="separate"/>
      </w:r>
      <w:r>
        <w:t>[95]</w:t>
      </w:r>
      <w:r>
        <w:fldChar w:fldCharType="end"/>
      </w:r>
      <w:r>
        <w:t xml:space="preserve">.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w:t>
      </w:r>
      <w:r>
        <w:fldChar w:fldCharType="begin"/>
      </w:r>
      <w:r>
        <w:instrText xml:space="preserve"> ADDIN cite{Niell:2008}</w:instrText>
      </w:r>
      <w:r>
        <w:fldChar w:fldCharType="separate"/>
      </w:r>
      <w:r>
        <w:t>[96]</w:t>
      </w:r>
      <w:r>
        <w:fldChar w:fldCharType="end"/>
      </w:r>
      <w:r>
        <w:t xml:space="preserve"> that are tuned to the same orientation in the two eyes </w:t>
      </w:r>
      <w:r>
        <w:fldChar w:fldCharType="begin"/>
      </w:r>
      <w:r>
        <w:instrText xml:space="preserve"> ADDIN cite{Wang:2010b}</w:instrText>
      </w:r>
      <w:r>
        <w:fldChar w:fldCharType="separate"/>
      </w:r>
      <w:r>
        <w:t>[97]</w:t>
      </w:r>
      <w:r>
        <w:fldChar w:fldCharType="end"/>
      </w:r>
      <w:r>
        <w:t>). Alternatively, differences in the developmental timing or properties of spontaneous activity relative to neural circuit maturation in these various species may lead to variable effects of visual experience on map development.</w:t>
      </w:r>
    </w:p>
    <w:p w14:paraId="441D0AC2" w14:textId="77777777" w:rsidR="002B5D60" w:rsidRDefault="005D47CA">
      <w:pPr>
        <w:pStyle w:val="Heading1"/>
      </w:pPr>
      <w:bookmarkStart w:id="10" w:name="conclusion"/>
      <w:bookmarkEnd w:id="10"/>
      <w:r>
        <w:lastRenderedPageBreak/>
        <w:t>Conclusion</w:t>
      </w:r>
    </w:p>
    <w:p w14:paraId="29328421" w14:textId="191825D2" w:rsidR="002B5D60" w:rsidRDefault="005D47CA">
      <w:r>
        <w:t>It seems increasingly apparent that many, if not all</w:t>
      </w:r>
      <w:r w:rsidR="00A33C22">
        <w:t>,</w:t>
      </w:r>
      <w:r>
        <w:t xml:space="preserve">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14:paraId="12039CB0" w14:textId="77777777" w:rsidR="002B5D60" w:rsidRDefault="005D47CA">
      <w:pPr>
        <w:pStyle w:val="Heading1"/>
      </w:pPr>
      <w:bookmarkStart w:id="11" w:name="acknowledgements"/>
      <w:bookmarkEnd w:id="11"/>
      <w:r>
        <w:t>Acknowledgements</w:t>
      </w:r>
    </w:p>
    <w:p w14:paraId="2F9ED658" w14:textId="77777777" w:rsidR="002B5D60" w:rsidRDefault="005D47CA">
      <w:r>
        <w:t>This work was supported by NIH grants P30 EY000785 and R01 EY015788 to M.C.C.</w:t>
      </w:r>
    </w:p>
    <w:p w14:paraId="62450C59" w14:textId="77777777" w:rsidR="005D47CA" w:rsidRDefault="005D47CA">
      <w:pPr>
        <w:pStyle w:val="Heading1"/>
      </w:pPr>
      <w:bookmarkStart w:id="12" w:name="references"/>
      <w:bookmarkEnd w:id="12"/>
      <w:r>
        <w:t>References</w:t>
      </w:r>
    </w:p>
    <w:p w14:paraId="60D801C6" w14:textId="77777777" w:rsidR="005D47CA" w:rsidRPr="000465A5" w:rsidRDefault="005D47CA" w:rsidP="000465A5">
      <w:pPr>
        <w:pStyle w:val="Endnote"/>
      </w:pPr>
      <w:r w:rsidRPr="000465A5">
        <w:fldChar w:fldCharType="begin"/>
      </w:r>
      <w:r w:rsidRPr="000465A5">
        <w:instrText xml:space="preserve"> ADDIN bibliography{bib_file:OMEGA.bib;bib_template:/Users/ackman/Library/Application Support/BibDesk/Templates/BDtW-BibliographyTemplate.doc;citep_template:/Users/ackman/Library/Application Support/BibDesk/Templates/BDtW-NumberedBracketedCite.txt;citet_template:/Users/ackman/Library/Application Support/BibDesk/Templates/BDtW-NumberedBracketedCite.txt;ref_order:Appearance}</w:instrText>
      </w:r>
      <w:r w:rsidRPr="000465A5">
        <w:fldChar w:fldCharType="separate"/>
      </w:r>
    </w:p>
    <w:p w14:paraId="59C8EDDB" w14:textId="77777777" w:rsidR="005D47CA" w:rsidRPr="000465A5" w:rsidRDefault="005D47CA" w:rsidP="000465A5">
      <w:pPr>
        <w:pStyle w:val="Endnote"/>
      </w:pPr>
      <w:r w:rsidRPr="000465A5">
        <w:t>1.</w:t>
      </w:r>
      <w:r w:rsidRPr="000465A5">
        <w:tab/>
        <w:t>Hubel, D. H. &amp; Wiesel, T. N. (1977) Ferrier lecture. Functional architecture of macaque monkey visual cortex. Proc R Soc Lond B Biol Sci 198, 1-59.</w:t>
      </w:r>
    </w:p>
    <w:p w14:paraId="0C59DE1A" w14:textId="77777777" w:rsidR="005D47CA" w:rsidRPr="000465A5" w:rsidRDefault="005D47CA" w:rsidP="000465A5">
      <w:pPr>
        <w:pStyle w:val="Endnote"/>
      </w:pPr>
    </w:p>
    <w:p w14:paraId="6EAA425D" w14:textId="77777777" w:rsidR="005D47CA" w:rsidRPr="000465A5" w:rsidRDefault="005D47CA" w:rsidP="000465A5">
      <w:pPr>
        <w:pStyle w:val="Endnote"/>
      </w:pPr>
      <w:r w:rsidRPr="000465A5">
        <w:t>2.</w:t>
      </w:r>
      <w:r w:rsidRPr="000465A5">
        <w:tab/>
        <w:t>Kuhl, P. K. (2010) Brain mechanisms in early language acquisition. Neuron 67, 713-27.</w:t>
      </w:r>
    </w:p>
    <w:p w14:paraId="14C0EF76" w14:textId="77777777" w:rsidR="005D47CA" w:rsidRPr="000465A5" w:rsidRDefault="005D47CA" w:rsidP="000465A5">
      <w:pPr>
        <w:pStyle w:val="Endnote"/>
      </w:pPr>
    </w:p>
    <w:p w14:paraId="48AF3724" w14:textId="77777777" w:rsidR="005D47CA" w:rsidRPr="000465A5" w:rsidRDefault="005D47CA" w:rsidP="000465A5">
      <w:pPr>
        <w:pStyle w:val="Endnote"/>
      </w:pPr>
      <w:r w:rsidRPr="000465A5">
        <w:t>3.</w:t>
      </w:r>
      <w:r w:rsidRPr="000465A5">
        <w:tab/>
        <w:t>King, W. M. &amp; Zhou, W. (2000) New ideas about binocular coordination of eye movements: is there a chameleon in the primate family tree?. Anat Rec 261, 153-61.</w:t>
      </w:r>
    </w:p>
    <w:p w14:paraId="04E33F8A" w14:textId="77777777" w:rsidR="005D47CA" w:rsidRPr="000465A5" w:rsidRDefault="005D47CA" w:rsidP="000465A5">
      <w:pPr>
        <w:pStyle w:val="Endnote"/>
      </w:pPr>
    </w:p>
    <w:p w14:paraId="1D095459" w14:textId="77777777" w:rsidR="005D47CA" w:rsidRPr="000465A5" w:rsidRDefault="005D47CA" w:rsidP="000465A5">
      <w:pPr>
        <w:pStyle w:val="Endnote"/>
      </w:pPr>
      <w:r w:rsidRPr="000465A5">
        <w:t>4.</w:t>
      </w:r>
      <w:r w:rsidRPr="000465A5">
        <w:tab/>
        <w:t>Huberman, A. D., Feller, M. B., &amp; Chapman, B. (2008) Mechanisms underlying development of visual maps and receptive fields. Annu Rev Neurosci 31, 479--509.</w:t>
      </w:r>
    </w:p>
    <w:p w14:paraId="09F58B30" w14:textId="77777777" w:rsidR="005D47CA" w:rsidRPr="000465A5" w:rsidRDefault="005D47CA" w:rsidP="000465A5">
      <w:pPr>
        <w:pStyle w:val="Endnote"/>
      </w:pPr>
    </w:p>
    <w:p w14:paraId="2BE97466" w14:textId="77777777" w:rsidR="005D47CA" w:rsidRPr="000465A5" w:rsidRDefault="005D47CA" w:rsidP="000465A5">
      <w:pPr>
        <w:pStyle w:val="Endnote"/>
      </w:pPr>
      <w:r w:rsidRPr="000465A5">
        <w:t>5.</w:t>
      </w:r>
      <w:r w:rsidRPr="000465A5">
        <w:tab/>
        <w:t>Cang, J. &amp; Feldheim, D. A. (2013) Developmental Mechanisms of Topographic Map Formation and Alignment. Annu Rev Neurosci , .</w:t>
      </w:r>
    </w:p>
    <w:p w14:paraId="36233D3B" w14:textId="77777777" w:rsidR="005D47CA" w:rsidRPr="000465A5" w:rsidRDefault="005D47CA" w:rsidP="000465A5">
      <w:pPr>
        <w:pStyle w:val="Endnote"/>
      </w:pPr>
    </w:p>
    <w:p w14:paraId="00F0C18D" w14:textId="77777777" w:rsidR="005D47CA" w:rsidRPr="000465A5" w:rsidRDefault="005D47CA" w:rsidP="000465A5">
      <w:pPr>
        <w:pStyle w:val="Endnote"/>
      </w:pPr>
      <w:r w:rsidRPr="000465A5">
        <w:t>6.</w:t>
      </w:r>
      <w:r w:rsidRPr="000465A5">
        <w:tab/>
        <w:t>Blankenship, A. G. &amp; Feller, M. B. (2010) Mechanisms underlying spontaneous patterned activity in developing neural circuits. Nat Rev Neurosci 11, 18-29.</w:t>
      </w:r>
    </w:p>
    <w:p w14:paraId="2F3DEBC8" w14:textId="77777777" w:rsidR="005D47CA" w:rsidRPr="000465A5" w:rsidRDefault="005D47CA" w:rsidP="000465A5">
      <w:pPr>
        <w:pStyle w:val="Endnote"/>
      </w:pPr>
    </w:p>
    <w:p w14:paraId="758B1BEA" w14:textId="77777777" w:rsidR="005D47CA" w:rsidRPr="000465A5" w:rsidRDefault="005D47CA" w:rsidP="000465A5">
      <w:pPr>
        <w:pStyle w:val="Endnote"/>
      </w:pPr>
      <w:r w:rsidRPr="000465A5">
        <w:t>7.</w:t>
      </w:r>
      <w:r w:rsidRPr="000465A5">
        <w:tab/>
        <w:t>Levelt, C. N. &amp; Hübener, M. (2012) Critical-period plasticity in the visual cortex. Annu Rev Neurosci 35, 309-30.</w:t>
      </w:r>
    </w:p>
    <w:p w14:paraId="74BAD78E" w14:textId="77777777" w:rsidR="005D47CA" w:rsidRPr="000465A5" w:rsidRDefault="005D47CA" w:rsidP="000465A5">
      <w:pPr>
        <w:pStyle w:val="Endnote"/>
      </w:pPr>
    </w:p>
    <w:p w14:paraId="3EEC4844" w14:textId="77777777" w:rsidR="005D47CA" w:rsidRPr="000465A5" w:rsidRDefault="005D47CA" w:rsidP="000465A5">
      <w:pPr>
        <w:pStyle w:val="Endnote"/>
      </w:pPr>
      <w:r w:rsidRPr="000465A5">
        <w:t>8.</w:t>
      </w:r>
      <w:r w:rsidRPr="000465A5">
        <w:tab/>
        <w:t>Espinosa, J. S. &amp; Stryker, M. P. (2012) Development and plasticity of the primary visual cortex. Neuron 75, 230-49.</w:t>
      </w:r>
    </w:p>
    <w:p w14:paraId="099D1EEA" w14:textId="77777777" w:rsidR="005D47CA" w:rsidRPr="000465A5" w:rsidRDefault="005D47CA" w:rsidP="000465A5">
      <w:pPr>
        <w:pStyle w:val="Endnote"/>
      </w:pPr>
    </w:p>
    <w:p w14:paraId="6BB7B20D" w14:textId="77777777" w:rsidR="005D47CA" w:rsidRPr="000465A5" w:rsidRDefault="005D47CA" w:rsidP="000465A5">
      <w:pPr>
        <w:pStyle w:val="Endnote"/>
      </w:pPr>
      <w:r w:rsidRPr="000465A5">
        <w:t>9.</w:t>
      </w:r>
      <w:r w:rsidRPr="000465A5">
        <w:tab/>
        <w:t>Mazzoni, A., Broccard, F. D., Garcia-Perez, E., Bonifazi, P., Ruaro, M. E., &amp; Torre, V. (2007) On the dynamics of the spontaneous activity in neuronal networks. PLoS ONE 2, e439.</w:t>
      </w:r>
    </w:p>
    <w:p w14:paraId="01367BA9" w14:textId="77777777" w:rsidR="005D47CA" w:rsidRPr="000465A5" w:rsidRDefault="005D47CA" w:rsidP="000465A5">
      <w:pPr>
        <w:pStyle w:val="Endnote"/>
      </w:pPr>
    </w:p>
    <w:p w14:paraId="2232BB44" w14:textId="77777777" w:rsidR="005D47CA" w:rsidRPr="000465A5" w:rsidRDefault="005D47CA" w:rsidP="000465A5">
      <w:pPr>
        <w:pStyle w:val="Endnote"/>
      </w:pPr>
      <w:r w:rsidRPr="000465A5">
        <w:t>10.</w:t>
      </w:r>
      <w:r w:rsidRPr="000465A5">
        <w:tab/>
        <w:t>Marder, E. &amp; Rehm, K. J. (2005) Development of central pattern generating circuits. Curr Opin Neurobiol 15, 86-93.</w:t>
      </w:r>
    </w:p>
    <w:p w14:paraId="0F46F460" w14:textId="77777777" w:rsidR="005D47CA" w:rsidRPr="000465A5" w:rsidRDefault="005D47CA" w:rsidP="000465A5">
      <w:pPr>
        <w:pStyle w:val="Endnote"/>
      </w:pPr>
    </w:p>
    <w:p w14:paraId="3019CF98" w14:textId="77777777" w:rsidR="005D47CA" w:rsidRPr="000465A5" w:rsidRDefault="005D47CA" w:rsidP="000465A5">
      <w:pPr>
        <w:pStyle w:val="Endnote"/>
      </w:pPr>
      <w:r w:rsidRPr="000465A5">
        <w:t>11.</w:t>
      </w:r>
      <w:r w:rsidRPr="000465A5">
        <w:tab/>
        <w:t>Maffei, L. &amp; Galli-Resta, L. (1990) Correlation in the discharges of neighboring rat retinal ganglion cells during prenatal life. Proc Natl Acad Sci U S A 87, 2861-2864.</w:t>
      </w:r>
    </w:p>
    <w:p w14:paraId="693DCBB3" w14:textId="77777777" w:rsidR="005D47CA" w:rsidRPr="000465A5" w:rsidRDefault="005D47CA" w:rsidP="000465A5">
      <w:pPr>
        <w:pStyle w:val="Endnote"/>
      </w:pPr>
    </w:p>
    <w:p w14:paraId="02BC938C" w14:textId="77777777" w:rsidR="005D47CA" w:rsidRPr="000465A5" w:rsidRDefault="005D47CA" w:rsidP="000465A5">
      <w:pPr>
        <w:pStyle w:val="Endnote"/>
      </w:pPr>
      <w:r w:rsidRPr="000465A5">
        <w:t>12.</w:t>
      </w:r>
      <w:r w:rsidRPr="000465A5">
        <w:tab/>
        <w:t>Meister, M., Wong, R. O., Baylor, D. A., &amp; Shatz, C. J. (1991) Synchronous bursts of action potentials in ganglion cells of the developing mammalian retina. Science 252, 939-943.</w:t>
      </w:r>
    </w:p>
    <w:p w14:paraId="177500E2" w14:textId="77777777" w:rsidR="005D47CA" w:rsidRPr="000465A5" w:rsidRDefault="005D47CA" w:rsidP="000465A5">
      <w:pPr>
        <w:pStyle w:val="Endnote"/>
      </w:pPr>
    </w:p>
    <w:p w14:paraId="7EAF9938" w14:textId="77777777" w:rsidR="005D47CA" w:rsidRPr="000465A5" w:rsidRDefault="005D47CA" w:rsidP="000465A5">
      <w:pPr>
        <w:pStyle w:val="Endnote"/>
      </w:pPr>
      <w:r w:rsidRPr="000465A5">
        <w:t>13.</w:t>
      </w:r>
      <w:r w:rsidRPr="000465A5">
        <w:tab/>
        <w:t>Leinekugel, X., Khazipov, R., Cannon, R., Hirase, H., Ben-Ari, Y., &amp; Buzsáki, G. (2002) Correlated bursts of activity in the neonatal hippocampus in vivo. Science 296, 2049-52.</w:t>
      </w:r>
    </w:p>
    <w:p w14:paraId="3195F640" w14:textId="77777777" w:rsidR="005D47CA" w:rsidRPr="000465A5" w:rsidRDefault="005D47CA" w:rsidP="000465A5">
      <w:pPr>
        <w:pStyle w:val="Endnote"/>
      </w:pPr>
    </w:p>
    <w:p w14:paraId="6114C74B" w14:textId="77777777" w:rsidR="005D47CA" w:rsidRPr="000465A5" w:rsidRDefault="005D47CA" w:rsidP="000465A5">
      <w:pPr>
        <w:pStyle w:val="Endnote"/>
      </w:pPr>
      <w:r w:rsidRPr="000465A5">
        <w:t>14.</w:t>
      </w:r>
      <w:r w:rsidRPr="000465A5">
        <w:tab/>
        <w:t>Khazipov, R. &amp; Luhmann, H. J. (2006) Early patterns of electrical activity in the developing cerebral cortex of humans and rodents. Trends Neurosci 29, 414-8.</w:t>
      </w:r>
    </w:p>
    <w:p w14:paraId="752E8479" w14:textId="77777777" w:rsidR="005D47CA" w:rsidRPr="000465A5" w:rsidRDefault="005D47CA" w:rsidP="000465A5">
      <w:pPr>
        <w:pStyle w:val="Endnote"/>
      </w:pPr>
    </w:p>
    <w:p w14:paraId="149D1C4E" w14:textId="77777777" w:rsidR="005D47CA" w:rsidRPr="000465A5" w:rsidRDefault="005D47CA" w:rsidP="000465A5">
      <w:pPr>
        <w:pStyle w:val="Endnote"/>
      </w:pPr>
      <w:r w:rsidRPr="000465A5">
        <w:t>15.</w:t>
      </w:r>
      <w:r w:rsidRPr="000465A5">
        <w:tab/>
        <w:t>Benucci, A., Frazor, R. A., &amp; Carandini, M. (2007) Standing waves and traveling waves distinguish two circuits in visual cortex. Neuron 55, 103-17.</w:t>
      </w:r>
    </w:p>
    <w:p w14:paraId="6A53AA09" w14:textId="77777777" w:rsidR="005D47CA" w:rsidRPr="000465A5" w:rsidRDefault="005D47CA" w:rsidP="000465A5">
      <w:pPr>
        <w:pStyle w:val="Endnote"/>
      </w:pPr>
    </w:p>
    <w:p w14:paraId="26AF02F9" w14:textId="77777777" w:rsidR="005D47CA" w:rsidRPr="000465A5" w:rsidRDefault="005D47CA" w:rsidP="000465A5">
      <w:pPr>
        <w:pStyle w:val="Endnote"/>
      </w:pPr>
      <w:r w:rsidRPr="000465A5">
        <w:t>16.</w:t>
      </w:r>
      <w:r w:rsidRPr="000465A5">
        <w:tab/>
        <w:t>Han, F., Caporale, N., &amp; Dan, Y. (2008) Reverberation of recent visual experience in spontaneous cortical waves. Neuron 60, 321--327.</w:t>
      </w:r>
    </w:p>
    <w:p w14:paraId="2311CCEC" w14:textId="77777777" w:rsidR="005D47CA" w:rsidRPr="000465A5" w:rsidRDefault="005D47CA" w:rsidP="000465A5">
      <w:pPr>
        <w:pStyle w:val="Endnote"/>
      </w:pPr>
    </w:p>
    <w:p w14:paraId="7CEF31A1" w14:textId="77777777" w:rsidR="005D47CA" w:rsidRPr="000465A5" w:rsidRDefault="005D47CA" w:rsidP="000465A5">
      <w:pPr>
        <w:pStyle w:val="Endnote"/>
      </w:pPr>
      <w:r w:rsidRPr="000465A5">
        <w:t>17.</w:t>
      </w:r>
      <w:r w:rsidRPr="000465A5">
        <w:tab/>
        <w:t>Lee, A. K. &amp; Wilson, M. A. (2002) Memory of sequential experience in the hippocampus during slow wave sleep. Neuron 36, 1183-94.</w:t>
      </w:r>
    </w:p>
    <w:p w14:paraId="7F4FDAA8" w14:textId="77777777" w:rsidR="005D47CA" w:rsidRPr="000465A5" w:rsidRDefault="005D47CA" w:rsidP="000465A5">
      <w:pPr>
        <w:pStyle w:val="Endnote"/>
      </w:pPr>
    </w:p>
    <w:p w14:paraId="358451E6" w14:textId="77777777" w:rsidR="005D47CA" w:rsidRPr="000465A5" w:rsidRDefault="005D47CA" w:rsidP="000465A5">
      <w:pPr>
        <w:pStyle w:val="Endnote"/>
      </w:pPr>
      <w:r w:rsidRPr="000465A5">
        <w:t>18.</w:t>
      </w:r>
      <w:r w:rsidRPr="000465A5">
        <w:tab/>
        <w:t>Wong, R. O. (1999) Retinal waves and visual system development. Annu Rev Neurosci 22, 29-47.</w:t>
      </w:r>
    </w:p>
    <w:p w14:paraId="3046A991" w14:textId="77777777" w:rsidR="005D47CA" w:rsidRPr="000465A5" w:rsidRDefault="005D47CA" w:rsidP="000465A5">
      <w:pPr>
        <w:pStyle w:val="Endnote"/>
      </w:pPr>
    </w:p>
    <w:p w14:paraId="246FC92F" w14:textId="63781977" w:rsidR="000A4396" w:rsidRDefault="005D47CA" w:rsidP="000465A5">
      <w:pPr>
        <w:pStyle w:val="Endnote"/>
      </w:pPr>
      <w:r w:rsidRPr="000465A5">
        <w:t>19.</w:t>
      </w:r>
      <w:r w:rsidRPr="000465A5">
        <w:tab/>
      </w:r>
      <w:r w:rsidR="000A4396">
        <w:t>*</w:t>
      </w:r>
      <w:r w:rsidRPr="000465A5">
        <w:t>Demas, J. A., Payne, H., &amp; Cline, H. T. (2012) Vision drives correlated activity without patterned spontaneous activity in developing Xenopus retina. Dev Neurobiol 72, 537-46.</w:t>
      </w:r>
      <w:r w:rsidR="000A4396">
        <w:t xml:space="preserve"> </w:t>
      </w:r>
    </w:p>
    <w:p w14:paraId="21E3DE51" w14:textId="74059531" w:rsidR="005D47CA" w:rsidRPr="000465A5" w:rsidRDefault="000A4396" w:rsidP="000465A5">
      <w:pPr>
        <w:pStyle w:val="Endnote"/>
      </w:pPr>
      <w:r>
        <w:tab/>
      </w:r>
      <w:r>
        <w:tab/>
      </w:r>
      <w:r w:rsidRPr="000A4396">
        <w:t>Amphibians are visually responsive, but lack spontaneous</w:t>
      </w:r>
      <w:r>
        <w:t xml:space="preserve"> patterned</w:t>
      </w:r>
      <w:r w:rsidRPr="000A4396">
        <w:t xml:space="preserve"> retinal activity during </w:t>
      </w:r>
      <w:r w:rsidR="007C4B0F">
        <w:t>similar</w:t>
      </w:r>
      <w:r w:rsidR="000F2F0C">
        <w:t xml:space="preserve"> </w:t>
      </w:r>
      <w:r w:rsidRPr="000A4396">
        <w:t>developmental stages in which amniotes lack visual response but show spontaneous retinal activity. This suggests that ‘retinal waves’ are an evolutionary adaptation in animals that lack vision for extended periods of gestation during visual system development.</w:t>
      </w:r>
    </w:p>
    <w:p w14:paraId="3DD49D92" w14:textId="77777777" w:rsidR="005D47CA" w:rsidRPr="000465A5" w:rsidRDefault="005D47CA" w:rsidP="000465A5">
      <w:pPr>
        <w:pStyle w:val="Endnote"/>
      </w:pPr>
    </w:p>
    <w:p w14:paraId="20ADC335" w14:textId="77777777" w:rsidR="005D47CA" w:rsidRPr="000465A5" w:rsidRDefault="005D47CA" w:rsidP="000465A5">
      <w:pPr>
        <w:pStyle w:val="Endnote"/>
      </w:pPr>
      <w:r w:rsidRPr="000465A5">
        <w:t>20.</w:t>
      </w:r>
      <w:r w:rsidRPr="000465A5">
        <w:tab/>
        <w:t>Sernagor, E. &amp; Grzywacz, N. M. (1999) Spontaneous activity in developing turtle retinal ganglion cells: pharmacological studies. J Neurosci 19, 3874-87.</w:t>
      </w:r>
    </w:p>
    <w:p w14:paraId="45268193" w14:textId="77777777" w:rsidR="005D47CA" w:rsidRPr="000465A5" w:rsidRDefault="005D47CA" w:rsidP="000465A5">
      <w:pPr>
        <w:pStyle w:val="Endnote"/>
      </w:pPr>
    </w:p>
    <w:p w14:paraId="7145BC84" w14:textId="77777777" w:rsidR="005D47CA" w:rsidRPr="000465A5" w:rsidRDefault="005D47CA" w:rsidP="000465A5">
      <w:pPr>
        <w:pStyle w:val="Endnote"/>
      </w:pPr>
      <w:r w:rsidRPr="000465A5">
        <w:t>21.</w:t>
      </w:r>
      <w:r w:rsidRPr="000465A5">
        <w:tab/>
        <w:t>Catsicas, M., Bonness, V., Becker, D., &amp; Mobbs, P. (1998) Spontaneous Ca2+ transients and their transmission in the developing chick retina. Curr Biol 8, 283-6.</w:t>
      </w:r>
    </w:p>
    <w:p w14:paraId="1B5E052C" w14:textId="77777777" w:rsidR="005D47CA" w:rsidRPr="000465A5" w:rsidRDefault="005D47CA" w:rsidP="000465A5">
      <w:pPr>
        <w:pStyle w:val="Endnote"/>
      </w:pPr>
    </w:p>
    <w:p w14:paraId="00F92E26" w14:textId="77777777" w:rsidR="005D47CA" w:rsidRPr="000465A5" w:rsidRDefault="005D47CA" w:rsidP="000465A5">
      <w:pPr>
        <w:pStyle w:val="Endnote"/>
      </w:pPr>
      <w:r w:rsidRPr="000465A5">
        <w:t>22.</w:t>
      </w:r>
      <w:r w:rsidRPr="000465A5">
        <w:tab/>
        <w:t>Wong, W. T., Sanes, J. R., &amp; Wong, R. O. (1998) Developmentally regulated spontaneous activity in the embryonic chick retina. J Neurosci 18, 8839-52.</w:t>
      </w:r>
    </w:p>
    <w:p w14:paraId="726C0E04" w14:textId="77777777" w:rsidR="005D47CA" w:rsidRPr="000465A5" w:rsidRDefault="005D47CA" w:rsidP="000465A5">
      <w:pPr>
        <w:pStyle w:val="Endnote"/>
      </w:pPr>
    </w:p>
    <w:p w14:paraId="3662A1B9" w14:textId="77777777" w:rsidR="005D47CA" w:rsidRPr="000465A5" w:rsidRDefault="005D47CA" w:rsidP="000465A5">
      <w:pPr>
        <w:pStyle w:val="Endnote"/>
      </w:pPr>
      <w:r w:rsidRPr="000465A5">
        <w:t>23.</w:t>
      </w:r>
      <w:r w:rsidRPr="000465A5">
        <w:tab/>
        <w:t>Zhou, Z. J. &amp; Zhao, D. (2000) Coordinated transitions in neurotransmitter systems for the initiation and propagation of spontaneous retinal waves. J Neurosci 20, 6570--6577.</w:t>
      </w:r>
    </w:p>
    <w:p w14:paraId="00E2F560" w14:textId="77777777" w:rsidR="005D47CA" w:rsidRPr="000465A5" w:rsidRDefault="005D47CA" w:rsidP="000465A5">
      <w:pPr>
        <w:pStyle w:val="Endnote"/>
      </w:pPr>
    </w:p>
    <w:p w14:paraId="1DEC1C13" w14:textId="77777777" w:rsidR="005D47CA" w:rsidRPr="000465A5" w:rsidRDefault="005D47CA" w:rsidP="000465A5">
      <w:pPr>
        <w:pStyle w:val="Endnote"/>
      </w:pPr>
      <w:r w:rsidRPr="000465A5">
        <w:t>24.</w:t>
      </w:r>
      <w:r w:rsidRPr="000465A5">
        <w:tab/>
        <w:t>Syed, M. M., Lee, S., He, S., &amp; Zhou, Z. J. (2004) Spontaneous waves in the ventricular zone of developing mammalian retina. J Neurophysiol 91, 1999-2009.</w:t>
      </w:r>
    </w:p>
    <w:p w14:paraId="05FDC13A" w14:textId="77777777" w:rsidR="005D47CA" w:rsidRPr="000465A5" w:rsidRDefault="005D47CA" w:rsidP="000465A5">
      <w:pPr>
        <w:pStyle w:val="Endnote"/>
      </w:pPr>
    </w:p>
    <w:p w14:paraId="72EA6F26" w14:textId="77777777" w:rsidR="005D47CA" w:rsidRPr="000465A5" w:rsidRDefault="005D47CA" w:rsidP="000465A5">
      <w:pPr>
        <w:pStyle w:val="Endnote"/>
      </w:pPr>
      <w:r w:rsidRPr="000465A5">
        <w:t>25.</w:t>
      </w:r>
      <w:r w:rsidRPr="000465A5">
        <w:tab/>
        <w:t>Bansal, A., Singer, J. H., Hwang, B. J., Xu, W., Beaudet, A., &amp; Feller, M. B. (2000) Mice lacking specific nicotinic acetylcholine receptor subunits exhibit dramatically altered spontaneous activity patterns and reveal a limited role for retinal waves in forming ON and OFF circuits in the inner retina. J Neurosci 20, 7672-81.</w:t>
      </w:r>
    </w:p>
    <w:p w14:paraId="26B6F948" w14:textId="77777777" w:rsidR="005D47CA" w:rsidRPr="000465A5" w:rsidRDefault="005D47CA" w:rsidP="000465A5">
      <w:pPr>
        <w:pStyle w:val="Endnote"/>
      </w:pPr>
    </w:p>
    <w:p w14:paraId="6CD37B5D" w14:textId="77777777" w:rsidR="00AE2DD7" w:rsidRDefault="005D47CA" w:rsidP="000465A5">
      <w:pPr>
        <w:pStyle w:val="Endnote"/>
        <w:rPr>
          <w:rFonts w:ascii="Helvetica Neue" w:eastAsiaTheme="minorEastAsia" w:hAnsi="Helvetica Neue" w:cs="Helvetica Neue"/>
          <w:color w:val="0E0E0E"/>
          <w:szCs w:val="28"/>
          <w:lang w:eastAsia="en-US" w:bidi="ar-SA"/>
        </w:rPr>
      </w:pPr>
      <w:r w:rsidRPr="000465A5">
        <w:t>26.</w:t>
      </w:r>
      <w:r w:rsidRPr="000465A5">
        <w:tab/>
      </w:r>
      <w:r w:rsidR="00AE2DD7">
        <w:t>**</w:t>
      </w:r>
      <w:r w:rsidRPr="000465A5">
        <w:t>Ackman, J. B., Burbridge, T. J., &amp; Crair, M. C. (2012) Retinal waves coordinate patterned activity throughout the developing visual system. Nature 490, 219-25.</w:t>
      </w:r>
      <w:r w:rsidR="00AE2DD7" w:rsidRPr="00AE2DD7">
        <w:rPr>
          <w:rFonts w:ascii="Helvetica Neue" w:eastAsiaTheme="minorEastAsia" w:hAnsi="Helvetica Neue" w:cs="Helvetica Neue"/>
          <w:color w:val="0E0E0E"/>
          <w:szCs w:val="28"/>
          <w:lang w:eastAsia="en-US" w:bidi="ar-SA"/>
        </w:rPr>
        <w:t xml:space="preserve"> </w:t>
      </w:r>
    </w:p>
    <w:p w14:paraId="548613C0" w14:textId="49E61D63" w:rsidR="005D47CA" w:rsidRPr="000465A5" w:rsidRDefault="00AE2DD7" w:rsidP="000465A5">
      <w:pPr>
        <w:pStyle w:val="Endnote"/>
      </w:pPr>
      <w:r>
        <w:rPr>
          <w:rFonts w:ascii="Helvetica Neue" w:eastAsiaTheme="minorEastAsia" w:hAnsi="Helvetica Neue" w:cs="Helvetica Neue"/>
          <w:color w:val="0E0E0E"/>
          <w:szCs w:val="28"/>
          <w:lang w:eastAsia="en-US" w:bidi="ar-SA"/>
        </w:rPr>
        <w:tab/>
      </w:r>
      <w:r>
        <w:rPr>
          <w:rFonts w:ascii="Helvetica Neue" w:eastAsiaTheme="minorEastAsia" w:hAnsi="Helvetica Neue" w:cs="Helvetica Neue"/>
          <w:color w:val="0E0E0E"/>
          <w:szCs w:val="28"/>
          <w:lang w:eastAsia="en-US" w:bidi="ar-SA"/>
        </w:rPr>
        <w:tab/>
      </w:r>
      <w:r w:rsidRPr="00AE2DD7">
        <w:t xml:space="preserve">Retinal waves are present and propagate throughout the visual system in neonatal mice </w:t>
      </w:r>
      <w:r w:rsidRPr="00AE2DD7">
        <w:rPr>
          <w:i/>
        </w:rPr>
        <w:t>in vivo</w:t>
      </w:r>
      <w:r w:rsidRPr="00AE2DD7">
        <w:t>. Unexpectedly, waves are not random, and show biases in their nucleation, propagation and some bilateral correspondence.</w:t>
      </w:r>
    </w:p>
    <w:p w14:paraId="36B0895D" w14:textId="77777777" w:rsidR="005D47CA" w:rsidRPr="000465A5" w:rsidRDefault="005D47CA" w:rsidP="000465A5">
      <w:pPr>
        <w:pStyle w:val="Endnote"/>
      </w:pPr>
    </w:p>
    <w:p w14:paraId="2D927BBE" w14:textId="77777777" w:rsidR="005D47CA" w:rsidRPr="000465A5" w:rsidRDefault="005D47CA" w:rsidP="000465A5">
      <w:pPr>
        <w:pStyle w:val="Endnote"/>
      </w:pPr>
      <w:r w:rsidRPr="000465A5">
        <w:t>27.</w:t>
      </w:r>
      <w:r w:rsidRPr="000465A5">
        <w:tab/>
        <w:t>Demas, J., Eglen, S. J., &amp; Wong, R. O. L. (2003) Developmental loss of synchronous spontaneous activity in the mouse retina is independent of visual experience. J Neurosci 23, 2851-60.</w:t>
      </w:r>
    </w:p>
    <w:p w14:paraId="67A20263" w14:textId="77777777" w:rsidR="005D47CA" w:rsidRPr="000465A5" w:rsidRDefault="005D47CA" w:rsidP="000465A5">
      <w:pPr>
        <w:pStyle w:val="Endnote"/>
      </w:pPr>
    </w:p>
    <w:p w14:paraId="4D426C0D" w14:textId="77777777" w:rsidR="005D47CA" w:rsidRPr="000465A5" w:rsidRDefault="005D47CA" w:rsidP="000465A5">
      <w:pPr>
        <w:pStyle w:val="Endnote"/>
      </w:pPr>
      <w:r w:rsidRPr="000465A5">
        <w:t>28.</w:t>
      </w:r>
      <w:r w:rsidRPr="000465A5">
        <w:tab/>
        <w:t>McLaughlin, T., Torborg, C. L., Feller, M. B., &amp; O'Leary, D. D. M. (2003) Retinotopic map refinement requires spontaneous retinal waves during a brief critical period of development. Neuron 40, 1147-1160.</w:t>
      </w:r>
    </w:p>
    <w:p w14:paraId="083811A2" w14:textId="77777777" w:rsidR="005D47CA" w:rsidRPr="000465A5" w:rsidRDefault="005D47CA" w:rsidP="000465A5">
      <w:pPr>
        <w:pStyle w:val="Endnote"/>
      </w:pPr>
    </w:p>
    <w:p w14:paraId="6A091E55" w14:textId="77777777" w:rsidR="005D47CA" w:rsidRPr="000465A5" w:rsidRDefault="005D47CA" w:rsidP="000465A5">
      <w:pPr>
        <w:pStyle w:val="Endnote"/>
      </w:pPr>
      <w:r w:rsidRPr="000465A5">
        <w:t>29.</w:t>
      </w:r>
      <w:r w:rsidRPr="000465A5">
        <w:tab/>
        <w:t>Wong, R. O., Chernjavsky, A., Smith, S. J., &amp; Shatz, C. J. (1995) Early functional neural networks in the developing retina. Nature 374, 716-8.</w:t>
      </w:r>
    </w:p>
    <w:p w14:paraId="7ADDA2B4" w14:textId="77777777" w:rsidR="005D47CA" w:rsidRPr="000465A5" w:rsidRDefault="005D47CA" w:rsidP="000465A5">
      <w:pPr>
        <w:pStyle w:val="Endnote"/>
      </w:pPr>
    </w:p>
    <w:p w14:paraId="23B7CEF3" w14:textId="77777777" w:rsidR="005D47CA" w:rsidRPr="000465A5" w:rsidRDefault="005D47CA" w:rsidP="000465A5">
      <w:pPr>
        <w:pStyle w:val="Endnote"/>
      </w:pPr>
      <w:r w:rsidRPr="000465A5">
        <w:t>30.</w:t>
      </w:r>
      <w:r w:rsidRPr="000465A5">
        <w:tab/>
        <w:t>Feller, M. B., Wellis, D. P., Stellwagen, D., Werblin, F. S., &amp; Shatz, C. J. (1996) Requirement for cholinergic synaptic transmission in the propagation of spontaneous retinal waves. Science 272, 1182-7.</w:t>
      </w:r>
    </w:p>
    <w:p w14:paraId="5D8B07FB" w14:textId="77777777" w:rsidR="005D47CA" w:rsidRPr="000465A5" w:rsidRDefault="005D47CA" w:rsidP="000465A5">
      <w:pPr>
        <w:pStyle w:val="Endnote"/>
      </w:pPr>
    </w:p>
    <w:p w14:paraId="39BE21DE" w14:textId="77777777" w:rsidR="005D47CA" w:rsidRPr="000465A5" w:rsidRDefault="005D47CA" w:rsidP="000465A5">
      <w:pPr>
        <w:pStyle w:val="Endnote"/>
      </w:pPr>
      <w:r w:rsidRPr="000465A5">
        <w:t>31.</w:t>
      </w:r>
      <w:r w:rsidRPr="000465A5">
        <w:tab/>
        <w:t>Wong, R. O., Meister, M., &amp; Shatz, C. J. (1993) Transient period of correlated bursting activity during development of the mammalian retina. Neuron 11, 923-38.</w:t>
      </w:r>
    </w:p>
    <w:p w14:paraId="4E261AE3" w14:textId="77777777" w:rsidR="005D47CA" w:rsidRPr="000465A5" w:rsidRDefault="005D47CA" w:rsidP="000465A5">
      <w:pPr>
        <w:pStyle w:val="Endnote"/>
      </w:pPr>
    </w:p>
    <w:p w14:paraId="26E25D1E" w14:textId="77777777" w:rsidR="005D47CA" w:rsidRPr="000465A5" w:rsidRDefault="005D47CA" w:rsidP="000465A5">
      <w:pPr>
        <w:pStyle w:val="Endnote"/>
      </w:pPr>
      <w:r w:rsidRPr="000465A5">
        <w:t>32.</w:t>
      </w:r>
      <w:r w:rsidRPr="000465A5">
        <w:tab/>
        <w:t>Warland, D. K., Huberman, A. D., &amp; Chalupa, L. M. (2006) Dynamics of spontaneous activity in the fetal macaque retina during development of retinogeniculate pathways. J Neurosci 26, 5190-7.</w:t>
      </w:r>
    </w:p>
    <w:p w14:paraId="551B1BE4" w14:textId="77777777" w:rsidR="005D47CA" w:rsidRPr="000465A5" w:rsidRDefault="005D47CA" w:rsidP="000465A5">
      <w:pPr>
        <w:pStyle w:val="Endnote"/>
      </w:pPr>
    </w:p>
    <w:p w14:paraId="0C09EB6C" w14:textId="77777777" w:rsidR="005D47CA" w:rsidRPr="000465A5" w:rsidRDefault="005D47CA" w:rsidP="000465A5">
      <w:pPr>
        <w:pStyle w:val="Endnote"/>
      </w:pPr>
      <w:r w:rsidRPr="000465A5">
        <w:t>33.</w:t>
      </w:r>
      <w:r w:rsidRPr="000465A5">
        <w:tab/>
        <w:t>Garaschuk, O., Linn, J., Eilers, J., &amp; Konnerth, A. (2000) Large-scale oscillatory calcium waves in the immature cortex. Nat Neurosci 3, 452-9.</w:t>
      </w:r>
    </w:p>
    <w:p w14:paraId="73994FCB" w14:textId="77777777" w:rsidR="005D47CA" w:rsidRPr="000465A5" w:rsidRDefault="005D47CA" w:rsidP="000465A5">
      <w:pPr>
        <w:pStyle w:val="Endnote"/>
      </w:pPr>
    </w:p>
    <w:p w14:paraId="5B971C79" w14:textId="77777777" w:rsidR="005D47CA" w:rsidRPr="000465A5" w:rsidRDefault="005D47CA" w:rsidP="000465A5">
      <w:pPr>
        <w:pStyle w:val="Endnote"/>
      </w:pPr>
      <w:r w:rsidRPr="000465A5">
        <w:t>34.</w:t>
      </w:r>
      <w:r w:rsidRPr="000465A5">
        <w:tab/>
        <w:t>Peinado, A. (2000) Traveling slow waves of neural activity: a novel form of network activity in developing neocortex. J Neurosci 20, RC54.</w:t>
      </w:r>
    </w:p>
    <w:p w14:paraId="4F2C465E" w14:textId="77777777" w:rsidR="005D47CA" w:rsidRPr="000465A5" w:rsidRDefault="005D47CA" w:rsidP="000465A5">
      <w:pPr>
        <w:pStyle w:val="Endnote"/>
      </w:pPr>
    </w:p>
    <w:p w14:paraId="70945A03" w14:textId="77777777" w:rsidR="005D47CA" w:rsidRPr="000465A5" w:rsidRDefault="005D47CA" w:rsidP="000465A5">
      <w:pPr>
        <w:pStyle w:val="Endnote"/>
      </w:pPr>
      <w:r w:rsidRPr="000465A5">
        <w:t>35.</w:t>
      </w:r>
      <w:r w:rsidRPr="000465A5">
        <w:tab/>
        <w:t>Corlew, R., Bosma, M. M., &amp; Moody, W. J. (2004) Spontaneous, synchronous electrical activity in neonatal mouse cortical neurones. J Physiol 560, 377-90.</w:t>
      </w:r>
    </w:p>
    <w:p w14:paraId="064E2B71" w14:textId="77777777" w:rsidR="005D47CA" w:rsidRPr="000465A5" w:rsidRDefault="005D47CA" w:rsidP="000465A5">
      <w:pPr>
        <w:pStyle w:val="Endnote"/>
      </w:pPr>
    </w:p>
    <w:p w14:paraId="7FE53562" w14:textId="77777777" w:rsidR="005D47CA" w:rsidRPr="000465A5" w:rsidRDefault="005D47CA" w:rsidP="000465A5">
      <w:pPr>
        <w:pStyle w:val="Endnote"/>
      </w:pPr>
      <w:r w:rsidRPr="000465A5">
        <w:t>36.</w:t>
      </w:r>
      <w:r w:rsidRPr="000465A5">
        <w:tab/>
        <w:t>Namiki, S., Norimoto, H., Kobayashi, C., Nakatani, K., Matsuki, N., &amp; Ikegaya, Y. (2013) Layer III Neurons Control Synchronized Waves in the Immature Cerebral Cortex. J Neurosci 33, 987-1001.</w:t>
      </w:r>
    </w:p>
    <w:p w14:paraId="173DFEAB" w14:textId="77777777" w:rsidR="005D47CA" w:rsidRPr="000465A5" w:rsidRDefault="005D47CA" w:rsidP="000465A5">
      <w:pPr>
        <w:pStyle w:val="Endnote"/>
      </w:pPr>
    </w:p>
    <w:p w14:paraId="405FA895" w14:textId="77777777" w:rsidR="005D47CA" w:rsidRPr="000465A5" w:rsidRDefault="005D47CA" w:rsidP="000465A5">
      <w:pPr>
        <w:pStyle w:val="Endnote"/>
      </w:pPr>
      <w:r w:rsidRPr="000465A5">
        <w:t>37.</w:t>
      </w:r>
      <w:r w:rsidRPr="000465A5">
        <w:tab/>
        <w:t>Cossart, R., Aronov, D., &amp; Yuste, R. (2003) Attractor dynamics of network UP states in the neocortex. Nature 423, 283-8.</w:t>
      </w:r>
    </w:p>
    <w:p w14:paraId="30D33A64" w14:textId="77777777" w:rsidR="005D47CA" w:rsidRPr="000465A5" w:rsidRDefault="005D47CA" w:rsidP="000465A5">
      <w:pPr>
        <w:pStyle w:val="Endnote"/>
      </w:pPr>
    </w:p>
    <w:p w14:paraId="3273D523" w14:textId="77777777" w:rsidR="005D47CA" w:rsidRPr="000465A5" w:rsidRDefault="005D47CA" w:rsidP="000465A5">
      <w:pPr>
        <w:pStyle w:val="Endnote"/>
      </w:pPr>
      <w:r w:rsidRPr="000465A5">
        <w:t>38.</w:t>
      </w:r>
      <w:r w:rsidRPr="000465A5">
        <w:tab/>
        <w:t xml:space="preserve">Kanold, P. O. &amp; Luhmann, H. J. (2010) The subplate and early cortical circuits. Annu Rev Neurosci </w:t>
      </w:r>
      <w:r w:rsidRPr="000465A5">
        <w:lastRenderedPageBreak/>
        <w:t>33, 23-48.</w:t>
      </w:r>
    </w:p>
    <w:p w14:paraId="20C46C25" w14:textId="77777777" w:rsidR="005D47CA" w:rsidRPr="000465A5" w:rsidRDefault="005D47CA" w:rsidP="000465A5">
      <w:pPr>
        <w:pStyle w:val="Endnote"/>
      </w:pPr>
    </w:p>
    <w:p w14:paraId="2A758569" w14:textId="77777777" w:rsidR="005D47CA" w:rsidRPr="000465A5" w:rsidRDefault="005D47CA" w:rsidP="000465A5">
      <w:pPr>
        <w:pStyle w:val="Endnote"/>
      </w:pPr>
      <w:r w:rsidRPr="000465A5">
        <w:t>39.</w:t>
      </w:r>
      <w:r w:rsidRPr="000465A5">
        <w:tab/>
        <w:t>Friauf, E. &amp; Shatz, C. J. (1991) Changing patterns of synaptic input to subplate and cortical plate during development of visual cortex. J Neurophysiol 66, 2059-71.</w:t>
      </w:r>
    </w:p>
    <w:p w14:paraId="798BC8EF" w14:textId="77777777" w:rsidR="005D47CA" w:rsidRPr="000465A5" w:rsidRDefault="005D47CA" w:rsidP="000465A5">
      <w:pPr>
        <w:pStyle w:val="Endnote"/>
      </w:pPr>
    </w:p>
    <w:p w14:paraId="02A87715" w14:textId="77777777" w:rsidR="005D47CA" w:rsidRPr="000465A5" w:rsidRDefault="005D47CA" w:rsidP="000465A5">
      <w:pPr>
        <w:pStyle w:val="Endnote"/>
      </w:pPr>
      <w:r w:rsidRPr="000465A5">
        <w:t>40.</w:t>
      </w:r>
      <w:r w:rsidRPr="000465A5">
        <w:tab/>
        <w:t>Yang, J.-W., Hanganu-Opatz, I. L., Sun, J.-J., &amp; Luhmann, H. J. (2009) Three patterns of oscillatory activity differentially synchronize developing neocortical networks in vivo. J Neurosci 29, 9011-25.</w:t>
      </w:r>
    </w:p>
    <w:p w14:paraId="13ED16A8" w14:textId="77777777" w:rsidR="005D47CA" w:rsidRPr="000465A5" w:rsidRDefault="005D47CA" w:rsidP="000465A5">
      <w:pPr>
        <w:pStyle w:val="Endnote"/>
      </w:pPr>
    </w:p>
    <w:p w14:paraId="098ADD17" w14:textId="77777777" w:rsidR="005D47CA" w:rsidRPr="000465A5" w:rsidRDefault="005D47CA" w:rsidP="000465A5">
      <w:pPr>
        <w:pStyle w:val="Endnote"/>
      </w:pPr>
      <w:r w:rsidRPr="000465A5">
        <w:t>41.</w:t>
      </w:r>
      <w:r w:rsidRPr="000465A5">
        <w:tab/>
        <w:t>Vanhatalo, S., Palva, J. M., Andersson, S., Rivera, C., Voipio, J., &amp; Kaila, K. (2005) Slow endogenous activity transients and developmental expression of K+-Cl- cotransporter 2 in the immature human cortex. Eur J Neurosci 22, 2799-804.</w:t>
      </w:r>
    </w:p>
    <w:p w14:paraId="2F506C5C" w14:textId="77777777" w:rsidR="005D47CA" w:rsidRPr="000465A5" w:rsidRDefault="005D47CA" w:rsidP="000465A5">
      <w:pPr>
        <w:pStyle w:val="Endnote"/>
      </w:pPr>
    </w:p>
    <w:p w14:paraId="2D4150F8" w14:textId="40B1F36D" w:rsidR="00AE2DD7" w:rsidRDefault="005D47CA" w:rsidP="000465A5">
      <w:pPr>
        <w:pStyle w:val="Endnote"/>
      </w:pPr>
      <w:r w:rsidRPr="000465A5">
        <w:t>42.</w:t>
      </w:r>
      <w:r w:rsidRPr="000465A5">
        <w:tab/>
      </w:r>
      <w:r w:rsidR="00CF1E47">
        <w:t>*</w:t>
      </w:r>
      <w:r w:rsidRPr="000465A5">
        <w:t>Colonnese, M. T., Kaminska, A., Minlebaev, M., Milh, M., Bloem, B., Lescure, S., Moriette, G., Chiron, C., Ben-Ari, Y., &amp; Khazipov, R. (2010) A conserved switch in sensory processing prepares developing neocortex for vision. Neuron 67, 480-98.</w:t>
      </w:r>
      <w:r w:rsidR="00AE2DD7">
        <w:t xml:space="preserve"> </w:t>
      </w:r>
    </w:p>
    <w:p w14:paraId="3B59D752" w14:textId="11B5138F" w:rsidR="005D47CA" w:rsidRDefault="00AE2DD7" w:rsidP="000465A5">
      <w:pPr>
        <w:pStyle w:val="Endnote"/>
      </w:pPr>
      <w:r>
        <w:tab/>
      </w:r>
      <w:r>
        <w:tab/>
      </w:r>
      <w:r w:rsidRPr="00AE2DD7">
        <w:t xml:space="preserve">Spontaneous </w:t>
      </w:r>
      <w:r w:rsidR="008D2A95">
        <w:t xml:space="preserve">oscillatory </w:t>
      </w:r>
      <w:r w:rsidRPr="00AE2DD7">
        <w:t xml:space="preserve">activity in the </w:t>
      </w:r>
      <w:r w:rsidR="008D2A95">
        <w:t xml:space="preserve">occipital cortex of humans before birth. </w:t>
      </w:r>
      <w:r w:rsidR="00656CCC">
        <w:t xml:space="preserve">Intrinsic </w:t>
      </w:r>
      <w:r w:rsidR="00960F4D">
        <w:t>c</w:t>
      </w:r>
      <w:r w:rsidR="00656CCC">
        <w:t xml:space="preserve">hanges in visual cortex activity </w:t>
      </w:r>
      <w:r w:rsidR="00697BE1">
        <w:t xml:space="preserve">patterns occur </w:t>
      </w:r>
      <w:r w:rsidR="00656CCC">
        <w:t xml:space="preserve">before </w:t>
      </w:r>
      <w:r w:rsidR="00697BE1">
        <w:t xml:space="preserve">the </w:t>
      </w:r>
      <w:r w:rsidR="00656CCC">
        <w:t>onset of visual experience in both human and rat</w:t>
      </w:r>
      <w:r w:rsidR="00697BE1">
        <w:t xml:space="preserve">, likely due to an evolutionarily conserved </w:t>
      </w:r>
      <w:r w:rsidR="00960F4D">
        <w:t xml:space="preserve">innate </w:t>
      </w:r>
      <w:r w:rsidR="00697BE1">
        <w:t>developmental program.</w:t>
      </w:r>
    </w:p>
    <w:p w14:paraId="00A62CB9" w14:textId="77777777" w:rsidR="005D47CA" w:rsidRPr="000465A5" w:rsidRDefault="005D47CA" w:rsidP="000465A5">
      <w:pPr>
        <w:pStyle w:val="Endnote"/>
      </w:pPr>
    </w:p>
    <w:p w14:paraId="63D6AC13" w14:textId="77777777" w:rsidR="004F7D53" w:rsidRDefault="005D47CA" w:rsidP="000465A5">
      <w:pPr>
        <w:pStyle w:val="Endnote"/>
      </w:pPr>
      <w:r w:rsidRPr="000465A5">
        <w:t>43.</w:t>
      </w:r>
      <w:r w:rsidRPr="000465A5">
        <w:tab/>
      </w:r>
      <w:r w:rsidR="00CF1E47">
        <w:t>**</w:t>
      </w:r>
      <w:r w:rsidRPr="000465A5">
        <w:t>Colonnese, M. T. &amp; Khazipov, R. (2010) "Slow activity transients" in infant rat visual cortex: a spreading synchronous oscillation patterned by retinal waves. J Neurosci 30, 4325-37.</w:t>
      </w:r>
      <w:r w:rsidR="004F7D53">
        <w:t xml:space="preserve"> </w:t>
      </w:r>
    </w:p>
    <w:p w14:paraId="020E7713" w14:textId="53303309" w:rsidR="005D47CA" w:rsidRPr="000465A5" w:rsidRDefault="004F7D53" w:rsidP="000465A5">
      <w:pPr>
        <w:pStyle w:val="Endnote"/>
      </w:pPr>
      <w:r>
        <w:tab/>
      </w:r>
      <w:r>
        <w:tab/>
      </w:r>
      <w:r w:rsidR="00875CA9">
        <w:t>Slow activity transients</w:t>
      </w:r>
      <w:r w:rsidR="00226AF0">
        <w:t xml:space="preserve"> are the predominant spontaneous EEG signals in the developing visual cortex, </w:t>
      </w:r>
      <w:r w:rsidR="0033305D">
        <w:t xml:space="preserve">synchronizing all cortical layers and requiring </w:t>
      </w:r>
      <w:r w:rsidRPr="00AE2DD7">
        <w:t>retinal input.</w:t>
      </w:r>
      <w:r w:rsidR="0033305D">
        <w:t xml:space="preserve"> Slow activity transients are likely the electrophysiological signature of retinal waves transmitted to visual cortex.</w:t>
      </w:r>
    </w:p>
    <w:p w14:paraId="7FFABA6A" w14:textId="77777777" w:rsidR="005D47CA" w:rsidRPr="000465A5" w:rsidRDefault="005D47CA" w:rsidP="000465A5">
      <w:pPr>
        <w:pStyle w:val="Endnote"/>
      </w:pPr>
    </w:p>
    <w:p w14:paraId="50CE67C8" w14:textId="77777777" w:rsidR="005D47CA" w:rsidRPr="000465A5" w:rsidRDefault="005D47CA" w:rsidP="000465A5">
      <w:pPr>
        <w:pStyle w:val="Endnote"/>
      </w:pPr>
      <w:r w:rsidRPr="000465A5">
        <w:t>44.</w:t>
      </w:r>
      <w:r w:rsidRPr="000465A5">
        <w:tab/>
        <w:t>Siegel, F., Heimel, J. A., Peters, J., &amp; Lohmann, C. (2012) Peripheral and central inputs shape network dynamics in the developing visual cortex in vivo. Curr Biol 22, 253-8.</w:t>
      </w:r>
    </w:p>
    <w:p w14:paraId="19704B23" w14:textId="77777777" w:rsidR="005D47CA" w:rsidRPr="000465A5" w:rsidRDefault="005D47CA" w:rsidP="000465A5">
      <w:pPr>
        <w:pStyle w:val="Endnote"/>
      </w:pPr>
    </w:p>
    <w:p w14:paraId="03FF2B46" w14:textId="77777777" w:rsidR="005D47CA" w:rsidRPr="000465A5" w:rsidRDefault="005D47CA" w:rsidP="000465A5">
      <w:pPr>
        <w:pStyle w:val="Endnote"/>
      </w:pPr>
      <w:r w:rsidRPr="000465A5">
        <w:t>45.</w:t>
      </w:r>
      <w:r w:rsidRPr="000465A5">
        <w:tab/>
        <w:t>Hanganu, I. L., Ben-Ari, Y., &amp; Khazipov, R. (2006) Retinal waves trigger spindle bursts in the neonatal rat visual cortex. J Neurosci 26, 6728-36.</w:t>
      </w:r>
    </w:p>
    <w:p w14:paraId="6F2BE0B0" w14:textId="77777777" w:rsidR="005D47CA" w:rsidRPr="000465A5" w:rsidRDefault="005D47CA" w:rsidP="000465A5">
      <w:pPr>
        <w:pStyle w:val="Endnote"/>
      </w:pPr>
    </w:p>
    <w:p w14:paraId="0157ABFD" w14:textId="77777777" w:rsidR="005D47CA" w:rsidRPr="000465A5" w:rsidRDefault="005D47CA" w:rsidP="000465A5">
      <w:pPr>
        <w:pStyle w:val="Endnote"/>
      </w:pPr>
      <w:r w:rsidRPr="000465A5">
        <w:t>46.</w:t>
      </w:r>
      <w:r w:rsidRPr="000465A5">
        <w:tab/>
        <w:t>Weliky, M. &amp; Katz, L. C. (1999) Correlational structure of spontaneous neuronal activity in the developing lateral geniculate nucleus in vivo. Science 285, 599-604.</w:t>
      </w:r>
    </w:p>
    <w:p w14:paraId="1B6DB9B1" w14:textId="77777777" w:rsidR="005D47CA" w:rsidRPr="000465A5" w:rsidRDefault="005D47CA" w:rsidP="000465A5">
      <w:pPr>
        <w:pStyle w:val="Endnote"/>
      </w:pPr>
    </w:p>
    <w:p w14:paraId="5B79784B" w14:textId="77777777" w:rsidR="005D47CA" w:rsidRPr="000465A5" w:rsidRDefault="005D47CA" w:rsidP="000465A5">
      <w:pPr>
        <w:pStyle w:val="Endnote"/>
      </w:pPr>
      <w:r w:rsidRPr="000465A5">
        <w:t>47.</w:t>
      </w:r>
      <w:r w:rsidRPr="000465A5">
        <w:tab/>
        <w:t>Chiu, C. &amp; Weliky, M. (2002) Relationship of correlated spontaneous activity to functional ocular dominance columns in the developing visual cortex. Neuron 35, 1123--1134.</w:t>
      </w:r>
    </w:p>
    <w:p w14:paraId="5E08B50A" w14:textId="77777777" w:rsidR="005D47CA" w:rsidRPr="000465A5" w:rsidRDefault="005D47CA" w:rsidP="000465A5">
      <w:pPr>
        <w:pStyle w:val="Endnote"/>
      </w:pPr>
    </w:p>
    <w:p w14:paraId="0F16366C" w14:textId="77777777" w:rsidR="005D47CA" w:rsidRPr="000465A5" w:rsidRDefault="005D47CA" w:rsidP="000465A5">
      <w:pPr>
        <w:pStyle w:val="Endnote"/>
      </w:pPr>
      <w:r w:rsidRPr="000465A5">
        <w:t>48.</w:t>
      </w:r>
      <w:r w:rsidRPr="000465A5">
        <w:tab/>
        <w:t>Chiu, C. &amp; Weliky, M. (2001) Spontaneous activity in developing ferret visual cortex in vivo. J Neurosci 21, 8906--8914.</w:t>
      </w:r>
    </w:p>
    <w:p w14:paraId="62329563" w14:textId="77777777" w:rsidR="005D47CA" w:rsidRPr="000465A5" w:rsidRDefault="005D47CA" w:rsidP="000465A5">
      <w:pPr>
        <w:pStyle w:val="Endnote"/>
      </w:pPr>
    </w:p>
    <w:p w14:paraId="4999F418" w14:textId="77777777" w:rsidR="005D47CA" w:rsidRPr="000465A5" w:rsidRDefault="005D47CA" w:rsidP="000465A5">
      <w:pPr>
        <w:pStyle w:val="Endnote"/>
      </w:pPr>
      <w:r w:rsidRPr="000465A5">
        <w:t>49.</w:t>
      </w:r>
      <w:r w:rsidRPr="000465A5">
        <w:tab/>
        <w:t>Tolonen, M., Palva, J. M., Andersson, S., &amp; Vanhatalo, S. (2007) Development of the spontaneous activity transients and ongoing cortical activity in human preterm babies. Neuroscience 145, 997-1006.</w:t>
      </w:r>
    </w:p>
    <w:p w14:paraId="32362399" w14:textId="77777777" w:rsidR="005D47CA" w:rsidRPr="000465A5" w:rsidRDefault="005D47CA" w:rsidP="000465A5">
      <w:pPr>
        <w:pStyle w:val="Endnote"/>
      </w:pPr>
    </w:p>
    <w:p w14:paraId="6200671E" w14:textId="77777777" w:rsidR="005D47CA" w:rsidRPr="000465A5" w:rsidRDefault="005D47CA" w:rsidP="000465A5">
      <w:pPr>
        <w:pStyle w:val="Endnote"/>
      </w:pPr>
      <w:r w:rsidRPr="000465A5">
        <w:t>50.</w:t>
      </w:r>
      <w:r w:rsidRPr="000465A5">
        <w:tab/>
        <w:t>Rakic, P. (1976) Prenatal genesis of connections subserving ocular dominance in the rhesus monkey. Nature 261, 467--471.</w:t>
      </w:r>
    </w:p>
    <w:p w14:paraId="4480CF20" w14:textId="77777777" w:rsidR="005D47CA" w:rsidRPr="000465A5" w:rsidRDefault="005D47CA" w:rsidP="000465A5">
      <w:pPr>
        <w:pStyle w:val="Endnote"/>
      </w:pPr>
    </w:p>
    <w:p w14:paraId="1C96E7AD" w14:textId="77777777" w:rsidR="005D47CA" w:rsidRPr="000465A5" w:rsidRDefault="005D47CA" w:rsidP="000465A5">
      <w:pPr>
        <w:pStyle w:val="Endnote"/>
      </w:pPr>
      <w:r w:rsidRPr="000465A5">
        <w:lastRenderedPageBreak/>
        <w:t>51.</w:t>
      </w:r>
      <w:r w:rsidRPr="000465A5">
        <w:tab/>
        <w:t>Holt, C. E. &amp; Harris, W. A. (1983) Order in the initial retinotectal map in Xenopus: a new technique for labelling growing nerve fibres. Nature 301, 150--152.</w:t>
      </w:r>
    </w:p>
    <w:p w14:paraId="6442A4A6" w14:textId="77777777" w:rsidR="005D47CA" w:rsidRPr="000465A5" w:rsidRDefault="005D47CA" w:rsidP="000465A5">
      <w:pPr>
        <w:pStyle w:val="Endnote"/>
      </w:pPr>
    </w:p>
    <w:p w14:paraId="6BB3551C" w14:textId="77777777" w:rsidR="005D47CA" w:rsidRPr="000465A5" w:rsidRDefault="005D47CA" w:rsidP="000465A5">
      <w:pPr>
        <w:pStyle w:val="Endnote"/>
      </w:pPr>
      <w:r w:rsidRPr="000465A5">
        <w:t>52.</w:t>
      </w:r>
      <w:r w:rsidRPr="000465A5">
        <w:tab/>
        <w:t>Crair, M. C., Gillespie, D. C., &amp; Stryker, M. P. (1998) The role of visual experience in the development of columns in cat visual cortex. Science 279, 566-70.</w:t>
      </w:r>
    </w:p>
    <w:p w14:paraId="59D50716" w14:textId="77777777" w:rsidR="005D47CA" w:rsidRPr="000465A5" w:rsidRDefault="005D47CA" w:rsidP="000465A5">
      <w:pPr>
        <w:pStyle w:val="Endnote"/>
      </w:pPr>
    </w:p>
    <w:p w14:paraId="5C7DB0D4" w14:textId="77777777" w:rsidR="005D47CA" w:rsidRPr="000465A5" w:rsidRDefault="005D47CA" w:rsidP="000465A5">
      <w:pPr>
        <w:pStyle w:val="Endnote"/>
      </w:pPr>
      <w:r w:rsidRPr="000465A5">
        <w:t>53.</w:t>
      </w:r>
      <w:r w:rsidRPr="000465A5">
        <w:tab/>
        <w:t>Crowley, J. C. &amp; Katz, L. C. (2000) Early development of ocular dominance columns. Science 290, 1321--1324.</w:t>
      </w:r>
    </w:p>
    <w:p w14:paraId="5CF5AD0D" w14:textId="77777777" w:rsidR="005D47CA" w:rsidRPr="000465A5" w:rsidRDefault="005D47CA" w:rsidP="000465A5">
      <w:pPr>
        <w:pStyle w:val="Endnote"/>
      </w:pPr>
    </w:p>
    <w:p w14:paraId="57FCA51C" w14:textId="77777777" w:rsidR="005D47CA" w:rsidRPr="000465A5" w:rsidRDefault="005D47CA" w:rsidP="000465A5">
      <w:pPr>
        <w:pStyle w:val="Endnote"/>
      </w:pPr>
      <w:r w:rsidRPr="000465A5">
        <w:t>54.</w:t>
      </w:r>
      <w:r w:rsidRPr="000465A5">
        <w:tab/>
        <w:t>Lemke, G. &amp; Reber, M. (2005) Retinotectal mapping: new insights from molecular genetics. Annu Rev Cell Dev Biol 21, 551--580.</w:t>
      </w:r>
    </w:p>
    <w:p w14:paraId="125717C3" w14:textId="77777777" w:rsidR="005D47CA" w:rsidRPr="000465A5" w:rsidRDefault="005D47CA" w:rsidP="000465A5">
      <w:pPr>
        <w:pStyle w:val="Endnote"/>
      </w:pPr>
    </w:p>
    <w:p w14:paraId="32375F98" w14:textId="77777777" w:rsidR="005D47CA" w:rsidRPr="000465A5" w:rsidRDefault="005D47CA" w:rsidP="000465A5">
      <w:pPr>
        <w:pStyle w:val="Endnote"/>
      </w:pPr>
      <w:r w:rsidRPr="000465A5">
        <w:t>55.</w:t>
      </w:r>
      <w:r w:rsidRPr="000465A5">
        <w:tab/>
        <w:t>Hooks, B. M. &amp; Chen, C. (2006) Distinct roles for spontaneous and visual activity in remodeling of the retinogeniculate synapse. Neuron 52, 281-91.</w:t>
      </w:r>
    </w:p>
    <w:p w14:paraId="115B1633" w14:textId="77777777" w:rsidR="005D47CA" w:rsidRPr="000465A5" w:rsidRDefault="005D47CA" w:rsidP="000465A5">
      <w:pPr>
        <w:pStyle w:val="Endnote"/>
      </w:pPr>
    </w:p>
    <w:p w14:paraId="6E6F5D0B" w14:textId="77777777" w:rsidR="005D47CA" w:rsidRPr="000465A5" w:rsidRDefault="005D47CA" w:rsidP="000465A5">
      <w:pPr>
        <w:pStyle w:val="Endnote"/>
      </w:pPr>
      <w:r w:rsidRPr="000465A5">
        <w:t>56.</w:t>
      </w:r>
      <w:r w:rsidRPr="000465A5">
        <w:tab/>
        <w:t>Stafford, B. K., Sher, A., Litke, A. M., &amp; Feldheim, D. A. (2009) Spatial-temporal patterns of retinal waves underlying activity-dependent refinement of retinofugal projections. Neuron 64, 200-12.</w:t>
      </w:r>
    </w:p>
    <w:p w14:paraId="415169E1" w14:textId="77777777" w:rsidR="005D47CA" w:rsidRPr="000465A5" w:rsidRDefault="005D47CA" w:rsidP="000465A5">
      <w:pPr>
        <w:pStyle w:val="Endnote"/>
      </w:pPr>
    </w:p>
    <w:p w14:paraId="6B57B261" w14:textId="77777777" w:rsidR="005D47CA" w:rsidRPr="000465A5" w:rsidRDefault="005D47CA" w:rsidP="000465A5">
      <w:pPr>
        <w:pStyle w:val="Endnote"/>
      </w:pPr>
      <w:r w:rsidRPr="000465A5">
        <w:t>57.</w:t>
      </w:r>
      <w:r w:rsidRPr="000465A5">
        <w:tab/>
        <w:t>Sun, C., Warland, D. K., Ballesteros, J. M., van der List, D., &amp; Chalupa, L. M. (2008) Retinal waves in mice lacking the beta2 subunit of the nicotinic acetylcholine receptor. Proc Natl Acad Sci U S A 105, 13638--13643.</w:t>
      </w:r>
    </w:p>
    <w:p w14:paraId="1E6324AF" w14:textId="77777777" w:rsidR="005D47CA" w:rsidRPr="000465A5" w:rsidRDefault="005D47CA" w:rsidP="000465A5">
      <w:pPr>
        <w:pStyle w:val="Endnote"/>
      </w:pPr>
    </w:p>
    <w:p w14:paraId="5C830159" w14:textId="77777777" w:rsidR="005D47CA" w:rsidRPr="000465A5" w:rsidRDefault="005D47CA" w:rsidP="000465A5">
      <w:pPr>
        <w:pStyle w:val="Endnote"/>
      </w:pPr>
      <w:r w:rsidRPr="000465A5">
        <w:t>58.</w:t>
      </w:r>
      <w:r w:rsidRPr="000465A5">
        <w:tab/>
        <w:t>Shah, R. D. &amp; Crair, M. C. (2008) Retinocollicular synapse maturation and plasticity are regulated by correlated retinal waves. J Neurosci 28, 292-303.</w:t>
      </w:r>
    </w:p>
    <w:p w14:paraId="28D7A0E1" w14:textId="77777777" w:rsidR="005D47CA" w:rsidRPr="000465A5" w:rsidRDefault="005D47CA" w:rsidP="000465A5">
      <w:pPr>
        <w:pStyle w:val="Endnote"/>
      </w:pPr>
    </w:p>
    <w:p w14:paraId="7343A0A4" w14:textId="77777777" w:rsidR="005D47CA" w:rsidRPr="000465A5" w:rsidRDefault="005D47CA" w:rsidP="000465A5">
      <w:pPr>
        <w:pStyle w:val="Endnote"/>
      </w:pPr>
      <w:r w:rsidRPr="000465A5">
        <w:t>59.</w:t>
      </w:r>
      <w:r w:rsidRPr="000465A5">
        <w:tab/>
        <w:t>Turrigiano, G. (2011) Too many cooks? Intrinsic and synaptic homeostatic mechanisms in cortical circuit refinement. Annu Rev Neurosci 34, 89-103.</w:t>
      </w:r>
    </w:p>
    <w:p w14:paraId="0476A9AB" w14:textId="77777777" w:rsidR="005D47CA" w:rsidRPr="000465A5" w:rsidRDefault="005D47CA" w:rsidP="000465A5">
      <w:pPr>
        <w:pStyle w:val="Endnote"/>
      </w:pPr>
    </w:p>
    <w:p w14:paraId="5757C2C9" w14:textId="77777777" w:rsidR="005D47CA" w:rsidRPr="000465A5" w:rsidRDefault="005D47CA" w:rsidP="000465A5">
      <w:pPr>
        <w:pStyle w:val="Endnote"/>
      </w:pPr>
      <w:r w:rsidRPr="000465A5">
        <w:t>60.</w:t>
      </w:r>
      <w:r w:rsidRPr="000465A5">
        <w:tab/>
        <w:t>Nataraj, K. &amp; Turrigiano, G. (2011) Regional and temporal specificity of intrinsic plasticity mechanisms in rodent primary visual cortex. J Neurosci 31, 17932-40.</w:t>
      </w:r>
    </w:p>
    <w:p w14:paraId="5CD885AA" w14:textId="77777777" w:rsidR="005D47CA" w:rsidRPr="000465A5" w:rsidRDefault="005D47CA" w:rsidP="000465A5">
      <w:pPr>
        <w:pStyle w:val="Endnote"/>
      </w:pPr>
    </w:p>
    <w:p w14:paraId="798CB321" w14:textId="77777777" w:rsidR="005D47CA" w:rsidRPr="000465A5" w:rsidRDefault="005D47CA" w:rsidP="000465A5">
      <w:pPr>
        <w:pStyle w:val="Endnote"/>
      </w:pPr>
      <w:r w:rsidRPr="000465A5">
        <w:t>61.</w:t>
      </w:r>
      <w:r w:rsidRPr="000465A5">
        <w:tab/>
        <w:t>Chandrasekaran, A. R., Shah, R. D., &amp; Crair, M. C. (2007) Developmental homeostasis of mouse retinocollicular synapses. J Neurosci 27, 1746-55.</w:t>
      </w:r>
    </w:p>
    <w:p w14:paraId="25C0FA2B" w14:textId="77777777" w:rsidR="005D47CA" w:rsidRPr="000465A5" w:rsidRDefault="005D47CA" w:rsidP="000465A5">
      <w:pPr>
        <w:pStyle w:val="Endnote"/>
      </w:pPr>
    </w:p>
    <w:p w14:paraId="7749FCCA" w14:textId="77777777" w:rsidR="005D47CA" w:rsidRPr="000465A5" w:rsidRDefault="005D47CA" w:rsidP="000465A5">
      <w:pPr>
        <w:pStyle w:val="Endnote"/>
      </w:pPr>
      <w:r w:rsidRPr="000465A5">
        <w:t>62.</w:t>
      </w:r>
      <w:r w:rsidRPr="000465A5">
        <w:tab/>
        <w:t>Shatz, C. J. &amp; Stryker, M. P. (1988) Prenatal tetrodotoxin infusion blocks segregation of retinogeniculate afferents. Science 242, 87-9.</w:t>
      </w:r>
    </w:p>
    <w:p w14:paraId="6C73C1EC" w14:textId="77777777" w:rsidR="005D47CA" w:rsidRPr="000465A5" w:rsidRDefault="005D47CA" w:rsidP="000465A5">
      <w:pPr>
        <w:pStyle w:val="Endnote"/>
      </w:pPr>
    </w:p>
    <w:p w14:paraId="2FE37458" w14:textId="77777777" w:rsidR="005D47CA" w:rsidRPr="000465A5" w:rsidRDefault="005D47CA" w:rsidP="000465A5">
      <w:pPr>
        <w:pStyle w:val="Endnote"/>
      </w:pPr>
      <w:r w:rsidRPr="000465A5">
        <w:t>63.</w:t>
      </w:r>
      <w:r w:rsidRPr="000465A5">
        <w:tab/>
        <w:t>Sretavan, D. W., Shatz, C. J., &amp; Stryker, M. P. (1988) Modification of retinal ganglion cell axon morphology by prenatal infusion of tetrodotoxin. Nature 336, 468-71.</w:t>
      </w:r>
    </w:p>
    <w:p w14:paraId="43F32651" w14:textId="77777777" w:rsidR="005D47CA" w:rsidRPr="000465A5" w:rsidRDefault="005D47CA" w:rsidP="000465A5">
      <w:pPr>
        <w:pStyle w:val="Endnote"/>
      </w:pPr>
    </w:p>
    <w:p w14:paraId="6211BCCD" w14:textId="77777777" w:rsidR="005D47CA" w:rsidRPr="000465A5" w:rsidRDefault="005D47CA" w:rsidP="000465A5">
      <w:pPr>
        <w:pStyle w:val="Endnote"/>
      </w:pPr>
      <w:r w:rsidRPr="000465A5">
        <w:t>64.</w:t>
      </w:r>
      <w:r w:rsidRPr="000465A5">
        <w:tab/>
        <w:t>Stryker, M. P. &amp; Harris, W. A. (1986) Binocular impulse blockade prevents the formation of ocular dominance columns in cat visual cortex. J Neurosci 6, 2117--2133.</w:t>
      </w:r>
    </w:p>
    <w:p w14:paraId="5D84FA55" w14:textId="77777777" w:rsidR="005D47CA" w:rsidRPr="000465A5" w:rsidRDefault="005D47CA" w:rsidP="000465A5">
      <w:pPr>
        <w:pStyle w:val="Endnote"/>
      </w:pPr>
    </w:p>
    <w:p w14:paraId="5184845E" w14:textId="77777777" w:rsidR="005D47CA" w:rsidRPr="000465A5" w:rsidRDefault="005D47CA" w:rsidP="000465A5">
      <w:pPr>
        <w:pStyle w:val="Endnote"/>
      </w:pPr>
      <w:r w:rsidRPr="000465A5">
        <w:t>65.</w:t>
      </w:r>
      <w:r w:rsidRPr="000465A5">
        <w:tab/>
        <w:t>Antonini, A. &amp; Stryker, M. P. (1993) Development of individual geniculocortical arbors in cat striate cortex and effects of binocular impulse blockade. J Neurosci 13, 3549-73.</w:t>
      </w:r>
    </w:p>
    <w:p w14:paraId="63D6DCCB" w14:textId="77777777" w:rsidR="005D47CA" w:rsidRPr="000465A5" w:rsidRDefault="005D47CA" w:rsidP="000465A5">
      <w:pPr>
        <w:pStyle w:val="Endnote"/>
      </w:pPr>
    </w:p>
    <w:p w14:paraId="44E13EFF" w14:textId="77777777" w:rsidR="005D47CA" w:rsidRPr="000465A5" w:rsidRDefault="005D47CA" w:rsidP="000465A5">
      <w:pPr>
        <w:pStyle w:val="Endnote"/>
      </w:pPr>
      <w:r w:rsidRPr="000465A5">
        <w:t>66.</w:t>
      </w:r>
      <w:r w:rsidRPr="000465A5">
        <w:tab/>
        <w:t xml:space="preserve">Crair, M. C., Horton, J. C., Antonini, A., &amp; Stryker, M. P. (2001) Emergence of ocular dominance </w:t>
      </w:r>
      <w:r w:rsidRPr="000465A5">
        <w:lastRenderedPageBreak/>
        <w:t>columns in cat visual cortex by 2 weeks of age. J Comp Neurol 430, 235-49.</w:t>
      </w:r>
    </w:p>
    <w:p w14:paraId="103AA205" w14:textId="77777777" w:rsidR="005D47CA" w:rsidRPr="000465A5" w:rsidRDefault="005D47CA" w:rsidP="000465A5">
      <w:pPr>
        <w:pStyle w:val="Endnote"/>
      </w:pPr>
    </w:p>
    <w:p w14:paraId="34664414" w14:textId="77777777" w:rsidR="005D47CA" w:rsidRPr="000465A5" w:rsidRDefault="005D47CA" w:rsidP="000465A5">
      <w:pPr>
        <w:pStyle w:val="Endnote"/>
      </w:pPr>
      <w:r w:rsidRPr="000465A5">
        <w:t>67.</w:t>
      </w:r>
      <w:r w:rsidRPr="000465A5">
        <w:tab/>
        <w:t>Dhande, O. S., Hua, E. W., Guh, E., Yeh, J., Bhatt, S., Zhang, Y., Ruthazer, E. S., Feller, M. B., &amp; Crair, M. C. (2011) Development of Single Retinofugal Axon Arbors in Normal and {beta}2 Knock-Out Mice. J Neurosci 31, 3384-99.</w:t>
      </w:r>
    </w:p>
    <w:p w14:paraId="524E77D3" w14:textId="77777777" w:rsidR="005D47CA" w:rsidRPr="000465A5" w:rsidRDefault="005D47CA" w:rsidP="000465A5">
      <w:pPr>
        <w:pStyle w:val="Endnote"/>
      </w:pPr>
    </w:p>
    <w:p w14:paraId="2757BB36" w14:textId="77777777" w:rsidR="005D47CA" w:rsidRPr="000465A5" w:rsidRDefault="005D47CA" w:rsidP="000465A5">
      <w:pPr>
        <w:pStyle w:val="Endnote"/>
      </w:pPr>
      <w:r w:rsidRPr="000465A5">
        <w:t>68.</w:t>
      </w:r>
      <w:r w:rsidRPr="000465A5">
        <w:tab/>
        <w:t>Furman, M. &amp; Crair, M. C. (2012) Synapse maturation is enhanced in the binocular region of the retinocollicular map prior to eye opening. J Neurophysiol 107, 3200-16.</w:t>
      </w:r>
    </w:p>
    <w:p w14:paraId="6BB5CD1F" w14:textId="77777777" w:rsidR="005D47CA" w:rsidRPr="000465A5" w:rsidRDefault="005D47CA" w:rsidP="000465A5">
      <w:pPr>
        <w:pStyle w:val="Endnote"/>
      </w:pPr>
    </w:p>
    <w:p w14:paraId="388B1B8B" w14:textId="77777777" w:rsidR="005D47CA" w:rsidRPr="000465A5" w:rsidRDefault="005D47CA" w:rsidP="000465A5">
      <w:pPr>
        <w:pStyle w:val="Endnote"/>
      </w:pPr>
      <w:r w:rsidRPr="000465A5">
        <w:t>69.</w:t>
      </w:r>
      <w:r w:rsidRPr="000465A5">
        <w:tab/>
        <w:t>Furman, M., Xu, H.-P., &amp; Crair, M. C. (2013) Competition driven by retinal waves promotes the morphological and functional synaptic development of neurons in the superior colliculus. J Neurophysiol , .</w:t>
      </w:r>
    </w:p>
    <w:p w14:paraId="4BAC71F2" w14:textId="77777777" w:rsidR="005D47CA" w:rsidRPr="000465A5" w:rsidRDefault="005D47CA" w:rsidP="000465A5">
      <w:pPr>
        <w:pStyle w:val="Endnote"/>
      </w:pPr>
    </w:p>
    <w:p w14:paraId="319C3193" w14:textId="77777777" w:rsidR="005D47CA" w:rsidRPr="000465A5" w:rsidRDefault="005D47CA" w:rsidP="000465A5">
      <w:pPr>
        <w:pStyle w:val="Endnote"/>
      </w:pPr>
      <w:r w:rsidRPr="000465A5">
        <w:t>70.</w:t>
      </w:r>
      <w:r w:rsidRPr="000465A5">
        <w:tab/>
        <w:t>Olavarria, J. F. &amp; Safaeian, P. (2006) Development of callosal topography in visual cortex of normal and enucleated rats. J Comp Neurol 496, 495-512.</w:t>
      </w:r>
    </w:p>
    <w:p w14:paraId="50269404" w14:textId="77777777" w:rsidR="005D47CA" w:rsidRPr="000465A5" w:rsidRDefault="005D47CA" w:rsidP="000465A5">
      <w:pPr>
        <w:pStyle w:val="Endnote"/>
      </w:pPr>
    </w:p>
    <w:p w14:paraId="73093F75" w14:textId="77777777" w:rsidR="005D47CA" w:rsidRPr="000465A5" w:rsidRDefault="005D47CA" w:rsidP="000465A5">
      <w:pPr>
        <w:pStyle w:val="Endnote"/>
      </w:pPr>
      <w:r w:rsidRPr="000465A5">
        <w:t>71.</w:t>
      </w:r>
      <w:r w:rsidRPr="000465A5">
        <w:tab/>
        <w:t>Bock, A. S., Kroenke, C. D., Taber, E. N., &amp; Olavarria, J. F. (2012) Retinal input influences the size and corticocortical connectivity of visual cortex during postnatal development in the ferret. J Comp Neurol 520, 914-32.</w:t>
      </w:r>
    </w:p>
    <w:p w14:paraId="44D45BD2" w14:textId="77777777" w:rsidR="005D47CA" w:rsidRPr="000465A5" w:rsidRDefault="005D47CA" w:rsidP="000465A5">
      <w:pPr>
        <w:pStyle w:val="Endnote"/>
      </w:pPr>
    </w:p>
    <w:p w14:paraId="21D36BEC" w14:textId="77777777" w:rsidR="005D47CA" w:rsidRPr="000465A5" w:rsidRDefault="005D47CA" w:rsidP="000465A5">
      <w:pPr>
        <w:pStyle w:val="Endnote"/>
      </w:pPr>
      <w:r w:rsidRPr="000465A5">
        <w:t>72.</w:t>
      </w:r>
      <w:r w:rsidRPr="000465A5">
        <w:tab/>
        <w:t>Laing, R. J., Bock, A. S., Lasiene, J., &amp; Olavarria, J. F. (2012) Role of retinal input on the development of striate-extrastriate patterns of connections in the rat. J Comp Neurol 520, 3256-76.</w:t>
      </w:r>
    </w:p>
    <w:p w14:paraId="46DFEE09" w14:textId="77777777" w:rsidR="005D47CA" w:rsidRPr="000465A5" w:rsidRDefault="005D47CA" w:rsidP="000465A5">
      <w:pPr>
        <w:pStyle w:val="Endnote"/>
      </w:pPr>
    </w:p>
    <w:p w14:paraId="17BBBD0B" w14:textId="77777777" w:rsidR="005D47CA" w:rsidRPr="000465A5" w:rsidRDefault="005D47CA" w:rsidP="000465A5">
      <w:pPr>
        <w:pStyle w:val="Endnote"/>
      </w:pPr>
      <w:r w:rsidRPr="000465A5">
        <w:t>73.</w:t>
      </w:r>
      <w:r w:rsidRPr="000465A5">
        <w:tab/>
        <w:t>Butts, D. A., Kanold, P. O., &amp; Shatz, C. J. (2007) A burst-based "Hebbian" learning rule at retinogeniculate synapses links retinal waves to activity-dependent refinement. PLoS Biol 5, e61.</w:t>
      </w:r>
    </w:p>
    <w:p w14:paraId="18500672" w14:textId="77777777" w:rsidR="005D47CA" w:rsidRPr="000465A5" w:rsidRDefault="005D47CA" w:rsidP="000465A5">
      <w:pPr>
        <w:pStyle w:val="Endnote"/>
      </w:pPr>
    </w:p>
    <w:p w14:paraId="511406C6" w14:textId="77777777" w:rsidR="005D47CA" w:rsidRPr="000465A5" w:rsidRDefault="005D47CA" w:rsidP="000465A5">
      <w:pPr>
        <w:pStyle w:val="Endnote"/>
      </w:pPr>
      <w:r w:rsidRPr="000465A5">
        <w:t>74.</w:t>
      </w:r>
      <w:r w:rsidRPr="000465A5">
        <w:tab/>
        <w:t>Chandrasekaran, A. R., Plas, D. T., Gonzalez, E., &amp; Crair, M. C. (2005) Evidence for an instructive role of retinal activity in retinotopic map refinement in the superior colliculus of the mouse. J Neurosci 25, 6929-38.</w:t>
      </w:r>
    </w:p>
    <w:p w14:paraId="0854BF16" w14:textId="77777777" w:rsidR="005D47CA" w:rsidRPr="000465A5" w:rsidRDefault="005D47CA" w:rsidP="000465A5">
      <w:pPr>
        <w:pStyle w:val="Endnote"/>
      </w:pPr>
    </w:p>
    <w:p w14:paraId="36336AB6" w14:textId="77777777" w:rsidR="005D47CA" w:rsidRPr="000465A5" w:rsidRDefault="005D47CA" w:rsidP="000465A5">
      <w:pPr>
        <w:pStyle w:val="Endnote"/>
      </w:pPr>
      <w:r w:rsidRPr="000465A5">
        <w:t>75.</w:t>
      </w:r>
      <w:r w:rsidRPr="000465A5">
        <w:tab/>
        <w:t>Stellwagen, D. &amp; Shatz, C. J. (2002) An instructive role for retinal waves in the development of retinogeniculate connectivity. Neuron 33, 357-367.</w:t>
      </w:r>
    </w:p>
    <w:p w14:paraId="6D91990A" w14:textId="77777777" w:rsidR="005D47CA" w:rsidRPr="000465A5" w:rsidRDefault="005D47CA" w:rsidP="000465A5">
      <w:pPr>
        <w:pStyle w:val="Endnote"/>
      </w:pPr>
    </w:p>
    <w:p w14:paraId="05A8F512" w14:textId="77777777" w:rsidR="005D47CA" w:rsidRPr="000465A5" w:rsidRDefault="005D47CA" w:rsidP="000465A5">
      <w:pPr>
        <w:pStyle w:val="Endnote"/>
      </w:pPr>
      <w:r w:rsidRPr="000465A5">
        <w:t>76.</w:t>
      </w:r>
      <w:r w:rsidRPr="000465A5">
        <w:tab/>
        <w:t>Mrsic-Flogel, T. D., Hofer, S. B., Creutzfeldt, C., Cloez-Tayarani, I., Changeux, J.-P., Bonhoeffer, T., &amp; Hubener, M. (2005) Altered map of visual space in the superior colliculus of mice lacking early retinal waves. J Neurosci 25, 6921--6928.</w:t>
      </w:r>
    </w:p>
    <w:p w14:paraId="3DCE5E53" w14:textId="77777777" w:rsidR="005D47CA" w:rsidRPr="000465A5" w:rsidRDefault="005D47CA" w:rsidP="000465A5">
      <w:pPr>
        <w:pStyle w:val="Endnote"/>
      </w:pPr>
    </w:p>
    <w:p w14:paraId="31056521" w14:textId="77777777" w:rsidR="005D47CA" w:rsidRPr="000465A5" w:rsidRDefault="005D47CA" w:rsidP="000465A5">
      <w:pPr>
        <w:pStyle w:val="Endnote"/>
      </w:pPr>
      <w:r w:rsidRPr="000465A5">
        <w:t>77.</w:t>
      </w:r>
      <w:r w:rsidRPr="000465A5">
        <w:tab/>
        <w:t>Grubb, M. S., Rossi, F. M., Changeux, J. P., &amp; Thompson, I. D. (2003) Abnormal functional organization in the dorsal lateral geniculate nucleus of mice lacking the beta 2 subunit of the nicotinic acetylcholine receptor. Neuron 40, 1161-72.</w:t>
      </w:r>
    </w:p>
    <w:p w14:paraId="370567B3" w14:textId="77777777" w:rsidR="005D47CA" w:rsidRPr="000465A5" w:rsidRDefault="005D47CA" w:rsidP="000465A5">
      <w:pPr>
        <w:pStyle w:val="Endnote"/>
      </w:pPr>
    </w:p>
    <w:p w14:paraId="65680728" w14:textId="77777777" w:rsidR="005D47CA" w:rsidRPr="000465A5" w:rsidRDefault="005D47CA" w:rsidP="000465A5">
      <w:pPr>
        <w:pStyle w:val="Endnote"/>
      </w:pPr>
      <w:r w:rsidRPr="000465A5">
        <w:t>78.</w:t>
      </w:r>
      <w:r w:rsidRPr="000465A5">
        <w:tab/>
        <w:t>Kerschensteiner, D. &amp; Wong, R. O. L. (2008) A precisely timed asynchronous pattern of ON and OFF retinal ganglion cell activity during propagation of retinal waves. Neuron 58, 851-8.</w:t>
      </w:r>
    </w:p>
    <w:p w14:paraId="62E76E28" w14:textId="77777777" w:rsidR="005D47CA" w:rsidRPr="000465A5" w:rsidRDefault="005D47CA" w:rsidP="000465A5">
      <w:pPr>
        <w:pStyle w:val="Endnote"/>
      </w:pPr>
    </w:p>
    <w:p w14:paraId="6379F28F" w14:textId="77777777" w:rsidR="005D47CA" w:rsidRPr="000465A5" w:rsidRDefault="005D47CA" w:rsidP="000465A5">
      <w:pPr>
        <w:pStyle w:val="Endnote"/>
      </w:pPr>
      <w:r w:rsidRPr="000465A5">
        <w:t>79.</w:t>
      </w:r>
      <w:r w:rsidRPr="000465A5">
        <w:tab/>
        <w:t>Akrouh, A. &amp; Kerschensteiner, D. (2013) Intersecting Circuits Generate Precisely Patterned Retinal Waves. Neuron , .</w:t>
      </w:r>
    </w:p>
    <w:p w14:paraId="585B45B8" w14:textId="77777777" w:rsidR="005D47CA" w:rsidRPr="000465A5" w:rsidRDefault="005D47CA" w:rsidP="000465A5">
      <w:pPr>
        <w:pStyle w:val="Endnote"/>
      </w:pPr>
    </w:p>
    <w:p w14:paraId="408E81A7" w14:textId="77777777" w:rsidR="005D47CA" w:rsidRPr="000465A5" w:rsidRDefault="005D47CA" w:rsidP="000465A5">
      <w:pPr>
        <w:pStyle w:val="Endnote"/>
      </w:pPr>
      <w:r w:rsidRPr="000465A5">
        <w:t>80.</w:t>
      </w:r>
      <w:r w:rsidRPr="000465A5">
        <w:tab/>
        <w:t xml:space="preserve">Cang, J., Rentería, R. C., Kaneko, M., Liu, X., Copenhagen, D. R., &amp; Stryker, M. P. (2005) </w:t>
      </w:r>
      <w:r w:rsidRPr="000465A5">
        <w:lastRenderedPageBreak/>
        <w:t>Development of precise maps in visual cortex requires patterned spontaneous activity in the retina. Neuron 48, 797-809.</w:t>
      </w:r>
    </w:p>
    <w:p w14:paraId="3610CD65" w14:textId="77777777" w:rsidR="005D47CA" w:rsidRPr="000465A5" w:rsidRDefault="005D47CA" w:rsidP="000465A5">
      <w:pPr>
        <w:pStyle w:val="Endnote"/>
      </w:pPr>
    </w:p>
    <w:p w14:paraId="3DA45A7B" w14:textId="77777777" w:rsidR="005D47CA" w:rsidRPr="000465A5" w:rsidRDefault="005D47CA" w:rsidP="000465A5">
      <w:pPr>
        <w:pStyle w:val="Endnote"/>
      </w:pPr>
      <w:r w:rsidRPr="000465A5">
        <w:t>81.</w:t>
      </w:r>
      <w:r w:rsidRPr="000465A5">
        <w:tab/>
        <w:t>Triplett, J. W., Owens, M. T., Yamada, J., Lemke, G., Cang, J., Stryker, M. P., &amp; Feldheim, D. A. (2009) Retinal input instructs alignment of visual topographic maps. Cell 139, 175-85.</w:t>
      </w:r>
    </w:p>
    <w:p w14:paraId="653002C3" w14:textId="77777777" w:rsidR="005D47CA" w:rsidRPr="000465A5" w:rsidRDefault="005D47CA" w:rsidP="000465A5">
      <w:pPr>
        <w:pStyle w:val="Endnote"/>
      </w:pPr>
    </w:p>
    <w:p w14:paraId="7DE6EA1F" w14:textId="77777777" w:rsidR="005D47CA" w:rsidRPr="000465A5" w:rsidRDefault="005D47CA" w:rsidP="000465A5">
      <w:pPr>
        <w:pStyle w:val="Endnote"/>
      </w:pPr>
      <w:r w:rsidRPr="000465A5">
        <w:t>82.</w:t>
      </w:r>
      <w:r w:rsidRPr="000465A5">
        <w:tab/>
        <w:t>Wang, L., Rangarajan, K. V., Lawhn-Heath, C. A., Sarnaik, R., Wang, B.-S., Liu, X., &amp; Cang, J. (2009) Direction-specific disruption of subcortical visual behavior and receptive fields in mice lacking the beta2 subunit of nicotinic acetylcholine receptor. J Neurosci 29, 12909-18.</w:t>
      </w:r>
    </w:p>
    <w:p w14:paraId="1EB0AE0F" w14:textId="77777777" w:rsidR="005D47CA" w:rsidRPr="000465A5" w:rsidRDefault="005D47CA" w:rsidP="000465A5">
      <w:pPr>
        <w:pStyle w:val="Endnote"/>
      </w:pPr>
    </w:p>
    <w:p w14:paraId="7B124698" w14:textId="77777777" w:rsidR="005D47CA" w:rsidRPr="000465A5" w:rsidRDefault="005D47CA" w:rsidP="000465A5">
      <w:pPr>
        <w:pStyle w:val="Endnote"/>
      </w:pPr>
      <w:r w:rsidRPr="000465A5">
        <w:t>83.</w:t>
      </w:r>
      <w:r w:rsidRPr="000465A5">
        <w:tab/>
        <w:t>Demas, J., Sagdullaev, B. T., Green, E., Jaubert-Miazza, L., McCall, M. A., Gregg, R. G., Wong, R. O. L., &amp; Guido, W. (2006) Failure to maintain eye-specific segregation in nob, a mutant with abnormally patterned retinal activity. Neuron 50, 247-59.</w:t>
      </w:r>
    </w:p>
    <w:p w14:paraId="072B2A8F" w14:textId="77777777" w:rsidR="005D47CA" w:rsidRPr="000465A5" w:rsidRDefault="005D47CA" w:rsidP="000465A5">
      <w:pPr>
        <w:pStyle w:val="Endnote"/>
      </w:pPr>
    </w:p>
    <w:p w14:paraId="1E0C74D0" w14:textId="77777777" w:rsidR="005D47CA" w:rsidRPr="000465A5" w:rsidRDefault="005D47CA" w:rsidP="000465A5">
      <w:pPr>
        <w:pStyle w:val="Endnote"/>
      </w:pPr>
      <w:r w:rsidRPr="000465A5">
        <w:t>84.</w:t>
      </w:r>
      <w:r w:rsidRPr="000465A5">
        <w:tab/>
        <w:t>Xu, H.-p., Furman, M., Mineur, Y. S., Chen, H., King, S. L., Zenisek, D., Zhou, Z. J., Butts, D. A., Tian, N., Picciotto, M. R., &amp; Crair, M. C. (2011) An instructive role for patterned spontaneous retinal activity in mouse visual map development. Neuron 70, 1115-27.</w:t>
      </w:r>
    </w:p>
    <w:p w14:paraId="5EEA0044" w14:textId="77777777" w:rsidR="005D47CA" w:rsidRPr="000465A5" w:rsidRDefault="005D47CA" w:rsidP="000465A5">
      <w:pPr>
        <w:pStyle w:val="Endnote"/>
      </w:pPr>
    </w:p>
    <w:p w14:paraId="08236199" w14:textId="0D5024A6" w:rsidR="00191A26" w:rsidRDefault="005D47CA" w:rsidP="000465A5">
      <w:pPr>
        <w:pStyle w:val="Endnote"/>
      </w:pPr>
      <w:r w:rsidRPr="000465A5">
        <w:t>85.</w:t>
      </w:r>
      <w:r w:rsidRPr="000465A5">
        <w:tab/>
      </w:r>
      <w:r w:rsidR="00191A26">
        <w:t>*</w:t>
      </w:r>
      <w:r w:rsidRPr="000465A5">
        <w:t>Soto, F., Ma, X., Cecil, J. L., Vo, B. Q., Culican, S. M., &amp; Kerschensteiner, D. (2012) Spontaneous activity promotes synapse formation in a cell-type-dependent manner in the developing retina. J Neurosci 32, 5426-39.</w:t>
      </w:r>
      <w:r w:rsidR="00191A26">
        <w:t xml:space="preserve"> </w:t>
      </w:r>
    </w:p>
    <w:p w14:paraId="52190D17" w14:textId="2510B72E" w:rsidR="005D47CA" w:rsidRPr="000465A5" w:rsidRDefault="00191A26" w:rsidP="000465A5">
      <w:pPr>
        <w:pStyle w:val="Endnote"/>
      </w:pPr>
      <w:r>
        <w:tab/>
      </w:r>
      <w:r>
        <w:tab/>
      </w:r>
      <w:r w:rsidRPr="00191A26">
        <w:t>Rhythmic hyperactivity of RGCs in Crx-/- mutant mice leads to enhanced synaptogenesis in some, but not all bipolar cell connections with RGCs. Central projections are unaffected. Suggests a cell-type specific modulation of synaptogenesis by spontaneous activity in the retina.</w:t>
      </w:r>
    </w:p>
    <w:p w14:paraId="261803C6" w14:textId="77777777" w:rsidR="005D47CA" w:rsidRPr="000465A5" w:rsidRDefault="005D47CA" w:rsidP="000465A5">
      <w:pPr>
        <w:pStyle w:val="Endnote"/>
      </w:pPr>
    </w:p>
    <w:p w14:paraId="3496F5A7" w14:textId="77777777" w:rsidR="00AE2DD7" w:rsidRDefault="005D47CA" w:rsidP="00AE2DD7">
      <w:pPr>
        <w:pStyle w:val="Endnote"/>
      </w:pPr>
      <w:r w:rsidRPr="000465A5">
        <w:t>86.</w:t>
      </w:r>
      <w:r w:rsidRPr="000465A5">
        <w:tab/>
      </w:r>
      <w:r w:rsidR="00AE2DD7">
        <w:t>**</w:t>
      </w:r>
      <w:r w:rsidRPr="000465A5">
        <w:t>Zhang, J., Ackman, J. B., Xu, H.-P., &amp; Crair, M. C. (2011) Visual map development depends on the temporal pattern of binocular activity in mice. Nat Neurosci 15, 298-307.</w:t>
      </w:r>
      <w:r w:rsidR="00AE2DD7">
        <w:t xml:space="preserve"> </w:t>
      </w:r>
    </w:p>
    <w:p w14:paraId="0255834C" w14:textId="1879B45F" w:rsidR="005D47CA" w:rsidRPr="000465A5" w:rsidRDefault="00AE2DD7" w:rsidP="000465A5">
      <w:pPr>
        <w:pStyle w:val="Endnote"/>
      </w:pPr>
      <w:r>
        <w:tab/>
      </w:r>
      <w:r>
        <w:tab/>
      </w:r>
      <w:r w:rsidRPr="00AE2DD7">
        <w:t xml:space="preserve">Using chronic optogenetic techniques to stimulate retinal ganglion cells in mice before they are normally visually responsive, this paper demonstrates that the emergence of eye specific segregation in the lateral geniculate nucleus and superior colliculus of mice is sensitive to the relative timing of activity between the two eyes. </w:t>
      </w:r>
    </w:p>
    <w:p w14:paraId="259AAF36" w14:textId="77777777" w:rsidR="005D47CA" w:rsidRPr="000465A5" w:rsidRDefault="005D47CA" w:rsidP="000465A5">
      <w:pPr>
        <w:pStyle w:val="Endnote"/>
      </w:pPr>
    </w:p>
    <w:p w14:paraId="3A4071BA" w14:textId="77777777" w:rsidR="005D47CA" w:rsidRPr="000465A5" w:rsidRDefault="005D47CA" w:rsidP="000465A5">
      <w:pPr>
        <w:pStyle w:val="Endnote"/>
      </w:pPr>
      <w:r w:rsidRPr="000465A5">
        <w:t>87.</w:t>
      </w:r>
      <w:r w:rsidRPr="000465A5">
        <w:tab/>
        <w:t>Pfeiffenberger, C., Cutforth, T., Woods, G., Yamada, J., Rentería, R. C., Copenhagen, D. R., Flanagan, J. G., &amp; Feldheim, D. A. (2005) Ephrin-As and neural activity are required for eye-specific patterning during retinogeniculate mapping. Nat Neurosci 8, 1022-7.</w:t>
      </w:r>
    </w:p>
    <w:p w14:paraId="5557C582" w14:textId="77777777" w:rsidR="005D47CA" w:rsidRPr="000465A5" w:rsidRDefault="005D47CA" w:rsidP="000465A5">
      <w:pPr>
        <w:pStyle w:val="Endnote"/>
      </w:pPr>
    </w:p>
    <w:p w14:paraId="2340FD5F" w14:textId="77777777" w:rsidR="005D47CA" w:rsidRPr="000465A5" w:rsidRDefault="005D47CA" w:rsidP="000465A5">
      <w:pPr>
        <w:pStyle w:val="Endnote"/>
      </w:pPr>
      <w:r w:rsidRPr="000465A5">
        <w:t>88.</w:t>
      </w:r>
      <w:r w:rsidRPr="000465A5">
        <w:tab/>
        <w:t>Huberman, A. D., Speer, C. M., &amp; Chapman, B. (2006) Spontaneous retinal activity mediates development of ocular dominance columns and binocular receptive fields in v1. Neuron 52, 247-254.</w:t>
      </w:r>
    </w:p>
    <w:p w14:paraId="0F44E3A1" w14:textId="77777777" w:rsidR="005D47CA" w:rsidRPr="000465A5" w:rsidRDefault="005D47CA" w:rsidP="000465A5">
      <w:pPr>
        <w:pStyle w:val="Endnote"/>
      </w:pPr>
    </w:p>
    <w:p w14:paraId="60DD6137" w14:textId="77777777" w:rsidR="005D47CA" w:rsidRPr="000465A5" w:rsidRDefault="005D47CA" w:rsidP="000465A5">
      <w:pPr>
        <w:pStyle w:val="Endnote"/>
      </w:pPr>
      <w:r w:rsidRPr="000465A5">
        <w:t>89.</w:t>
      </w:r>
      <w:r w:rsidRPr="000465A5">
        <w:tab/>
        <w:t>Chapman, B. (2000) Necessity for afferent activity to maintain eye-specific segregation in ferret lateral geniculate nucleus. Science 287, 2479-82.</w:t>
      </w:r>
    </w:p>
    <w:p w14:paraId="27E770FF" w14:textId="77777777" w:rsidR="005D47CA" w:rsidRPr="000465A5" w:rsidRDefault="005D47CA" w:rsidP="000465A5">
      <w:pPr>
        <w:pStyle w:val="Endnote"/>
      </w:pPr>
    </w:p>
    <w:p w14:paraId="74E69D55" w14:textId="77777777" w:rsidR="005D47CA" w:rsidRPr="000465A5" w:rsidRDefault="005D47CA" w:rsidP="000465A5">
      <w:pPr>
        <w:pStyle w:val="Endnote"/>
      </w:pPr>
      <w:r w:rsidRPr="000465A5">
        <w:t>90.</w:t>
      </w:r>
      <w:r w:rsidRPr="000465A5">
        <w:tab/>
        <w:t>Penn, A. A., Riquelme, P. A., Feller, M. B., &amp; Shatz, C. J. (1998) Competition in retinogeniculate patterning driven by spontaneous activity. Science 279, 2108-2112.</w:t>
      </w:r>
    </w:p>
    <w:p w14:paraId="4E2EB6A5" w14:textId="77777777" w:rsidR="005D47CA" w:rsidRPr="000465A5" w:rsidRDefault="005D47CA" w:rsidP="000465A5">
      <w:pPr>
        <w:pStyle w:val="Endnote"/>
      </w:pPr>
    </w:p>
    <w:p w14:paraId="7121C004" w14:textId="77777777" w:rsidR="005D47CA" w:rsidRPr="000465A5" w:rsidRDefault="005D47CA" w:rsidP="000465A5">
      <w:pPr>
        <w:pStyle w:val="Endnote"/>
      </w:pPr>
      <w:r w:rsidRPr="000465A5">
        <w:t>91.</w:t>
      </w:r>
      <w:r w:rsidRPr="000465A5">
        <w:tab/>
        <w:t xml:space="preserve">Huberman, A. D., Wang, G.-Y., Liets, L. C., Collins, O. A., Chapman, B., &amp; Chalupa, L. M. (2003) Eye-specific retinogeniculate segregation independent of normal neuronal activity. Science 300, </w:t>
      </w:r>
      <w:r w:rsidRPr="000465A5">
        <w:lastRenderedPageBreak/>
        <w:t>994--998.</w:t>
      </w:r>
    </w:p>
    <w:p w14:paraId="36D03EC2" w14:textId="77777777" w:rsidR="005D47CA" w:rsidRPr="000465A5" w:rsidRDefault="005D47CA" w:rsidP="000465A5">
      <w:pPr>
        <w:pStyle w:val="Endnote"/>
      </w:pPr>
    </w:p>
    <w:p w14:paraId="6E046221" w14:textId="77777777" w:rsidR="005D47CA" w:rsidRPr="000465A5" w:rsidRDefault="005D47CA" w:rsidP="000465A5">
      <w:pPr>
        <w:pStyle w:val="Endnote"/>
      </w:pPr>
      <w:r w:rsidRPr="000465A5">
        <w:t>92.</w:t>
      </w:r>
      <w:r w:rsidRPr="000465A5">
        <w:tab/>
        <w:t>Li, Y., Fitzpatrick, D., &amp; White, L. E. (2006) The development of direction selectivity in ferret visual cortex requires early visual experience. Nat Neurosci 9, 676--681.</w:t>
      </w:r>
    </w:p>
    <w:p w14:paraId="39357B08" w14:textId="77777777" w:rsidR="005D47CA" w:rsidRPr="000465A5" w:rsidRDefault="005D47CA" w:rsidP="000465A5">
      <w:pPr>
        <w:pStyle w:val="Endnote"/>
      </w:pPr>
    </w:p>
    <w:p w14:paraId="74A50038" w14:textId="77777777" w:rsidR="00A436F5" w:rsidRDefault="005D47CA" w:rsidP="000465A5">
      <w:pPr>
        <w:pStyle w:val="Endnote"/>
      </w:pPr>
      <w:r w:rsidRPr="000465A5">
        <w:t>93.</w:t>
      </w:r>
      <w:r w:rsidRPr="000465A5">
        <w:tab/>
      </w:r>
      <w:r w:rsidR="00A436F5">
        <w:t>*</w:t>
      </w:r>
      <w:r w:rsidRPr="000465A5">
        <w:t>Sarnaik, R., Wang, B.-S., &amp; Cang, J. (2013) Experience-Dependent and Independent Binocular Correspondence of Receptive Field Subregions in Mous</w:t>
      </w:r>
      <w:r w:rsidR="00A436F5">
        <w:t>e Visual Cortex. Cereb Cortex</w:t>
      </w:r>
      <w:r w:rsidRPr="000465A5">
        <w:t>.</w:t>
      </w:r>
      <w:r w:rsidR="00A436F5">
        <w:t xml:space="preserve"> </w:t>
      </w:r>
    </w:p>
    <w:p w14:paraId="53BDC33D" w14:textId="01AE8A41" w:rsidR="005D47CA" w:rsidRPr="000465A5" w:rsidRDefault="00A436F5" w:rsidP="000465A5">
      <w:pPr>
        <w:pStyle w:val="Endnote"/>
      </w:pPr>
      <w:r>
        <w:tab/>
      </w:r>
      <w:r>
        <w:tab/>
      </w:r>
      <w:r w:rsidRPr="00A436F5">
        <w:t>Vision is not necessary for the development of substantial overlap in binocular receptive fields and alignment of ON and OFF subregions in visual cortical neurons. However, visual experience enhances the degree of binocular receptive field correspondence.</w:t>
      </w:r>
    </w:p>
    <w:p w14:paraId="31F7D321" w14:textId="77777777" w:rsidR="005D47CA" w:rsidRPr="000465A5" w:rsidRDefault="005D47CA" w:rsidP="000465A5">
      <w:pPr>
        <w:pStyle w:val="Endnote"/>
      </w:pPr>
    </w:p>
    <w:p w14:paraId="66BB09D3" w14:textId="77777777" w:rsidR="00BF5096" w:rsidRDefault="005D47CA" w:rsidP="000465A5">
      <w:pPr>
        <w:pStyle w:val="Endnote"/>
      </w:pPr>
      <w:r w:rsidRPr="000465A5">
        <w:t>94.</w:t>
      </w:r>
      <w:r w:rsidRPr="000465A5">
        <w:tab/>
      </w:r>
      <w:r w:rsidR="001A11E5">
        <w:t>*</w:t>
      </w:r>
      <w:r w:rsidRPr="000465A5">
        <w:t>Van Hooser, S. D., Li, Y., Christensson, M., Smith, G. B., White, L. E., &amp; Fitzpatrick, D. (2012) Initial neighborhood biases and the quality of motion stimulation jointly influence the rapid emergence of direction preference in visual cortex. J Neurosci 32, 7258-66.</w:t>
      </w:r>
      <w:r w:rsidR="001A11E5">
        <w:t xml:space="preserve"> </w:t>
      </w:r>
    </w:p>
    <w:p w14:paraId="0B6B55E9" w14:textId="0EF17EC3" w:rsidR="005D47CA" w:rsidRPr="000465A5" w:rsidRDefault="00BF5096" w:rsidP="000465A5">
      <w:pPr>
        <w:pStyle w:val="Endnote"/>
      </w:pPr>
      <w:r>
        <w:tab/>
      </w:r>
      <w:r>
        <w:tab/>
      </w:r>
      <w:r w:rsidRPr="00BF5096">
        <w:t>In ferret visual cortex, the emergence of robust maps for direction preference depends on visual experience. However, local neighborhood biases present before vision appear to nucleate the large scale organization of direction preference after vision.</w:t>
      </w:r>
    </w:p>
    <w:p w14:paraId="2FCB729C" w14:textId="77777777" w:rsidR="005D47CA" w:rsidRPr="000465A5" w:rsidRDefault="005D47CA" w:rsidP="000465A5">
      <w:pPr>
        <w:pStyle w:val="Endnote"/>
      </w:pPr>
    </w:p>
    <w:p w14:paraId="2AF88F88" w14:textId="77777777" w:rsidR="005D47CA" w:rsidRPr="000465A5" w:rsidRDefault="005D47CA" w:rsidP="000465A5">
      <w:pPr>
        <w:pStyle w:val="Endnote"/>
      </w:pPr>
      <w:r w:rsidRPr="000465A5">
        <w:t>95.</w:t>
      </w:r>
      <w:r w:rsidRPr="000465A5">
        <w:tab/>
        <w:t>Rochefort, N. L., Narushima, M., Grienberger, C., Marandi, N., Hill, D. N., &amp; Konnerth, A. (2011) Development of direction selectivity in mouse cortical neurons. Neuron 71, 425-32.</w:t>
      </w:r>
    </w:p>
    <w:p w14:paraId="1CA72B7A" w14:textId="77777777" w:rsidR="005D47CA" w:rsidRPr="000465A5" w:rsidRDefault="005D47CA" w:rsidP="000465A5">
      <w:pPr>
        <w:pStyle w:val="Endnote"/>
      </w:pPr>
    </w:p>
    <w:p w14:paraId="543B9D58" w14:textId="77777777" w:rsidR="005D47CA" w:rsidRPr="000465A5" w:rsidRDefault="005D47CA" w:rsidP="000465A5">
      <w:pPr>
        <w:pStyle w:val="Endnote"/>
      </w:pPr>
      <w:r w:rsidRPr="000465A5">
        <w:t>96.</w:t>
      </w:r>
      <w:r w:rsidRPr="000465A5">
        <w:tab/>
        <w:t>Niell, C. M. &amp; Stryker, M. P. (2008) Highly selective receptive fields in mouse visual cortex. J Neurosci 28, 7520--7536.</w:t>
      </w:r>
    </w:p>
    <w:p w14:paraId="0E101163" w14:textId="77777777" w:rsidR="005D47CA" w:rsidRPr="000465A5" w:rsidRDefault="005D47CA" w:rsidP="000465A5">
      <w:pPr>
        <w:pStyle w:val="Endnote"/>
      </w:pPr>
    </w:p>
    <w:p w14:paraId="1977C355" w14:textId="77777777" w:rsidR="005D47CA" w:rsidRPr="000465A5" w:rsidRDefault="005D47CA" w:rsidP="000465A5">
      <w:pPr>
        <w:pStyle w:val="Endnote"/>
      </w:pPr>
      <w:r w:rsidRPr="000465A5">
        <w:t>97.</w:t>
      </w:r>
      <w:r w:rsidRPr="000465A5">
        <w:tab/>
        <w:t>Wang, B.-S., Sarnaik, R., &amp; Cang, J. (2010) Critical period plasticity matches binocular orientation preference in the visual cortex. Neuron 65, 246-56.</w:t>
      </w:r>
    </w:p>
    <w:p w14:paraId="7B91AF9A" w14:textId="4E45CDF9" w:rsidR="002B5D60" w:rsidRDefault="005D47CA" w:rsidP="000465A5">
      <w:pPr>
        <w:pStyle w:val="Endnote"/>
      </w:pPr>
      <w:r w:rsidRPr="000465A5">
        <w:fldChar w:fldCharType="end"/>
      </w:r>
    </w:p>
    <w:sectPr w:rsidR="002B5D60">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59B9C24" w14:textId="77777777" w:rsidR="00DF6A4E" w:rsidRDefault="00DF6A4E" w:rsidP="00D54C4B">
      <w:pPr>
        <w:spacing w:after="0"/>
      </w:pPr>
      <w:r>
        <w:separator/>
      </w:r>
    </w:p>
  </w:endnote>
  <w:endnote w:type="continuationSeparator" w:id="0">
    <w:p w14:paraId="5485EE6C" w14:textId="77777777" w:rsidR="00DF6A4E" w:rsidRDefault="00DF6A4E" w:rsidP="00D54C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C97E24" w14:textId="77777777" w:rsidR="00DF6A4E" w:rsidRDefault="00DF6A4E" w:rsidP="00D54C4B">
      <w:pPr>
        <w:spacing w:after="0"/>
      </w:pPr>
      <w:r>
        <w:separator/>
      </w:r>
    </w:p>
  </w:footnote>
  <w:footnote w:type="continuationSeparator" w:id="0">
    <w:p w14:paraId="2389303F" w14:textId="77777777" w:rsidR="00DF6A4E" w:rsidRDefault="00DF6A4E" w:rsidP="00D54C4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6E604F"/>
    <w:multiLevelType w:val="multilevel"/>
    <w:tmpl w:val="E4EE0F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B5D60"/>
    <w:rsid w:val="000465A5"/>
    <w:rsid w:val="0007738D"/>
    <w:rsid w:val="000A4396"/>
    <w:rsid w:val="000F2F0C"/>
    <w:rsid w:val="00140E41"/>
    <w:rsid w:val="001667D0"/>
    <w:rsid w:val="00191A26"/>
    <w:rsid w:val="001A11E5"/>
    <w:rsid w:val="00226AF0"/>
    <w:rsid w:val="002B5D60"/>
    <w:rsid w:val="0033305D"/>
    <w:rsid w:val="0035799E"/>
    <w:rsid w:val="00385A9E"/>
    <w:rsid w:val="003E0756"/>
    <w:rsid w:val="003E3A97"/>
    <w:rsid w:val="00457B0F"/>
    <w:rsid w:val="004F7D53"/>
    <w:rsid w:val="005D47CA"/>
    <w:rsid w:val="00656CCC"/>
    <w:rsid w:val="00697BE1"/>
    <w:rsid w:val="006B1D46"/>
    <w:rsid w:val="006C4B22"/>
    <w:rsid w:val="007C4B0F"/>
    <w:rsid w:val="00875CA9"/>
    <w:rsid w:val="008D2A95"/>
    <w:rsid w:val="008E7A61"/>
    <w:rsid w:val="00960F4D"/>
    <w:rsid w:val="00A33C22"/>
    <w:rsid w:val="00A436F5"/>
    <w:rsid w:val="00A60D0C"/>
    <w:rsid w:val="00AE2DD7"/>
    <w:rsid w:val="00BB49AF"/>
    <w:rsid w:val="00BE7A0E"/>
    <w:rsid w:val="00BF5096"/>
    <w:rsid w:val="00CF1E47"/>
    <w:rsid w:val="00D54C4B"/>
    <w:rsid w:val="00D579F3"/>
    <w:rsid w:val="00DF6A4E"/>
    <w:rsid w:val="00F46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80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216"/>
    </w:pPr>
    <w:rPr>
      <w:rFonts w:ascii="Times" w:eastAsia="SimSun" w:hAnsi="Times" w:cs="Lucida Sans"/>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Courier New" w:eastAsia="Courier New" w:hAnsi="Courier New" w:cs="Courier New"/>
      <w:sz w:val="22"/>
    </w:rPr>
  </w:style>
  <w:style w:type="character" w:customStyle="1" w:styleId="FootnoteAnchor">
    <w:name w:val="Footnote Anchor"/>
    <w:rPr>
      <w:vertAlign w:val="superscript"/>
    </w:rPr>
  </w:style>
  <w:style w:type="character" w:customStyle="1" w:styleId="FootnoteCharacters">
    <w:name w:val="Footnote Characters"/>
  </w:style>
  <w:style w:type="character" w:customStyle="1" w:styleId="EndnoteCharacters">
    <w:name w:val="Endnote Characters"/>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Normal"/>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pPr>
      <w:spacing w:after="0"/>
    </w:pPr>
    <w:rPr>
      <w:rFonts w:ascii="Courier New" w:eastAsia="Courier New" w:hAnsi="Courier New" w:cs="Courier New"/>
      <w:sz w:val="22"/>
      <w:szCs w:val="22"/>
    </w:rPr>
  </w:style>
  <w:style w:type="paragraph" w:customStyle="1" w:styleId="Quotations">
    <w:name w:val="Quotations"/>
    <w:basedOn w:val="Normal"/>
    <w:pPr>
      <w:spacing w:after="283"/>
      <w:ind w:left="567" w:right="567"/>
      <w:jc w:val="both"/>
    </w:pPr>
  </w:style>
  <w:style w:type="paragraph" w:customStyle="1" w:styleId="TableContents">
    <w:name w:val="Table Contents"/>
    <w:basedOn w:val="Normal"/>
    <w:rsid w:val="000465A5"/>
    <w:pPr>
      <w:suppressLineNumbers/>
      <w:spacing w:after="0"/>
    </w:pPr>
    <w:rPr>
      <w:sz w:val="20"/>
    </w:rPr>
  </w:style>
  <w:style w:type="paragraph" w:customStyle="1" w:styleId="TableHeading">
    <w:name w:val="Table Heading"/>
    <w:rsid w:val="00D54C4B"/>
    <w:pPr>
      <w:widowControl w:val="0"/>
      <w:suppressLineNumbers/>
      <w:suppressAutoHyphens/>
    </w:pPr>
    <w:rPr>
      <w:rFonts w:ascii="Times" w:eastAsia="SimSun" w:hAnsi="Times" w:cs="Lucida Sans"/>
      <w:b/>
      <w:bCs/>
      <w:sz w:val="20"/>
      <w:lang w:eastAsia="zh-CN" w:bidi="hi-IN"/>
    </w:rPr>
  </w:style>
  <w:style w:type="paragraph" w:customStyle="1" w:styleId="HorizontalLine">
    <w:name w:val="Horizontal Line"/>
    <w:basedOn w:val="Normal"/>
    <w:pPr>
      <w:suppressLineNumbers/>
      <w:pBdr>
        <w:top w:val="nil"/>
        <w:left w:val="nil"/>
        <w:bottom w:val="double" w:sz="2" w:space="0" w:color="808080"/>
        <w:right w:val="nil"/>
      </w:pBdr>
      <w:spacing w:after="283"/>
    </w:pPr>
    <w:rPr>
      <w:sz w:val="12"/>
      <w:szCs w:val="12"/>
    </w:rPr>
  </w:style>
  <w:style w:type="paragraph" w:styleId="Header">
    <w:name w:val="header"/>
    <w:basedOn w:val="Normal"/>
    <w:pPr>
      <w:suppressLineNumbers/>
      <w:tabs>
        <w:tab w:val="center" w:pos="4986"/>
        <w:tab w:val="right" w:pos="9972"/>
      </w:tabs>
    </w:pPr>
  </w:style>
  <w:style w:type="paragraph" w:customStyle="1" w:styleId="Footnote">
    <w:name w:val="Footnote"/>
    <w:basedOn w:val="Normal"/>
    <w:pPr>
      <w:suppressLineNumbers/>
      <w:ind w:left="339" w:hanging="339"/>
    </w:pPr>
    <w:rPr>
      <w:sz w:val="20"/>
      <w:szCs w:val="20"/>
    </w:rPr>
  </w:style>
  <w:style w:type="paragraph" w:customStyle="1" w:styleId="Endnote">
    <w:name w:val="Endnote"/>
    <w:basedOn w:val="Normal"/>
    <w:rsid w:val="000465A5"/>
    <w:pPr>
      <w:suppressLineNumbers/>
      <w:spacing w:after="0"/>
      <w:ind w:left="346" w:hanging="346"/>
    </w:pPr>
    <w:rPr>
      <w:szCs w:val="20"/>
    </w:rPr>
  </w:style>
  <w:style w:type="paragraph" w:customStyle="1" w:styleId="FrameContents">
    <w:name w:val="Frame Contents"/>
    <w:basedOn w:val="Normal"/>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styleId="BalloonText">
    <w:name w:val="Balloon Text"/>
    <w:basedOn w:val="Normal"/>
    <w:link w:val="BalloonTextChar"/>
    <w:uiPriority w:val="99"/>
    <w:semiHidden/>
    <w:unhideWhenUsed/>
    <w:rsid w:val="003E3A9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A97"/>
    <w:rPr>
      <w:rFonts w:ascii="Lucida Grande" w:eastAsia="SimSun" w:hAnsi="Lucida Grande" w:cs="Lucida Grande"/>
      <w:sz w:val="18"/>
      <w:szCs w:val="18"/>
      <w:lang w:eastAsia="zh-CN" w:bidi="hi-IN"/>
    </w:rPr>
  </w:style>
  <w:style w:type="paragraph" w:styleId="Footer">
    <w:name w:val="footer"/>
    <w:basedOn w:val="Normal"/>
    <w:link w:val="FooterChar"/>
    <w:uiPriority w:val="99"/>
    <w:unhideWhenUsed/>
    <w:rsid w:val="00D54C4B"/>
    <w:pPr>
      <w:tabs>
        <w:tab w:val="center" w:pos="4320"/>
        <w:tab w:val="right" w:pos="8640"/>
      </w:tabs>
      <w:spacing w:after="0"/>
    </w:pPr>
  </w:style>
  <w:style w:type="character" w:customStyle="1" w:styleId="FooterChar">
    <w:name w:val="Footer Char"/>
    <w:basedOn w:val="DefaultParagraphFont"/>
    <w:link w:val="Footer"/>
    <w:uiPriority w:val="99"/>
    <w:rsid w:val="00D54C4B"/>
    <w:rPr>
      <w:rFonts w:ascii="Times" w:eastAsia="SimSun" w:hAnsi="Times" w:cs="Lucida Sans"/>
      <w:lang w:eastAsia="zh-CN" w:bidi="hi-IN"/>
    </w:rPr>
  </w:style>
  <w:style w:type="character" w:styleId="CommentReference">
    <w:name w:val="annotation reference"/>
    <w:basedOn w:val="DefaultParagraphFont"/>
    <w:uiPriority w:val="99"/>
    <w:semiHidden/>
    <w:unhideWhenUsed/>
    <w:rsid w:val="006B1D46"/>
    <w:rPr>
      <w:sz w:val="18"/>
      <w:szCs w:val="18"/>
    </w:rPr>
  </w:style>
  <w:style w:type="paragraph" w:styleId="CommentText">
    <w:name w:val="annotation text"/>
    <w:basedOn w:val="Normal"/>
    <w:link w:val="CommentTextChar"/>
    <w:uiPriority w:val="99"/>
    <w:semiHidden/>
    <w:unhideWhenUsed/>
    <w:rsid w:val="006B1D46"/>
  </w:style>
  <w:style w:type="character" w:customStyle="1" w:styleId="CommentTextChar">
    <w:name w:val="Comment Text Char"/>
    <w:basedOn w:val="DefaultParagraphFont"/>
    <w:link w:val="CommentText"/>
    <w:uiPriority w:val="99"/>
    <w:semiHidden/>
    <w:rsid w:val="006B1D46"/>
    <w:rPr>
      <w:rFonts w:ascii="Times" w:eastAsia="SimSun" w:hAnsi="Times" w:cs="Lucida Sans"/>
      <w:lang w:eastAsia="zh-CN" w:bidi="hi-IN"/>
    </w:rPr>
  </w:style>
  <w:style w:type="paragraph" w:styleId="CommentSubject">
    <w:name w:val="annotation subject"/>
    <w:basedOn w:val="CommentText"/>
    <w:next w:val="CommentText"/>
    <w:link w:val="CommentSubjectChar"/>
    <w:uiPriority w:val="99"/>
    <w:semiHidden/>
    <w:unhideWhenUsed/>
    <w:rsid w:val="006B1D46"/>
    <w:rPr>
      <w:b/>
      <w:bCs/>
      <w:sz w:val="20"/>
      <w:szCs w:val="20"/>
    </w:rPr>
  </w:style>
  <w:style w:type="character" w:customStyle="1" w:styleId="CommentSubjectChar">
    <w:name w:val="Comment Subject Char"/>
    <w:basedOn w:val="CommentTextChar"/>
    <w:link w:val="CommentSubject"/>
    <w:uiPriority w:val="99"/>
    <w:semiHidden/>
    <w:rsid w:val="006B1D46"/>
    <w:rPr>
      <w:rFonts w:ascii="Times" w:eastAsia="SimSun" w:hAnsi="Times" w:cs="Lucida Sans"/>
      <w:b/>
      <w:bCs/>
      <w:sz w:val="20"/>
      <w:szCs w:val="20"/>
      <w:lang w:eastAsia="zh-CN" w:bidi="hi-IN"/>
    </w:rPr>
  </w:style>
  <w:style w:type="paragraph" w:styleId="Revision">
    <w:name w:val="Revision"/>
    <w:hidden/>
    <w:uiPriority w:val="99"/>
    <w:semiHidden/>
    <w:rsid w:val="006B1D46"/>
    <w:rPr>
      <w:rFonts w:ascii="Times" w:eastAsia="SimSun" w:hAnsi="Times" w:cs="Lucida Sans"/>
      <w:lang w:eastAsia="zh-CN" w:bidi="hi-IN"/>
    </w:rPr>
  </w:style>
  <w:style w:type="paragraph" w:styleId="DocumentMap">
    <w:name w:val="Document Map"/>
    <w:basedOn w:val="Normal"/>
    <w:link w:val="DocumentMapChar"/>
    <w:uiPriority w:val="99"/>
    <w:semiHidden/>
    <w:unhideWhenUsed/>
    <w:rsid w:val="00A60D0C"/>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A60D0C"/>
    <w:rPr>
      <w:rFonts w:ascii="Lucida Grande" w:eastAsia="SimSun" w:hAnsi="Lucida Grande" w:cs="Lucida Grande"/>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use.brain-map.org/" TargetMode="External"/><Relationship Id="rId12" Type="http://schemas.openxmlformats.org/officeDocument/2006/relationships/hyperlink" Target="http://connectivity.brain-map.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file:///Users/ackman/Dropbox/notes/currOpinRvw/figure_retinalWaves.png" TargetMode="External"/><Relationship Id="rId10" Type="http://schemas.openxmlformats.org/officeDocument/2006/relationships/image" Target="file:///Users/ackman/Dropbox/notes/currOpinRvw/figure_ms_br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C25A3-CE0E-9741-AAA7-66818125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8008</Words>
  <Characters>45652</Characters>
  <Application>Microsoft Macintosh Word</Application>
  <DocSecurity>0</DocSecurity>
  <Lines>380</Lines>
  <Paragraphs>107</Paragraphs>
  <ScaleCrop>false</ScaleCrop>
  <Company>Yale University</Company>
  <LinksUpToDate>false</LinksUpToDate>
  <CharactersWithSpaces>53553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Ackman</cp:lastModifiedBy>
  <cp:revision>34</cp:revision>
  <dcterms:created xsi:type="dcterms:W3CDTF">2013-08-29T23:58:00Z</dcterms:created>
  <dcterms:modified xsi:type="dcterms:W3CDTF">2013-08-30T15:03:00Z</dcterms:modified>
</cp:coreProperties>
</file>