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center"/>
        <w:rPr>
          <w:b w:val="1"/>
          <w:color w:val="222222"/>
          <w:sz w:val="24"/>
          <w:szCs w:val="24"/>
        </w:rPr>
      </w:pPr>
      <w:r w:rsidDel="00000000" w:rsidR="00000000" w:rsidRPr="00000000">
        <w:rPr>
          <w:rtl w:val="0"/>
        </w:rPr>
      </w:r>
    </w:p>
    <w:p w:rsidR="00000000" w:rsidDel="00000000" w:rsidP="00000000" w:rsidRDefault="00000000" w:rsidRPr="00000000" w14:paraId="00000002">
      <w:pPr>
        <w:ind w:left="3600" w:firstLine="0"/>
        <w:jc w:val="center"/>
        <w:rPr>
          <w:b w:val="1"/>
          <w:color w:val="222222"/>
          <w:sz w:val="24"/>
          <w:szCs w:val="24"/>
        </w:rPr>
      </w:pPr>
      <w:r w:rsidDel="00000000" w:rsidR="00000000" w:rsidRPr="00000000">
        <w:rPr>
          <w:rtl w:val="0"/>
        </w:rPr>
      </w:r>
    </w:p>
    <w:p w:rsidR="00000000" w:rsidDel="00000000" w:rsidP="00000000" w:rsidRDefault="00000000" w:rsidRPr="00000000" w14:paraId="00000003">
      <w:pPr>
        <w:ind w:left="3600" w:firstLine="0"/>
        <w:jc w:val="center"/>
        <w:rPr>
          <w:b w:val="1"/>
          <w:color w:val="222222"/>
          <w:sz w:val="24"/>
          <w:szCs w:val="24"/>
        </w:rPr>
      </w:pPr>
      <w:r w:rsidDel="00000000" w:rsidR="00000000" w:rsidRPr="00000000">
        <w:rPr>
          <w:b w:val="1"/>
          <w:color w:val="222222"/>
          <w:sz w:val="24"/>
          <w:szCs w:val="24"/>
        </w:rPr>
        <w:drawing>
          <wp:anchor allowOverlap="1" behindDoc="0" distB="114300" distT="114300" distL="114300" distR="114300" hidden="0" layoutInCell="1" locked="0" relativeHeight="0" simplePos="0">
            <wp:simplePos x="0" y="0"/>
            <wp:positionH relativeFrom="page">
              <wp:posOffset>733425</wp:posOffset>
            </wp:positionH>
            <wp:positionV relativeFrom="page">
              <wp:posOffset>194880</wp:posOffset>
            </wp:positionV>
            <wp:extent cx="6248400" cy="1328024"/>
            <wp:effectExtent b="9525" l="9525" r="9525" t="9525"/>
            <wp:wrapSquare wrapText="bothSides" distB="114300" distT="114300" distL="114300" distR="114300"/>
            <wp:docPr id="10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8400" cy="1328024"/>
                    </a:xfrm>
                    <a:prstGeom prst="rect"/>
                    <a:ln w="9525">
                      <a:solidFill>
                        <a:srgbClr val="000000"/>
                      </a:solidFill>
                      <a:prstDash val="solid"/>
                    </a:ln>
                  </pic:spPr>
                </pic:pic>
              </a:graphicData>
            </a:graphic>
          </wp:anchor>
        </w:drawing>
      </w:r>
      <w:r w:rsidDel="00000000" w:rsidR="00000000" w:rsidRPr="00000000">
        <w:rPr>
          <w:rtl w:val="0"/>
        </w:rPr>
      </w:r>
    </w:p>
    <w:p w:rsidR="00000000" w:rsidDel="00000000" w:rsidP="00000000" w:rsidRDefault="00000000" w:rsidRPr="00000000" w14:paraId="00000004">
      <w:pPr>
        <w:ind w:left="3600" w:firstLine="0"/>
        <w:jc w:val="left"/>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ACTIVITY REPORT</w:t>
      </w:r>
    </w:p>
    <w:p w:rsidR="00000000" w:rsidDel="00000000" w:rsidP="00000000" w:rsidRDefault="00000000" w:rsidRPr="00000000" w14:paraId="00000005">
      <w:pPr>
        <w:ind w:left="4320" w:firstLine="0"/>
        <w:jc w:val="left"/>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     ON</w:t>
      </w:r>
    </w:p>
    <w:p w:rsidR="00000000" w:rsidDel="00000000" w:rsidP="00000000" w:rsidRDefault="00000000" w:rsidRPr="00000000" w14:paraId="00000006">
      <w:pPr>
        <w:ind w:left="3600" w:firstLine="0"/>
        <w:jc w:val="left"/>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32"/>
          <w:szCs w:val="32"/>
          <w:rtl w:val="0"/>
        </w:rPr>
        <w:t xml:space="preserve">    Clock of Confusion </w:t>
      </w:r>
    </w:p>
    <w:p w:rsidR="00000000" w:rsidDel="00000000" w:rsidP="00000000" w:rsidRDefault="00000000" w:rsidRPr="00000000" w14:paraId="00000007">
      <w:pPr>
        <w:numPr>
          <w:ilvl w:val="0"/>
          <w:numId w:val="1"/>
        </w:numPr>
        <w:shd w:fill="ffffff" w:val="clear"/>
        <w:spacing w:after="0" w:before="28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Club:</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BMSCE ACM STUDENT CHAPTER</w:t>
      </w:r>
      <w:r w:rsidDel="00000000" w:rsidR="00000000" w:rsidRPr="00000000">
        <w:rPr>
          <w:rtl w:val="0"/>
        </w:rPr>
      </w:r>
    </w:p>
    <w:p w:rsidR="00000000" w:rsidDel="00000000" w:rsidP="00000000" w:rsidRDefault="00000000" w:rsidRPr="00000000" w14:paraId="00000008">
      <w:pPr>
        <w:numPr>
          <w:ilvl w:val="0"/>
          <w:numId w:val="1"/>
        </w:numPr>
        <w:shd w:fill="ffffff" w:val="clear"/>
        <w:spacing w:after="0" w:before="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Name of the Activity:</w:t>
      </w:r>
      <w:r w:rsidDel="00000000" w:rsidR="00000000" w:rsidRPr="00000000">
        <w:rPr>
          <w:rFonts w:ascii="Times New Roman" w:cs="Times New Roman" w:eastAsia="Times New Roman" w:hAnsi="Times New Roman"/>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Clock of Confusion</w:t>
      </w:r>
      <w:r w:rsidDel="00000000" w:rsidR="00000000" w:rsidRPr="00000000">
        <w:rPr>
          <w:rtl w:val="0"/>
        </w:rPr>
      </w:r>
    </w:p>
    <w:p w:rsidR="00000000" w:rsidDel="00000000" w:rsidP="00000000" w:rsidRDefault="00000000" w:rsidRPr="00000000" w14:paraId="00000009">
      <w:pPr>
        <w:numPr>
          <w:ilvl w:val="0"/>
          <w:numId w:val="1"/>
        </w:numPr>
        <w:shd w:fill="ffffff" w:val="clear"/>
        <w:spacing w:after="0" w:before="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Objectives:</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The BMSCE ACM Student Chapter in collaboration with BMSCE IEEE Student Branch organized a fun  event named “Clock of Confusion”. This event aimed to foster teamwork, bring out creativity among participants.</w:t>
      </w:r>
      <w:r w:rsidDel="00000000" w:rsidR="00000000" w:rsidRPr="00000000">
        <w:rPr>
          <w:rtl w:val="0"/>
        </w:rPr>
      </w:r>
    </w:p>
    <w:p w:rsidR="00000000" w:rsidDel="00000000" w:rsidP="00000000" w:rsidRDefault="00000000" w:rsidRPr="00000000" w14:paraId="0000000A">
      <w:pPr>
        <w:numPr>
          <w:ilvl w:val="0"/>
          <w:numId w:val="1"/>
        </w:numPr>
        <w:shd w:fill="ffffff" w:val="clear"/>
        <w:spacing w:after="240" w:before="0" w:line="360" w:lineRule="auto"/>
        <w:ind w:left="144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Date, Time Venue of the Activity:</w:t>
      </w:r>
      <w:r w:rsidDel="00000000" w:rsidR="00000000" w:rsidRPr="00000000">
        <w:rPr>
          <w:rtl w:val="0"/>
        </w:rPr>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EVENT</w:t>
            </w:r>
          </w:p>
        </w:tc>
        <w:tc>
          <w:tcPr>
            <w:shd w:fill="auto" w:val="clear"/>
            <w:tcMar>
              <w:top w:w="100.0" w:type="dxa"/>
              <w:left w:w="100.0" w:type="dxa"/>
              <w:bottom w:w="100.0" w:type="dxa"/>
              <w:right w:w="100.0" w:type="dxa"/>
            </w:tcMa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Clock of Confusion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DATE/DAY</w:t>
            </w:r>
          </w:p>
        </w:tc>
        <w:tc>
          <w:tcPr>
            <w:shd w:fill="auto" w:val="clear"/>
            <w:tcMar>
              <w:top w:w="100.0" w:type="dxa"/>
              <w:left w:w="100.0" w:type="dxa"/>
              <w:bottom w:w="100.0" w:type="dxa"/>
              <w:right w:w="100.0" w:type="dxa"/>
            </w:tcMa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15th November 2024, Friday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TIME</w:t>
            </w:r>
          </w:p>
        </w:tc>
        <w:tc>
          <w:tcPr>
            <w:shd w:fill="auto" w:val="clear"/>
            <w:tcMar>
              <w:top w:w="100.0" w:type="dxa"/>
              <w:left w:w="100.0" w:type="dxa"/>
              <w:bottom w:w="100.0" w:type="dxa"/>
              <w:right w:w="100.0" w:type="dxa"/>
            </w:tcMa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2:00 pm to 4:00  pm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VENUE</w:t>
            </w:r>
          </w:p>
        </w:tc>
        <w:tc>
          <w:tcPr>
            <w:shd w:fill="auto" w:val="clear"/>
            <w:tcMar>
              <w:top w:w="100.0" w:type="dxa"/>
              <w:left w:w="100.0" w:type="dxa"/>
              <w:bottom w:w="100.0" w:type="dxa"/>
              <w:right w:w="100.0" w:type="dxa"/>
            </w:tcM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PJ Block, 5th floor, classroom 504 and 505</w:t>
            </w:r>
          </w:p>
        </w:tc>
      </w:tr>
    </w:tbl>
    <w:p w:rsidR="00000000" w:rsidDel="00000000" w:rsidP="00000000" w:rsidRDefault="00000000" w:rsidRPr="00000000" w14:paraId="00000013">
      <w:pPr>
        <w:numPr>
          <w:ilvl w:val="0"/>
          <w:numId w:val="1"/>
        </w:numPr>
        <w:shd w:fill="ffffff" w:val="clear"/>
        <w:spacing w:after="0" w:before="280" w:line="360" w:lineRule="auto"/>
        <w:ind w:left="1440" w:hanging="360"/>
        <w:rPr>
          <w:rFonts w:ascii="Times New Roman" w:cs="Times New Roman" w:eastAsia="Times New Roman" w:hAnsi="Times New Roman"/>
          <w:color w:val="222222"/>
          <w:u w:val="none"/>
        </w:rPr>
      </w:pPr>
      <w:r w:rsidDel="00000000" w:rsidR="00000000" w:rsidRPr="00000000">
        <w:rPr>
          <w:rFonts w:ascii="Times New Roman" w:cs="Times New Roman" w:eastAsia="Times New Roman" w:hAnsi="Times New Roman"/>
          <w:b w:val="1"/>
          <w:color w:val="222222"/>
          <w:sz w:val="28"/>
          <w:szCs w:val="28"/>
          <w:rtl w:val="0"/>
        </w:rPr>
        <w:t xml:space="preserve">Name and details of collaborating agency (if it is collaborative/joint activity):</w:t>
      </w:r>
      <w:r w:rsidDel="00000000" w:rsidR="00000000" w:rsidRPr="00000000">
        <w:rPr>
          <w:rFonts w:ascii="Times New Roman" w:cs="Times New Roman" w:eastAsia="Times New Roman" w:hAnsi="Times New Roman"/>
          <w:b w:val="1"/>
          <w:color w:val="222222"/>
          <w:sz w:val="20"/>
          <w:szCs w:val="20"/>
          <w:rtl w:val="0"/>
        </w:rPr>
        <w:t xml:space="preserve">   </w:t>
      </w:r>
      <w:r w:rsidDel="00000000" w:rsidR="00000000" w:rsidRPr="00000000">
        <w:rPr>
          <w:rFonts w:ascii="Times New Roman" w:cs="Times New Roman" w:eastAsia="Times New Roman" w:hAnsi="Times New Roman"/>
          <w:color w:val="222222"/>
          <w:sz w:val="24"/>
          <w:szCs w:val="24"/>
          <w:rtl w:val="0"/>
        </w:rPr>
        <w:t xml:space="preserve">BMSCE IEEE Student Branch </w:t>
      </w:r>
      <w:r w:rsidDel="00000000" w:rsidR="00000000" w:rsidRPr="00000000">
        <w:rPr>
          <w:rtl w:val="0"/>
        </w:rPr>
      </w:r>
    </w:p>
    <w:p w:rsidR="00000000" w:rsidDel="00000000" w:rsidP="00000000" w:rsidRDefault="00000000" w:rsidRPr="00000000" w14:paraId="00000014">
      <w:pPr>
        <w:numPr>
          <w:ilvl w:val="0"/>
          <w:numId w:val="1"/>
        </w:numPr>
        <w:shd w:fill="ffffff" w:val="clear"/>
        <w:spacing w:before="0" w:line="360" w:lineRule="auto"/>
        <w:ind w:left="1440" w:hanging="360"/>
        <w:rPr>
          <w:rFonts w:ascii="Times New Roman" w:cs="Times New Roman" w:eastAsia="Times New Roman" w:hAnsi="Times New Roman"/>
          <w:b w:val="1"/>
          <w:color w:val="222222"/>
          <w:sz w:val="32"/>
          <w:szCs w:val="32"/>
        </w:rPr>
      </w:pPr>
      <w:r w:rsidDel="00000000" w:rsidR="00000000" w:rsidRPr="00000000">
        <w:rPr>
          <w:rFonts w:ascii="Times New Roman" w:cs="Times New Roman" w:eastAsia="Times New Roman" w:hAnsi="Times New Roman"/>
          <w:b w:val="1"/>
          <w:color w:val="222222"/>
          <w:sz w:val="28"/>
          <w:szCs w:val="28"/>
          <w:rtl w:val="0"/>
        </w:rPr>
        <w:t xml:space="preserve">Brief summary of the Event:</w:t>
      </w:r>
      <w:r w:rsidDel="00000000" w:rsidR="00000000" w:rsidRPr="00000000">
        <w:rPr>
          <w:rtl w:val="0"/>
        </w:rPr>
      </w:r>
    </w:p>
    <w:p w:rsidR="00000000" w:rsidDel="00000000" w:rsidP="00000000" w:rsidRDefault="00000000" w:rsidRPr="00000000" w14:paraId="00000015">
      <w:pPr>
        <w:shd w:fill="ffffff" w:val="clear"/>
        <w:spacing w:before="28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"Clock of Confusion" event, organized by the BMSCE ACM Student Chapter in collaboration with BMSCE IEEE , was a fun and challenging event held on November 15th , 2024. It consisted of different games, each designed to test participants' memory, riddle solving skills, and teamwork.</w:t>
      </w:r>
    </w:p>
    <w:p w:rsidR="00000000" w:rsidDel="00000000" w:rsidP="00000000" w:rsidRDefault="00000000" w:rsidRPr="00000000" w14:paraId="00000016">
      <w:pPr>
        <w:shd w:fill="ffffff" w:val="clear"/>
        <w:spacing w:after="240" w:before="24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event featured a series of engaging games designed to test participants' critical thinking, teamwork, and problem-solving abilities. In the </w:t>
      </w:r>
      <w:r w:rsidDel="00000000" w:rsidR="00000000" w:rsidRPr="00000000">
        <w:rPr>
          <w:rFonts w:ascii="Times New Roman" w:cs="Times New Roman" w:eastAsia="Times New Roman" w:hAnsi="Times New Roman"/>
          <w:b w:val="1"/>
          <w:color w:val="222222"/>
          <w:sz w:val="24"/>
          <w:szCs w:val="24"/>
          <w:rtl w:val="0"/>
        </w:rPr>
        <w:t xml:space="preserve">Puzzle Game</w:t>
      </w:r>
      <w:r w:rsidDel="00000000" w:rsidR="00000000" w:rsidRPr="00000000">
        <w:rPr>
          <w:rFonts w:ascii="Times New Roman" w:cs="Times New Roman" w:eastAsia="Times New Roman" w:hAnsi="Times New Roman"/>
          <w:color w:val="222222"/>
          <w:sz w:val="24"/>
          <w:szCs w:val="24"/>
          <w:rtl w:val="0"/>
        </w:rPr>
        <w:t xml:space="preserve">, teams were given a scrambled puzzle to solve with a reference image, and the fastest team to complete it earned the most points. The </w:t>
      </w:r>
      <w:r w:rsidDel="00000000" w:rsidR="00000000" w:rsidRPr="00000000">
        <w:rPr>
          <w:rFonts w:ascii="Times New Roman" w:cs="Times New Roman" w:eastAsia="Times New Roman" w:hAnsi="Times New Roman"/>
          <w:b w:val="1"/>
          <w:color w:val="222222"/>
          <w:sz w:val="24"/>
          <w:szCs w:val="24"/>
          <w:rtl w:val="0"/>
        </w:rPr>
        <w:t xml:space="preserve">Card Game</w:t>
      </w:r>
      <w:r w:rsidDel="00000000" w:rsidR="00000000" w:rsidRPr="00000000">
        <w:rPr>
          <w:rFonts w:ascii="Times New Roman" w:cs="Times New Roman" w:eastAsia="Times New Roman" w:hAnsi="Times New Roman"/>
          <w:color w:val="222222"/>
          <w:sz w:val="24"/>
          <w:szCs w:val="24"/>
          <w:rtl w:val="0"/>
        </w:rPr>
        <w:t xml:space="preserve"> involved a scrambled deck of cards numbered 1 to 10, where teams had to arrange them in ascending order in the shortest time, starting over if they picked the wrong card. The </w:t>
      </w:r>
      <w:r w:rsidDel="00000000" w:rsidR="00000000" w:rsidRPr="00000000">
        <w:rPr>
          <w:rFonts w:ascii="Times New Roman" w:cs="Times New Roman" w:eastAsia="Times New Roman" w:hAnsi="Times New Roman"/>
          <w:b w:val="1"/>
          <w:color w:val="222222"/>
          <w:sz w:val="24"/>
          <w:szCs w:val="24"/>
          <w:rtl w:val="0"/>
        </w:rPr>
        <w:t xml:space="preserve">Memory Game</w:t>
      </w:r>
      <w:r w:rsidDel="00000000" w:rsidR="00000000" w:rsidRPr="00000000">
        <w:rPr>
          <w:rFonts w:ascii="Times New Roman" w:cs="Times New Roman" w:eastAsia="Times New Roman" w:hAnsi="Times New Roman"/>
          <w:color w:val="222222"/>
          <w:sz w:val="24"/>
          <w:szCs w:val="24"/>
          <w:rtl w:val="0"/>
        </w:rPr>
        <w:t xml:space="preserve"> required teams to observe a table of objects for one minute and then answer questions based on their memory, with the highest-scoring team winning. In the </w:t>
      </w:r>
      <w:r w:rsidDel="00000000" w:rsidR="00000000" w:rsidRPr="00000000">
        <w:rPr>
          <w:rFonts w:ascii="Times New Roman" w:cs="Times New Roman" w:eastAsia="Times New Roman" w:hAnsi="Times New Roman"/>
          <w:b w:val="1"/>
          <w:color w:val="222222"/>
          <w:sz w:val="24"/>
          <w:szCs w:val="24"/>
          <w:rtl w:val="0"/>
        </w:rPr>
        <w:t xml:space="preserve">Trading Game</w:t>
      </w:r>
      <w:r w:rsidDel="00000000" w:rsidR="00000000" w:rsidRPr="00000000">
        <w:rPr>
          <w:rFonts w:ascii="Times New Roman" w:cs="Times New Roman" w:eastAsia="Times New Roman" w:hAnsi="Times New Roman"/>
          <w:color w:val="222222"/>
          <w:sz w:val="24"/>
          <w:szCs w:val="24"/>
          <w:rtl w:val="0"/>
        </w:rPr>
        <w:t xml:space="preserve">, teams were given random items and had to trade with others to accumulate the most valuable combination, testing their negotiation and decision-making skills.</w:t>
      </w:r>
    </w:p>
    <w:p w:rsidR="00000000" w:rsidDel="00000000" w:rsidP="00000000" w:rsidRDefault="00000000" w:rsidRPr="00000000" w14:paraId="00000017">
      <w:pPr>
        <w:shd w:fill="ffffff" w:val="clear"/>
        <w:spacing w:after="240" w:before="24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w:t>
      </w:r>
      <w:r w:rsidDel="00000000" w:rsidR="00000000" w:rsidRPr="00000000">
        <w:rPr>
          <w:rFonts w:ascii="Times New Roman" w:cs="Times New Roman" w:eastAsia="Times New Roman" w:hAnsi="Times New Roman"/>
          <w:b w:val="1"/>
          <w:color w:val="222222"/>
          <w:sz w:val="24"/>
          <w:szCs w:val="24"/>
          <w:rtl w:val="0"/>
        </w:rPr>
        <w:t xml:space="preserve">Mystery Box Conundrum</w:t>
      </w:r>
      <w:r w:rsidDel="00000000" w:rsidR="00000000" w:rsidRPr="00000000">
        <w:rPr>
          <w:rFonts w:ascii="Times New Roman" w:cs="Times New Roman" w:eastAsia="Times New Roman" w:hAnsi="Times New Roman"/>
          <w:color w:val="222222"/>
          <w:sz w:val="24"/>
          <w:szCs w:val="24"/>
          <w:rtl w:val="0"/>
        </w:rPr>
        <w:t xml:space="preserve"> involved opening boxes containing clues or challenges, where teams had to decide strategically when to open them and manage their points. The team with the highest score at the end of all rounds was declared the winner, emphasizing the importance of strategy, teamwork, and quick decision-making throughout the event.</w:t>
      </w:r>
    </w:p>
    <w:p w:rsidR="00000000" w:rsidDel="00000000" w:rsidP="00000000" w:rsidRDefault="00000000" w:rsidRPr="00000000" w14:paraId="00000018">
      <w:pPr>
        <w:shd w:fill="ffffff" w:val="clear"/>
        <w:spacing w:before="280" w:line="360" w:lineRule="auto"/>
        <w:ind w:left="144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event encouraged participants to think critically, work together effectively, and enjoy the  entertaining activities. The team with the highest score at the end of all three rounds was declared the winner.</w:t>
      </w:r>
    </w:p>
    <w:p w:rsidR="00000000" w:rsidDel="00000000" w:rsidP="00000000" w:rsidRDefault="00000000" w:rsidRPr="00000000" w14:paraId="00000019">
      <w:pPr>
        <w:shd w:fill="ffffff" w:val="clear"/>
        <w:spacing w:before="280" w:line="360" w:lineRule="auto"/>
        <w:ind w:left="1440" w:firstLine="0"/>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A">
      <w:pPr>
        <w:numPr>
          <w:ilvl w:val="0"/>
          <w:numId w:val="1"/>
        </w:numPr>
        <w:shd w:fill="ffffff" w:val="clear"/>
        <w:spacing w:after="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Outcomes:</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"Clock of Confusion" provided an excellent opportunity for participants to solve riddles in a new way , teamwork, and creative thinking in a supportive and engaging environment. The varied rounds ensured that each team member could contribute their strengths, promoting a collaborative spirit among participants.</w:t>
      </w:r>
      <w:r w:rsidDel="00000000" w:rsidR="00000000" w:rsidRPr="00000000">
        <w:rPr>
          <w:rtl w:val="0"/>
        </w:rPr>
      </w:r>
    </w:p>
    <w:p w:rsidR="00000000" w:rsidDel="00000000" w:rsidP="00000000" w:rsidRDefault="00000000" w:rsidRPr="00000000" w14:paraId="0000001B">
      <w:pPr>
        <w:numPr>
          <w:ilvl w:val="0"/>
          <w:numId w:val="1"/>
        </w:numPr>
        <w:shd w:fill="ffffff" w:val="clear"/>
        <w:spacing w:after="280" w:line="36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Number of participants:</w:t>
      </w:r>
      <w:r w:rsidDel="00000000" w:rsidR="00000000" w:rsidRPr="00000000">
        <w:rPr>
          <w:rtl w:val="0"/>
        </w:rPr>
      </w:r>
    </w:p>
    <w:tbl>
      <w:tblPr>
        <w:tblStyle w:val="Table2"/>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Teams</w:t>
            </w:r>
          </w:p>
        </w:tc>
        <w:tc>
          <w:tcPr>
            <w:shd w:fill="auto" w:val="clear"/>
            <w:tcMar>
              <w:top w:w="100.0" w:type="dxa"/>
              <w:left w:w="100.0" w:type="dxa"/>
              <w:bottom w:w="100.0" w:type="dxa"/>
              <w:right w:w="100.0" w:type="dxa"/>
            </w:tcM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Number of Participants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23</w:t>
            </w:r>
          </w:p>
        </w:tc>
        <w:tc>
          <w:tcPr>
            <w:shd w:fill="auto" w:val="clear"/>
            <w:tcMar>
              <w:top w:w="100.0" w:type="dxa"/>
              <w:left w:w="100.0" w:type="dxa"/>
              <w:bottom w:w="100.0" w:type="dxa"/>
              <w:right w:w="100.0" w:type="dxa"/>
            </w:tcMa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color w:val="222222"/>
                <w:sz w:val="28"/>
                <w:szCs w:val="28"/>
                <w:rtl w:val="0"/>
              </w:rPr>
              <w:t xml:space="preserve">46</w:t>
            </w:r>
          </w:p>
        </w:tc>
      </w:tr>
    </w:tbl>
    <w:p w:rsidR="00000000" w:rsidDel="00000000" w:rsidP="00000000" w:rsidRDefault="00000000" w:rsidRPr="00000000" w14:paraId="00000020">
      <w:pPr>
        <w:shd w:fill="ffffff" w:val="clear"/>
        <w:spacing w:after="280" w:line="36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1">
      <w:pPr>
        <w:numPr>
          <w:ilvl w:val="0"/>
          <w:numId w:val="1"/>
        </w:numPr>
        <w:shd w:fill="ffffff" w:val="clear"/>
        <w:spacing w:after="240" w:before="240" w:lineRule="auto"/>
        <w:ind w:left="1440" w:hanging="36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sz w:val="28"/>
          <w:szCs w:val="28"/>
          <w:rtl w:val="0"/>
        </w:rPr>
        <w:t xml:space="preserve">Photographs of the event:</w:t>
      </w:r>
      <w:r w:rsidDel="00000000" w:rsidR="00000000" w:rsidRPr="00000000">
        <w:rPr>
          <w:rFonts w:ascii="Times New Roman" w:cs="Times New Roman" w:eastAsia="Times New Roman" w:hAnsi="Times New Roman"/>
          <w:b w:val="1"/>
          <w:color w:val="222222"/>
          <w:sz w:val="28"/>
          <w:szCs w:val="28"/>
        </w:rPr>
        <w:drawing>
          <wp:inline distB="0" distT="0" distL="0" distR="0">
            <wp:extent cx="3843338" cy="2882503"/>
            <wp:effectExtent b="9525" l="9525" r="9525" t="9525"/>
            <wp:docPr id="10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43338" cy="2882503"/>
                    </a:xfrm>
                    <a:prstGeom prst="rect"/>
                    <a:ln w="9525">
                      <a:solidFill>
                        <a:srgbClr val="000000"/>
                      </a:solidFill>
                      <a:prstDash val="solid"/>
                    </a:ln>
                  </pic:spPr>
                </pic:pic>
              </a:graphicData>
            </a:graphic>
          </wp:inline>
        </w:drawing>
      </w:r>
      <w:r w:rsidDel="00000000" w:rsidR="00000000" w:rsidRPr="00000000">
        <w:rPr>
          <w:rFonts w:ascii="Times New Roman" w:cs="Times New Roman" w:eastAsia="Times New Roman" w:hAnsi="Times New Roman"/>
          <w:b w:val="1"/>
          <w:color w:val="222222"/>
          <w:sz w:val="28"/>
          <w:szCs w:val="28"/>
        </w:rPr>
        <w:drawing>
          <wp:inline distB="0" distT="0" distL="0" distR="0">
            <wp:extent cx="2943225" cy="4014788"/>
            <wp:effectExtent b="9525" l="9525" r="9525" t="9525"/>
            <wp:docPr id="103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43225" cy="4014788"/>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after="240" w:before="240" w:lineRule="auto"/>
        <w:ind w:left="1440" w:firstLine="0"/>
        <w:jc w:val="both"/>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3">
      <w:pPr>
        <w:numPr>
          <w:ilvl w:val="0"/>
          <w:numId w:val="1"/>
        </w:numPr>
        <w:shd w:fill="ffffff" w:val="clear"/>
        <w:spacing w:after="240" w:before="240" w:lineRule="auto"/>
        <w:ind w:left="1440" w:hanging="360"/>
        <w:rPr>
          <w:rFonts w:ascii="Times New Roman" w:cs="Times New Roman" w:eastAsia="Times New Roman" w:hAnsi="Times New Roman"/>
          <w:b w:val="1"/>
          <w:color w:val="222222"/>
          <w:sz w:val="28"/>
          <w:szCs w:val="28"/>
          <w:u w:val="none"/>
        </w:rPr>
      </w:pPr>
      <w:r w:rsidDel="00000000" w:rsidR="00000000" w:rsidRPr="00000000">
        <w:rPr>
          <w:rFonts w:ascii="Times New Roman" w:cs="Times New Roman" w:eastAsia="Times New Roman" w:hAnsi="Times New Roman"/>
          <w:b w:val="1"/>
          <w:color w:val="222222"/>
          <w:sz w:val="28"/>
          <w:szCs w:val="28"/>
          <w:rtl w:val="0"/>
        </w:rPr>
        <w:t xml:space="preserve"> Supporting Documents:</w:t>
      </w:r>
      <w:r w:rsidDel="00000000" w:rsidR="00000000" w:rsidRPr="00000000">
        <w:rPr>
          <w:rtl w:val="0"/>
        </w:rPr>
      </w:r>
    </w:p>
    <w:p w:rsidR="00000000" w:rsidDel="00000000" w:rsidP="00000000" w:rsidRDefault="00000000" w:rsidRPr="00000000" w14:paraId="00000024">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a.</w:t>
      </w:r>
      <w:r w:rsidDel="00000000" w:rsidR="00000000" w:rsidRPr="00000000">
        <w:rPr>
          <w:rFonts w:ascii="Times New Roman" w:cs="Times New Roman" w:eastAsia="Times New Roman" w:hAnsi="Times New Roman"/>
          <w:color w:val="222222"/>
          <w:sz w:val="14"/>
          <w:szCs w:val="14"/>
          <w:rtl w:val="0"/>
        </w:rPr>
        <w:tab/>
      </w:r>
      <w:r w:rsidDel="00000000" w:rsidR="00000000" w:rsidRPr="00000000">
        <w:rPr>
          <w:rFonts w:ascii="Times New Roman" w:cs="Times New Roman" w:eastAsia="Times New Roman" w:hAnsi="Times New Roman"/>
          <w:b w:val="1"/>
          <w:color w:val="222222"/>
          <w:sz w:val="28"/>
          <w:szCs w:val="28"/>
          <w:rtl w:val="0"/>
        </w:rPr>
        <w:t xml:space="preserve">Circulars/Brochures:</w:t>
      </w:r>
    </w:p>
    <w:p w:rsidR="00000000" w:rsidDel="00000000" w:rsidP="00000000" w:rsidRDefault="00000000" w:rsidRPr="00000000" w14:paraId="00000025">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6">
      <w:pPr>
        <w:shd w:fill="ffffff" w:val="clear"/>
        <w:spacing w:after="240" w:before="240" w:lineRule="auto"/>
        <w:ind w:left="0" w:firstLine="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ab/>
      </w:r>
      <w:r w:rsidDel="00000000" w:rsidR="00000000" w:rsidRPr="00000000">
        <w:rPr>
          <w:rFonts w:ascii="Times New Roman" w:cs="Times New Roman" w:eastAsia="Times New Roman" w:hAnsi="Times New Roman"/>
          <w:b w:val="1"/>
          <w:color w:val="222222"/>
          <w:sz w:val="28"/>
          <w:szCs w:val="28"/>
        </w:rPr>
        <w:drawing>
          <wp:inline distB="0" distT="0" distL="0" distR="0">
            <wp:extent cx="5162550" cy="4950730"/>
            <wp:effectExtent b="9525" l="9525" r="9525" t="9525"/>
            <wp:docPr id="103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62550" cy="495073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Fonts w:ascii="Times New Roman" w:cs="Times New Roman" w:eastAsia="Times New Roman" w:hAnsi="Times New Roman"/>
          <w:b w:val="1"/>
          <w:color w:val="222222"/>
          <w:sz w:val="28"/>
          <w:szCs w:val="28"/>
          <w:rtl w:val="0"/>
        </w:rPr>
        <w:t xml:space="preserve">b.  Certificates:</w:t>
      </w:r>
    </w:p>
    <w:p w:rsidR="00000000" w:rsidDel="00000000" w:rsidP="00000000" w:rsidRDefault="00000000" w:rsidRPr="00000000" w14:paraId="00000028">
      <w:pPr>
        <w:shd w:fill="ffffff" w:val="clear"/>
        <w:spacing w:after="240" w:before="240" w:lineRule="auto"/>
        <w:ind w:left="1440" w:firstLine="0"/>
        <w:rPr>
          <w:rFonts w:ascii="Times New Roman" w:cs="Times New Roman" w:eastAsia="Times New Roman" w:hAnsi="Times New Roman"/>
          <w:b w:val="1"/>
          <w:color w:val="222222"/>
          <w:sz w:val="28"/>
          <w:szCs w:val="28"/>
        </w:rPr>
      </w:pPr>
      <w:r w:rsidDel="00000000" w:rsidR="00000000" w:rsidRPr="00000000">
        <w:rPr>
          <w:rtl w:val="0"/>
        </w:rPr>
      </w:r>
    </w:p>
    <w:p w:rsidR="00000000" w:rsidDel="00000000" w:rsidP="00000000" w:rsidRDefault="00000000" w:rsidRPr="00000000" w14:paraId="00000029">
      <w:pPr>
        <w:ind w:left="0" w:firstLine="0"/>
        <w:jc w:val="both"/>
        <w:rPr>
          <w:b w:val="1"/>
          <w:color w:val="222222"/>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rFonts w:ascii="Arial" w:cs="Arial" w:eastAsia="Arial" w:hAnsi="Arial"/>
        <w:b w:val="1"/>
        <w:sz w:val="28"/>
        <w:szCs w:val="28"/>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tyle4097" w:customStyle="1">
    <w:name w:val="normal"/>
    <w:next w:val="style4097"/>
    <w:pPr/>
  </w:style>
  <w:style w:type="table" w:styleId="style4098" w:customStyle="1">
    <w:name w:val="Table Normal"/>
    <w:next w:val="style4098"/>
    <w:pPr/>
    <w:tcPr>
      <w:tcBorders/>
    </w:tcPr>
  </w:style>
  <w:style w:type="paragraph" w:styleId="style1">
    <w:name w:val="heading 1"/>
    <w:basedOn w:val="style4097"/>
    <w:next w:val="style4097"/>
    <w:pPr>
      <w:keepNext w:val="1"/>
      <w:keepLines w:val="1"/>
      <w:pageBreakBefore w:val="0"/>
      <w:spacing w:after="120" w:before="400"/>
    </w:pPr>
    <w:rPr>
      <w:sz w:val="40"/>
      <w:szCs w:val="40"/>
    </w:rPr>
  </w:style>
  <w:style w:type="paragraph" w:styleId="style2">
    <w:name w:val="heading 2"/>
    <w:basedOn w:val="style4097"/>
    <w:next w:val="style4097"/>
    <w:pPr>
      <w:keepNext w:val="1"/>
      <w:keepLines w:val="1"/>
      <w:pageBreakBefore w:val="0"/>
      <w:spacing w:after="120" w:before="360"/>
    </w:pPr>
    <w:rPr>
      <w:b w:val="0"/>
      <w:sz w:val="32"/>
      <w:szCs w:val="32"/>
    </w:rPr>
  </w:style>
  <w:style w:type="paragraph" w:styleId="style3">
    <w:name w:val="heading 3"/>
    <w:basedOn w:val="style4097"/>
    <w:next w:val="style4097"/>
    <w:pPr>
      <w:keepNext w:val="1"/>
      <w:keepLines w:val="1"/>
      <w:pageBreakBefore w:val="0"/>
      <w:spacing w:after="80" w:before="320"/>
    </w:pPr>
    <w:rPr>
      <w:b w:val="0"/>
      <w:color w:val="434343"/>
      <w:sz w:val="28"/>
      <w:szCs w:val="28"/>
    </w:rPr>
  </w:style>
  <w:style w:type="paragraph" w:styleId="style4">
    <w:name w:val="heading 4"/>
    <w:basedOn w:val="style4097"/>
    <w:next w:val="style4097"/>
    <w:pPr>
      <w:keepNext w:val="1"/>
      <w:keepLines w:val="1"/>
      <w:pageBreakBefore w:val="0"/>
      <w:spacing w:after="80" w:before="280"/>
    </w:pPr>
    <w:rPr>
      <w:color w:val="666666"/>
      <w:sz w:val="24"/>
      <w:szCs w:val="24"/>
    </w:rPr>
  </w:style>
  <w:style w:type="paragraph" w:styleId="style5">
    <w:name w:val="heading 5"/>
    <w:basedOn w:val="style4097"/>
    <w:next w:val="style4097"/>
    <w:pPr>
      <w:keepNext w:val="1"/>
      <w:keepLines w:val="1"/>
      <w:pageBreakBefore w:val="0"/>
      <w:spacing w:after="80" w:before="240"/>
    </w:pPr>
    <w:rPr>
      <w:color w:val="666666"/>
      <w:sz w:val="22"/>
      <w:szCs w:val="22"/>
    </w:rPr>
  </w:style>
  <w:style w:type="paragraph" w:styleId="style6">
    <w:name w:val="heading 6"/>
    <w:basedOn w:val="style4097"/>
    <w:next w:val="style4097"/>
    <w:pPr>
      <w:keepNext w:val="1"/>
      <w:keepLines w:val="1"/>
      <w:pageBreakBefore w:val="0"/>
      <w:spacing w:after="80" w:before="240"/>
    </w:pPr>
    <w:rPr>
      <w:i w:val="1"/>
      <w:color w:val="666666"/>
      <w:sz w:val="22"/>
      <w:szCs w:val="22"/>
    </w:rPr>
  </w:style>
  <w:style w:type="paragraph" w:styleId="style62">
    <w:name w:val="Title"/>
    <w:basedOn w:val="style4097"/>
    <w:next w:val="style4097"/>
    <w:pPr>
      <w:keepNext w:val="1"/>
      <w:keepLines w:val="1"/>
      <w:pageBreakBefore w:val="0"/>
      <w:spacing w:after="60" w:before="0"/>
    </w:pPr>
    <w:rPr>
      <w:sz w:val="52"/>
      <w:szCs w:val="52"/>
    </w:rPr>
  </w:style>
  <w:style w:type="paragraph" w:styleId="style74">
    <w:name w:val="Subtitle"/>
    <w:basedOn w:val="style4097"/>
    <w:next w:val="style4097"/>
    <w:pPr>
      <w:keepNext w:val="1"/>
      <w:keepLines w:val="1"/>
      <w:pageBreakBefore w:val="0"/>
      <w:spacing w:after="320" w:before="0"/>
    </w:pPr>
    <w:rPr>
      <w:rFonts w:ascii="Arial" w:cs="Arial" w:eastAsia="Arial" w:hAnsi="Arial"/>
      <w:i w:val="0"/>
      <w:color w:val="666666"/>
      <w:sz w:val="30"/>
      <w:szCs w:val="30"/>
    </w:rPr>
  </w:style>
  <w:style w:type="table" w:styleId="style4099" w:customStyle="1">
    <w:basedOn w:val="style4098"/>
    <w:next w:val="style4099"/>
    <w:pPr/>
    <w:rPr/>
    <w:tblPr>
      <w:tblStyleRowBandSize w:val="1"/>
      <w:tblStyleColBandSize w:val="1"/>
      <w:tblCellMar>
        <w:top w:w="100.0" w:type="dxa"/>
        <w:left w:w="100.0" w:type="dxa"/>
        <w:bottom w:w="100.0" w:type="dxa"/>
        <w:right w:w="100.0" w:type="dxa"/>
      </w:tblCellMar>
    </w:tblPr>
    <w:tcPr>
      <w:tcBorders/>
    </w:tcPr>
  </w:style>
  <w:style w:type="table" w:styleId="style4100" w:customStyle="1">
    <w:basedOn w:val="style4098"/>
    <w:next w:val="style4100"/>
    <w:pPr/>
    <w:rPr/>
    <w:tblPr>
      <w:tblStyleRowBandSize w:val="1"/>
      <w:tblStyleColBandSize w:val="1"/>
      <w:tblCellMar>
        <w:top w:w="100.0" w:type="dxa"/>
        <w:left w:w="100.0" w:type="dxa"/>
        <w:bottom w:w="100.0" w:type="dxa"/>
        <w:right w:w="100.0" w:type="dxa"/>
      </w:tblCellMar>
    </w:tblPr>
    <w:tcPr>
      <w:tcBorders/>
    </w:tcPr>
  </w:style>
  <w:style w:type="paragraph" w:styleId="style0" w:default="1">
    <w:name w:val="Normal"/>
    <w:next w:val="style0"/>
    <w:pPr>
      <w:jc w:val="both"/>
    </w:pPr>
    <w:rPr>
      <w:sz w:val="21"/>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G/kBbFY057p/zhfWWy6QwnQJWA==">CgMxLjA4AHIhMW1UN2JHTTN0cUVDOFliU2hVdlpjRGQ0M0xkSVVWcDBQ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2024-12-01T03:18:58Z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aecefa682bac4c8cbd43a69a6822490a</vt:lpwstr>
  </property>
</Properties>
</file>