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sz w:val="32"/>
          <w:szCs w:val="32"/>
        </w:rPr>
      </w:pPr>
      <w:r w:rsidDel="00000000" w:rsidR="00000000" w:rsidRPr="00000000">
        <w:rPr>
          <w:sz w:val="32"/>
          <w:szCs w:val="32"/>
        </w:rPr>
        <w:drawing>
          <wp:anchor allowOverlap="1" behindDoc="0" distB="114300" distT="114300" distL="114300" distR="114300" hidden="0" layoutInCell="1" locked="0" relativeHeight="0" simplePos="0">
            <wp:simplePos x="0" y="0"/>
            <wp:positionH relativeFrom="page">
              <wp:posOffset>762000</wp:posOffset>
            </wp:positionH>
            <wp:positionV relativeFrom="page">
              <wp:posOffset>104775</wp:posOffset>
            </wp:positionV>
            <wp:extent cx="6248400" cy="1328024"/>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48400" cy="1328024"/>
                    </a:xfrm>
                    <a:prstGeom prst="rect"/>
                    <a:ln/>
                  </pic:spPr>
                </pic:pic>
              </a:graphicData>
            </a:graphic>
          </wp:anchor>
        </w:drawing>
      </w:r>
      <w:r w:rsidDel="00000000" w:rsidR="00000000" w:rsidRPr="00000000">
        <w:rPr>
          <w:sz w:val="32"/>
          <w:szCs w:val="32"/>
          <w:rtl w:val="0"/>
        </w:rPr>
        <w:t xml:space="preserve">                                          </w:t>
      </w:r>
    </w:p>
    <w:p w:rsidR="00000000" w:rsidDel="00000000" w:rsidP="00000000" w:rsidRDefault="00000000" w:rsidRPr="00000000" w14:paraId="00000002">
      <w:pPr>
        <w:jc w:val="both"/>
        <w:rPr>
          <w:b w:val="1"/>
          <w:color w:val="222222"/>
          <w:sz w:val="24"/>
          <w:szCs w:val="24"/>
        </w:rPr>
      </w:pPr>
      <w:r w:rsidDel="00000000" w:rsidR="00000000" w:rsidRPr="00000000">
        <w:rPr>
          <w:sz w:val="32"/>
          <w:szCs w:val="32"/>
          <w:rtl w:val="0"/>
        </w:rPr>
        <w:t xml:space="preserve">                                          </w:t>
      </w:r>
      <w:r w:rsidDel="00000000" w:rsidR="00000000" w:rsidRPr="00000000">
        <w:rPr>
          <w:b w:val="1"/>
          <w:color w:val="222222"/>
          <w:sz w:val="24"/>
          <w:szCs w:val="24"/>
          <w:rtl w:val="0"/>
        </w:rPr>
        <w:t xml:space="preserve">ACTIVITY REPORT</w:t>
      </w:r>
    </w:p>
    <w:p w:rsidR="00000000" w:rsidDel="00000000" w:rsidP="00000000" w:rsidRDefault="00000000" w:rsidRPr="00000000" w14:paraId="00000003">
      <w:pPr>
        <w:shd w:fill="ffffff" w:val="clear"/>
        <w:spacing w:line="240" w:lineRule="auto"/>
        <w:jc w:val="center"/>
        <w:rPr>
          <w:b w:val="1"/>
          <w:color w:val="222222"/>
          <w:sz w:val="24"/>
          <w:szCs w:val="24"/>
        </w:rPr>
      </w:pPr>
      <w:r w:rsidDel="00000000" w:rsidR="00000000" w:rsidRPr="00000000">
        <w:rPr>
          <w:b w:val="1"/>
          <w:color w:val="222222"/>
          <w:sz w:val="24"/>
          <w:szCs w:val="24"/>
          <w:rtl w:val="0"/>
        </w:rPr>
        <w:t xml:space="preserve">   On</w:t>
      </w:r>
    </w:p>
    <w:p w:rsidR="00000000" w:rsidDel="00000000" w:rsidP="00000000" w:rsidRDefault="00000000" w:rsidRPr="00000000" w14:paraId="00000004">
      <w:pPr>
        <w:shd w:fill="ffffff" w:val="clear"/>
        <w:spacing w:line="240" w:lineRule="auto"/>
        <w:jc w:val="center"/>
        <w:rPr>
          <w:b w:val="1"/>
          <w:color w:val="222222"/>
          <w:sz w:val="24"/>
          <w:szCs w:val="24"/>
        </w:rPr>
      </w:pPr>
      <w:r w:rsidDel="00000000" w:rsidR="00000000" w:rsidRPr="00000000">
        <w:rPr>
          <w:rtl w:val="0"/>
        </w:rPr>
      </w:r>
    </w:p>
    <w:p w:rsidR="00000000" w:rsidDel="00000000" w:rsidP="00000000" w:rsidRDefault="00000000" w:rsidRPr="00000000" w14:paraId="00000005">
      <w:pPr>
        <w:jc w:val="both"/>
        <w:rPr>
          <w:b w:val="1"/>
          <w:sz w:val="24"/>
          <w:szCs w:val="24"/>
        </w:rPr>
      </w:pPr>
      <w:r w:rsidDel="00000000" w:rsidR="00000000" w:rsidRPr="00000000">
        <w:rPr>
          <w:sz w:val="32"/>
          <w:szCs w:val="32"/>
          <w:rtl w:val="0"/>
        </w:rPr>
        <w:t xml:space="preserve">                                           </w:t>
      </w:r>
      <w:r w:rsidDel="00000000" w:rsidR="00000000" w:rsidRPr="00000000">
        <w:rPr>
          <w:b w:val="1"/>
          <w:sz w:val="24"/>
          <w:szCs w:val="24"/>
          <w:rtl w:val="0"/>
        </w:rPr>
        <w:t xml:space="preserve">GRE-Demystified</w:t>
      </w:r>
    </w:p>
    <w:p w:rsidR="00000000" w:rsidDel="00000000" w:rsidP="00000000" w:rsidRDefault="00000000" w:rsidRPr="00000000" w14:paraId="00000006">
      <w:pPr>
        <w:numPr>
          <w:ilvl w:val="0"/>
          <w:numId w:val="1"/>
        </w:numPr>
        <w:shd w:fill="ffffff" w:val="clear"/>
        <w:spacing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club :</w:t>
      </w:r>
      <w:r w:rsidDel="00000000" w:rsidR="00000000" w:rsidRPr="00000000">
        <w:rPr>
          <w:rFonts w:ascii="Verdana" w:cs="Verdana" w:eastAsia="Verdana" w:hAnsi="Verdana"/>
          <w:color w:val="222222"/>
          <w:sz w:val="20"/>
          <w:szCs w:val="20"/>
          <w:rtl w:val="0"/>
        </w:rPr>
        <w:t xml:space="preserve"> BMSCE ACM STUDENT CHAPTER</w:t>
      </w:r>
    </w:p>
    <w:p w:rsidR="00000000" w:rsidDel="00000000" w:rsidP="00000000" w:rsidRDefault="00000000" w:rsidRPr="00000000" w14:paraId="00000007">
      <w:pPr>
        <w:numPr>
          <w:ilvl w:val="0"/>
          <w:numId w:val="1"/>
        </w:numPr>
        <w:shd w:fill="ffffff" w:val="clear"/>
        <w:spacing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of the Activity:</w:t>
      </w:r>
      <w:r w:rsidDel="00000000" w:rsidR="00000000" w:rsidRPr="00000000">
        <w:rPr>
          <w:rFonts w:ascii="Verdana" w:cs="Verdana" w:eastAsia="Verdana" w:hAnsi="Verdana"/>
          <w:color w:val="222222"/>
          <w:sz w:val="20"/>
          <w:szCs w:val="20"/>
          <w:rtl w:val="0"/>
        </w:rPr>
        <w:t xml:space="preserve"> GRE-Demystified</w:t>
      </w:r>
    </w:p>
    <w:p w:rsidR="00000000" w:rsidDel="00000000" w:rsidP="00000000" w:rsidRDefault="00000000" w:rsidRPr="00000000" w14:paraId="00000008">
      <w:pPr>
        <w:numPr>
          <w:ilvl w:val="0"/>
          <w:numId w:val="1"/>
        </w:numPr>
        <w:shd w:fill="ffffff" w:val="clear"/>
        <w:spacing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Objectives:</w:t>
      </w:r>
      <w:r w:rsidDel="00000000" w:rsidR="00000000" w:rsidRPr="00000000">
        <w:rPr>
          <w:rFonts w:ascii="Verdana" w:cs="Verdana" w:eastAsia="Verdana" w:hAnsi="Verdana"/>
          <w:color w:val="222222"/>
          <w:sz w:val="20"/>
          <w:szCs w:val="20"/>
          <w:rtl w:val="0"/>
        </w:rPr>
        <w:t xml:space="preserve">The objective of the GRE Exam Preparation Webinar was to equip prospective test-takers with comprehensive strategies and practical insights to excel in the GRE, enhancing their readiness for graduate admissions.</w:t>
      </w:r>
    </w:p>
    <w:p w:rsidR="00000000" w:rsidDel="00000000" w:rsidP="00000000" w:rsidRDefault="00000000" w:rsidRPr="00000000" w14:paraId="00000009">
      <w:pPr>
        <w:numPr>
          <w:ilvl w:val="0"/>
          <w:numId w:val="1"/>
        </w:numPr>
        <w:shd w:fill="ffffff" w:val="clear"/>
        <w:spacing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Date, Time Venue of the Activity:</w:t>
      </w:r>
      <w:r w:rsidDel="00000000" w:rsidR="00000000" w:rsidRPr="00000000">
        <w:rPr>
          <w:rtl w:val="0"/>
        </w:rPr>
      </w:r>
    </w:p>
    <w:tbl>
      <w:tblPr>
        <w:tblStyle w:val="Table1"/>
        <w:tblW w:w="8364.0" w:type="dxa"/>
        <w:jc w:val="left"/>
        <w:tblInd w:w="55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2"/>
        <w:gridCol w:w="6842"/>
        <w:tblGridChange w:id="0">
          <w:tblGrid>
            <w:gridCol w:w="1522"/>
            <w:gridCol w:w="6842"/>
          </w:tblGrid>
        </w:tblGridChange>
      </w:tblGrid>
      <w:tr>
        <w:trPr>
          <w:cantSplit w:val="0"/>
          <w:trHeight w:val="469.5996093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Resource Person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shd w:fill="ffffff" w:val="clear"/>
              <w:spacing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Rohan Lakhne, Head - learning and development</w:t>
            </w:r>
          </w:p>
        </w:tc>
      </w:tr>
      <w:tr>
        <w:trPr>
          <w:cantSplit w:val="0"/>
          <w:trHeight w:val="553"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TOPIC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shd w:fill="ffffff" w:val="clear"/>
              <w:spacing w:line="36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GRE PREPARATION</w:t>
            </w:r>
          </w:p>
        </w:tc>
      </w:tr>
      <w:tr>
        <w:trPr>
          <w:cantSplit w:val="0"/>
          <w:trHeight w:val="20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DATE/DAY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Saturday, 16th march 2024</w:t>
            </w:r>
          </w:p>
        </w:tc>
      </w:tr>
      <w:tr>
        <w:trPr>
          <w:cantSplit w:val="0"/>
          <w:trHeight w:val="1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VENUE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ONLINE MODE</w:t>
            </w:r>
          </w:p>
        </w:tc>
      </w:tr>
    </w:tbl>
    <w:p w:rsidR="00000000" w:rsidDel="00000000" w:rsidP="00000000" w:rsidRDefault="00000000" w:rsidRPr="00000000" w14:paraId="00000012">
      <w:pPr>
        <w:numPr>
          <w:ilvl w:val="0"/>
          <w:numId w:val="1"/>
        </w:numPr>
        <w:shd w:fill="ffffff" w:val="clear"/>
        <w:spacing w:before="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Name and details of collaborating agency (if it is collaborative/joint activity):</w:t>
      </w:r>
      <w:r w:rsidDel="00000000" w:rsidR="00000000" w:rsidRPr="00000000">
        <w:rPr>
          <w:rFonts w:ascii="Verdana" w:cs="Verdana" w:eastAsia="Verdana" w:hAnsi="Verdana"/>
          <w:color w:val="222222"/>
          <w:sz w:val="20"/>
          <w:szCs w:val="20"/>
          <w:rtl w:val="0"/>
        </w:rPr>
        <w:t xml:space="preserve"> AECC Study Abroad consultancy </w:t>
      </w:r>
    </w:p>
    <w:p w:rsidR="00000000" w:rsidDel="00000000" w:rsidP="00000000" w:rsidRDefault="00000000" w:rsidRPr="00000000" w14:paraId="00000013">
      <w:pPr>
        <w:numPr>
          <w:ilvl w:val="0"/>
          <w:numId w:val="1"/>
        </w:numPr>
        <w:shd w:fill="ffffff" w:val="clear"/>
        <w:spacing w:after="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Brief summary of the Programme: </w:t>
      </w:r>
      <w:r w:rsidDel="00000000" w:rsidR="00000000" w:rsidRPr="00000000">
        <w:rPr>
          <w:rFonts w:ascii="Verdana" w:cs="Verdana" w:eastAsia="Verdana" w:hAnsi="Verdana"/>
          <w:color w:val="222222"/>
          <w:sz w:val="20"/>
          <w:szCs w:val="20"/>
          <w:rtl w:val="0"/>
        </w:rPr>
        <w:t xml:space="preserve">The GRE Exam Preparation Webinar, held online and led by Rohan Lakhne, was a highly anticipated event that drew the attention of 65 prospective GRE test-takers. With over a decade of experience in training students for GRE, GMAT, and SAT exams, Rohan Lakhne, the Head of Learning and Development at AECC, brought invaluable insights and practical knowledge to the session. His expertise and interactive teaching style kept the audience engaged throughout the two-hour seminar, providing a comprehensive overview of the GRE exam structure and its significance in graduate admissions.</w:t>
      </w:r>
    </w:p>
    <w:p w:rsidR="00000000" w:rsidDel="00000000" w:rsidP="00000000" w:rsidRDefault="00000000" w:rsidRPr="00000000" w14:paraId="00000014">
      <w:pPr>
        <w:shd w:fill="ffffff" w:val="clear"/>
        <w:spacing w:after="280"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The webinar was meticulously structured to cover all critical aspects of the GRE exam, beginning with an introduction to the test's format and importance. Each exam section was explored in depth: Verbal Reasoning, Quantitative Reasoning, and Analytical Writing. Rohan shared effective strategies for tackling reading comprehension, text completion, and sentence equivalence in the Verbal section. In Quantitative Reasoning, participants learned techniques for problem-solving, data interpretation, and quantitative comparisons. The Analytical Writing segment focused on crafting compelling essays, providing participants with tips to excel in both issue and argument tasks. Additionally, Rohan discussed time management techniques, study schedules, and the importance of practice tests, which are crucial for efficient preparation.</w:t>
      </w:r>
    </w:p>
    <w:p w:rsidR="00000000" w:rsidDel="00000000" w:rsidP="00000000" w:rsidRDefault="00000000" w:rsidRPr="00000000" w14:paraId="00000015">
      <w:pPr>
        <w:shd w:fill="ffffff" w:val="clear"/>
        <w:spacing w:after="280" w:line="360" w:lineRule="auto"/>
        <w:ind w:left="720" w:firstLine="0"/>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The seminar concluded with an interactive Q&amp;A session, allowing participants to address their specific queries and concerns. This personalized interaction was highly appreciated, as reflected in the positive feedback from attendees. Participants praised the comprehensive coverage of exam topics and the practical, actionable advice provided by Rohan. The certification process, which granted certificates of attendance to all participants, added a formal acknowledgment of their commitment to preparation. Overall, the GRE Exam Preparation Webinar successfully equipped attendees with the essential strategies and insights needed to excel in the GRE, underscoring the value of expert guidance in achieving their academic goals.</w:t>
      </w:r>
    </w:p>
    <w:p w:rsidR="00000000" w:rsidDel="00000000" w:rsidP="00000000" w:rsidRDefault="00000000" w:rsidRPr="00000000" w14:paraId="00000016">
      <w:pPr>
        <w:numPr>
          <w:ilvl w:val="0"/>
          <w:numId w:val="1"/>
        </w:numPr>
        <w:shd w:fill="ffffff" w:val="clear"/>
        <w:spacing w:after="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Outcomes: </w:t>
      </w:r>
      <w:r w:rsidDel="00000000" w:rsidR="00000000" w:rsidRPr="00000000">
        <w:rPr>
          <w:rFonts w:ascii="Verdana" w:cs="Verdana" w:eastAsia="Verdana" w:hAnsi="Verdana"/>
          <w:color w:val="222222"/>
          <w:sz w:val="20"/>
          <w:szCs w:val="20"/>
          <w:rtl w:val="0"/>
        </w:rPr>
        <w:t xml:space="preserve">The seminar provided participants with a solid understanding of the GRE exam structure and effective strategies for each section. Attendees gained practical problem-solving skills and techniques to manage their study schedules and test anxiety.</w:t>
      </w:r>
    </w:p>
    <w:p w:rsidR="00000000" w:rsidDel="00000000" w:rsidP="00000000" w:rsidRDefault="00000000" w:rsidRPr="00000000" w14:paraId="00000017">
      <w:pPr>
        <w:numPr>
          <w:ilvl w:val="0"/>
          <w:numId w:val="1"/>
        </w:numPr>
        <w:shd w:fill="ffffff" w:val="clear"/>
        <w:spacing w:after="280" w:line="36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Number of participants:</w:t>
      </w:r>
      <w:r w:rsidDel="00000000" w:rsidR="00000000" w:rsidRPr="00000000">
        <w:rPr>
          <w:rFonts w:ascii="Verdana" w:cs="Verdana" w:eastAsia="Verdana" w:hAnsi="Verdana"/>
          <w:color w:val="222222"/>
          <w:sz w:val="20"/>
          <w:szCs w:val="20"/>
          <w:rtl w:val="0"/>
        </w:rPr>
        <w:t xml:space="preserve"> </w:t>
      </w:r>
    </w:p>
    <w:tbl>
      <w:tblPr>
        <w:tblStyle w:val="Table2"/>
        <w:tblW w:w="87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6"/>
        <w:gridCol w:w="2151"/>
        <w:gridCol w:w="2290"/>
        <w:gridCol w:w="2244"/>
        <w:tblGridChange w:id="0">
          <w:tblGrid>
            <w:gridCol w:w="2066"/>
            <w:gridCol w:w="2151"/>
            <w:gridCol w:w="2290"/>
            <w:gridCol w:w="2244"/>
          </w:tblGrid>
        </w:tblGridChange>
      </w:tblGrid>
      <w:tr>
        <w:trPr>
          <w:cantSplit w:val="0"/>
          <w:trHeight w:val="486" w:hRule="atLeast"/>
          <w:tblHeader w:val="0"/>
        </w:trPr>
        <w:tc>
          <w:tcPr/>
          <w:p w:rsidR="00000000" w:rsidDel="00000000" w:rsidP="00000000" w:rsidRDefault="00000000" w:rsidRPr="00000000" w14:paraId="00000018">
            <w:pPr>
              <w:spacing w:line="240" w:lineRule="auto"/>
              <w:jc w:val="center"/>
              <w:rPr>
                <w:rFonts w:ascii="Helvetica Neue" w:cs="Helvetica Neue" w:eastAsia="Helvetica Neue" w:hAnsi="Helvetica Neue"/>
                <w:sz w:val="20"/>
                <w:szCs w:val="20"/>
              </w:rPr>
            </w:pPr>
            <w:r w:rsidDel="00000000" w:rsidR="00000000" w:rsidRPr="00000000">
              <w:rPr>
                <w:rFonts w:ascii="Verdana" w:cs="Verdana" w:eastAsia="Verdana" w:hAnsi="Verdana"/>
                <w:sz w:val="20"/>
                <w:szCs w:val="20"/>
                <w:rtl w:val="0"/>
              </w:rPr>
              <w:t xml:space="preserve">Number of Faculty</w:t>
            </w:r>
            <w:r w:rsidDel="00000000" w:rsidR="00000000" w:rsidRPr="00000000">
              <w:rPr>
                <w:rtl w:val="0"/>
              </w:rPr>
            </w:r>
          </w:p>
          <w:p w:rsidR="00000000" w:rsidDel="00000000" w:rsidP="00000000" w:rsidRDefault="00000000" w:rsidRPr="00000000" w14:paraId="00000019">
            <w:pPr>
              <w:spacing w:line="240" w:lineRule="auto"/>
              <w:jc w:val="center"/>
              <w:rPr>
                <w:rFonts w:ascii="Verdana" w:cs="Verdana" w:eastAsia="Verdana" w:hAnsi="Verdana"/>
                <w:color w:val="222222"/>
                <w:sz w:val="20"/>
                <w:szCs w:val="20"/>
              </w:rPr>
            </w:pPr>
            <w:r w:rsidDel="00000000" w:rsidR="00000000" w:rsidRPr="00000000">
              <w:rPr>
                <w:rtl w:val="0"/>
              </w:rPr>
            </w:r>
          </w:p>
        </w:tc>
        <w:tc>
          <w:tcPr/>
          <w:p w:rsidR="00000000" w:rsidDel="00000000" w:rsidP="00000000" w:rsidRDefault="00000000" w:rsidRPr="00000000" w14:paraId="0000001A">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B">
            <w:pPr>
              <w:spacing w:line="240" w:lineRule="auto"/>
              <w:jc w:val="center"/>
              <w:rPr>
                <w:rFonts w:ascii="Verdana" w:cs="Verdana" w:eastAsia="Verdana" w:hAnsi="Verdana"/>
                <w:color w:val="222222"/>
                <w:sz w:val="20"/>
                <w:szCs w:val="20"/>
              </w:rPr>
            </w:pPr>
            <w:r w:rsidDel="00000000" w:rsidR="00000000" w:rsidRPr="00000000">
              <w:rPr>
                <w:rFonts w:ascii="Verdana" w:cs="Verdana" w:eastAsia="Verdana" w:hAnsi="Verdana"/>
                <w:sz w:val="20"/>
                <w:szCs w:val="20"/>
                <w:rtl w:val="0"/>
              </w:rPr>
              <w:t xml:space="preserve">Non-Teaching Staff</w:t>
            </w:r>
            <w:r w:rsidDel="00000000" w:rsidR="00000000" w:rsidRPr="00000000">
              <w:rPr>
                <w:rtl w:val="0"/>
              </w:rPr>
            </w:r>
          </w:p>
        </w:tc>
        <w:tc>
          <w:tcPr/>
          <w:p w:rsidR="00000000" w:rsidDel="00000000" w:rsidP="00000000" w:rsidRDefault="00000000" w:rsidRPr="00000000" w14:paraId="0000001C">
            <w:pPr>
              <w:spacing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Number of</w:t>
            </w:r>
          </w:p>
          <w:p w:rsidR="00000000" w:rsidDel="00000000" w:rsidP="00000000" w:rsidRDefault="00000000" w:rsidRPr="00000000" w14:paraId="0000001D">
            <w:pPr>
              <w:spacing w:line="240" w:lineRule="auto"/>
              <w:jc w:val="center"/>
              <w:rPr>
                <w:rFonts w:ascii="Verdana" w:cs="Verdana" w:eastAsia="Verdana" w:hAnsi="Verdana"/>
                <w:color w:val="222222"/>
                <w:sz w:val="20"/>
                <w:szCs w:val="20"/>
              </w:rPr>
            </w:pPr>
            <w:r w:rsidDel="00000000" w:rsidR="00000000" w:rsidRPr="00000000">
              <w:rPr>
                <w:rFonts w:ascii="Verdana" w:cs="Verdana" w:eastAsia="Verdana" w:hAnsi="Verdana"/>
                <w:sz w:val="20"/>
                <w:szCs w:val="20"/>
                <w:rtl w:val="0"/>
              </w:rPr>
              <w:t xml:space="preserve">External Participants</w:t>
            </w:r>
            <w:r w:rsidDel="00000000" w:rsidR="00000000" w:rsidRPr="00000000">
              <w:rPr>
                <w:rtl w:val="0"/>
              </w:rPr>
            </w:r>
          </w:p>
        </w:tc>
        <w:tc>
          <w:tcPr/>
          <w:p w:rsidR="00000000" w:rsidDel="00000000" w:rsidP="00000000" w:rsidRDefault="00000000" w:rsidRPr="00000000" w14:paraId="0000001E">
            <w:pPr>
              <w:spacing w:line="240" w:lineRule="auto"/>
              <w:jc w:val="center"/>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Number of Students</w:t>
            </w:r>
          </w:p>
        </w:tc>
      </w:tr>
      <w:tr>
        <w:trPr>
          <w:cantSplit w:val="0"/>
          <w:trHeight w:val="486" w:hRule="atLeast"/>
          <w:tblHeader w:val="0"/>
        </w:trPr>
        <w:tc>
          <w:tcPr/>
          <w:p w:rsidR="00000000" w:rsidDel="00000000" w:rsidP="00000000" w:rsidRDefault="00000000" w:rsidRPr="00000000" w14:paraId="0000001F">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p w:rsidR="00000000" w:rsidDel="00000000" w:rsidP="00000000" w:rsidRDefault="00000000" w:rsidRPr="00000000" w14:paraId="00000020">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0</w:t>
            </w:r>
          </w:p>
        </w:tc>
        <w:tc>
          <w:tcPr/>
          <w:p w:rsidR="00000000" w:rsidDel="00000000" w:rsidP="00000000" w:rsidRDefault="00000000" w:rsidRPr="00000000" w14:paraId="00000021">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2</w:t>
            </w:r>
          </w:p>
        </w:tc>
        <w:tc>
          <w:tcPr/>
          <w:p w:rsidR="00000000" w:rsidDel="00000000" w:rsidP="00000000" w:rsidRDefault="00000000" w:rsidRPr="00000000" w14:paraId="00000022">
            <w:pPr>
              <w:spacing w:line="360" w:lineRule="auto"/>
              <w:jc w:val="both"/>
              <w:rPr>
                <w:rFonts w:ascii="Verdana" w:cs="Verdana" w:eastAsia="Verdana" w:hAnsi="Verdana"/>
                <w:color w:val="222222"/>
                <w:sz w:val="20"/>
                <w:szCs w:val="20"/>
              </w:rPr>
            </w:pPr>
            <w:r w:rsidDel="00000000" w:rsidR="00000000" w:rsidRPr="00000000">
              <w:rPr>
                <w:rFonts w:ascii="Verdana" w:cs="Verdana" w:eastAsia="Verdana" w:hAnsi="Verdana"/>
                <w:color w:val="222222"/>
                <w:sz w:val="20"/>
                <w:szCs w:val="20"/>
                <w:rtl w:val="0"/>
              </w:rPr>
              <w:t xml:space="preserve">65</w:t>
            </w:r>
          </w:p>
        </w:tc>
      </w:tr>
    </w:tbl>
    <w:p w:rsidR="00000000" w:rsidDel="00000000" w:rsidP="00000000" w:rsidRDefault="00000000" w:rsidRPr="00000000" w14:paraId="00000023">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4">
      <w:pPr>
        <w:spacing w:before="200" w:line="360" w:lineRule="auto"/>
        <w:ind w:firstLine="720"/>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5">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6">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7">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8">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9">
      <w:pPr>
        <w:shd w:fill="ffffff" w:val="clear"/>
        <w:spacing w:line="240" w:lineRule="auto"/>
        <w:ind w:left="945" w:firstLine="0"/>
        <w:jc w:val="both"/>
        <w:rPr>
          <w:rFonts w:ascii="Verdana" w:cs="Verdana" w:eastAsia="Verdana" w:hAnsi="Verdana"/>
          <w:color w:val="222222"/>
          <w:sz w:val="20"/>
          <w:szCs w:val="20"/>
        </w:rPr>
      </w:pPr>
      <w:r w:rsidDel="00000000" w:rsidR="00000000" w:rsidRPr="00000000">
        <w:rPr>
          <w:rtl w:val="0"/>
        </w:rPr>
      </w:r>
    </w:p>
    <w:p w:rsidR="00000000" w:rsidDel="00000000" w:rsidP="00000000" w:rsidRDefault="00000000" w:rsidRPr="00000000" w14:paraId="0000002A">
      <w:pPr>
        <w:shd w:fill="ffffff" w:val="clear"/>
        <w:spacing w:line="240" w:lineRule="auto"/>
        <w:ind w:left="720" w:firstLine="0"/>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2B">
      <w:pPr>
        <w:shd w:fill="ffffff" w:val="clear"/>
        <w:spacing w:line="240" w:lineRule="auto"/>
        <w:ind w:left="720" w:firstLine="0"/>
        <w:jc w:val="both"/>
        <w:rPr>
          <w:rFonts w:ascii="Verdana" w:cs="Verdana" w:eastAsia="Verdana" w:hAnsi="Verdana"/>
          <w:b w:val="1"/>
          <w:color w:val="222222"/>
          <w:sz w:val="20"/>
          <w:szCs w:val="20"/>
        </w:rPr>
      </w:pPr>
      <w:r w:rsidDel="00000000" w:rsidR="00000000" w:rsidRPr="00000000">
        <w:rPr>
          <w:rtl w:val="0"/>
        </w:rPr>
      </w:r>
    </w:p>
    <w:p w:rsidR="00000000" w:rsidDel="00000000" w:rsidP="00000000" w:rsidRDefault="00000000" w:rsidRPr="00000000" w14:paraId="0000002C">
      <w:pPr>
        <w:numPr>
          <w:ilvl w:val="0"/>
          <w:numId w:val="1"/>
        </w:numPr>
        <w:shd w:fill="ffffff" w:val="clear"/>
        <w:spacing w:line="240" w:lineRule="auto"/>
        <w:ind w:left="945" w:hanging="360"/>
        <w:jc w:val="both"/>
        <w:rPr>
          <w:rFonts w:ascii="Verdana" w:cs="Verdana" w:eastAsia="Verdana" w:hAnsi="Verdana"/>
          <w:color w:val="222222"/>
          <w:sz w:val="20"/>
          <w:szCs w:val="20"/>
        </w:rPr>
      </w:pPr>
      <w:r w:rsidDel="00000000" w:rsidR="00000000" w:rsidRPr="00000000">
        <w:rPr>
          <w:rFonts w:ascii="Verdana" w:cs="Verdana" w:eastAsia="Verdana" w:hAnsi="Verdana"/>
          <w:b w:val="1"/>
          <w:color w:val="222222"/>
          <w:sz w:val="20"/>
          <w:szCs w:val="20"/>
          <w:rtl w:val="0"/>
        </w:rPr>
        <w:t xml:space="preserve">Two or three relevant Photographs of the activity: (Geo-tagged photos are preferable)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942975</wp:posOffset>
            </wp:positionH>
            <wp:positionV relativeFrom="paragraph">
              <wp:posOffset>394419</wp:posOffset>
            </wp:positionV>
            <wp:extent cx="4052888" cy="2279749"/>
            <wp:effectExtent b="0" l="0" r="0" t="0"/>
            <wp:wrapNone/>
            <wp:docPr id="8"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052888" cy="2279749"/>
                    </a:xfrm>
                    <a:prstGeom prst="rect"/>
                    <a:ln/>
                  </pic:spPr>
                </pic:pic>
              </a:graphicData>
            </a:graphic>
          </wp:anchor>
        </w:drawing>
      </w:r>
    </w:p>
    <w:p w:rsidR="00000000" w:rsidDel="00000000" w:rsidP="00000000" w:rsidRDefault="00000000" w:rsidRPr="00000000" w14:paraId="0000002D">
      <w:pPr>
        <w:shd w:fill="ffffff" w:val="clear"/>
        <w:spacing w:after="160" w:line="259" w:lineRule="auto"/>
        <w:jc w:val="both"/>
        <w:rPr>
          <w:rFonts w:ascii="Verdana" w:cs="Verdana" w:eastAsia="Verdana" w:hAnsi="Verdana"/>
          <w:color w:val="222222"/>
          <w:sz w:val="24"/>
          <w:szCs w:val="24"/>
        </w:rPr>
      </w:pPr>
      <w:r w:rsidDel="00000000" w:rsidR="00000000" w:rsidRPr="00000000">
        <w:rPr>
          <w:rtl w:val="0"/>
        </w:rPr>
      </w:r>
    </w:p>
    <w:p w:rsidR="00000000" w:rsidDel="00000000" w:rsidP="00000000" w:rsidRDefault="00000000" w:rsidRPr="00000000" w14:paraId="0000002E">
      <w:pPr>
        <w:shd w:fill="ffffff" w:val="clear"/>
        <w:spacing w:after="160" w:line="259" w:lineRule="auto"/>
        <w:jc w:val="both"/>
        <w:rPr>
          <w:color w:val="222222"/>
          <w:sz w:val="24"/>
          <w:szCs w:val="24"/>
        </w:rPr>
      </w:pPr>
      <w:r w:rsidDel="00000000" w:rsidR="00000000" w:rsidRPr="00000000">
        <w:rPr>
          <w:rtl w:val="0"/>
        </w:rPr>
      </w:r>
    </w:p>
    <w:p w:rsidR="00000000" w:rsidDel="00000000" w:rsidP="00000000" w:rsidRDefault="00000000" w:rsidRPr="00000000" w14:paraId="0000002F">
      <w:pPr>
        <w:jc w:val="both"/>
        <w:rPr>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942975</wp:posOffset>
            </wp:positionH>
            <wp:positionV relativeFrom="paragraph">
              <wp:posOffset>1914525</wp:posOffset>
            </wp:positionV>
            <wp:extent cx="4057650" cy="2331198"/>
            <wp:effectExtent b="0" l="0" r="0" t="0"/>
            <wp:wrapNone/>
            <wp:docPr id="7"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057650" cy="2331198"/>
                    </a:xfrm>
                    <a:prstGeom prst="rect"/>
                    <a:ln/>
                  </pic:spPr>
                </pic:pic>
              </a:graphicData>
            </a:graphic>
          </wp:anchor>
        </w:drawing>
      </w:r>
    </w:p>
    <w:p w:rsidR="00000000" w:rsidDel="00000000" w:rsidP="00000000" w:rsidRDefault="00000000" w:rsidRPr="00000000" w14:paraId="00000030">
      <w:pPr>
        <w:jc w:val="both"/>
        <w:rPr>
          <w:sz w:val="32"/>
          <w:szCs w:val="32"/>
        </w:rPr>
      </w:pPr>
      <w:r w:rsidDel="00000000" w:rsidR="00000000" w:rsidRPr="00000000">
        <w:rPr>
          <w:rtl w:val="0"/>
        </w:rPr>
      </w:r>
    </w:p>
    <w:p w:rsidR="00000000" w:rsidDel="00000000" w:rsidP="00000000" w:rsidRDefault="00000000" w:rsidRPr="00000000" w14:paraId="00000031">
      <w:pPr>
        <w:jc w:val="both"/>
        <w:rPr>
          <w:sz w:val="32"/>
          <w:szCs w:val="32"/>
        </w:rPr>
      </w:pPr>
      <w:r w:rsidDel="00000000" w:rsidR="00000000" w:rsidRPr="00000000">
        <w:rPr>
          <w:rtl w:val="0"/>
        </w:rPr>
      </w:r>
    </w:p>
    <w:p w:rsidR="00000000" w:rsidDel="00000000" w:rsidP="00000000" w:rsidRDefault="00000000" w:rsidRPr="00000000" w14:paraId="00000032">
      <w:pPr>
        <w:jc w:val="both"/>
        <w:rPr>
          <w:sz w:val="32"/>
          <w:szCs w:val="32"/>
        </w:rPr>
      </w:pPr>
      <w:r w:rsidDel="00000000" w:rsidR="00000000" w:rsidRPr="00000000">
        <w:rPr>
          <w:rtl w:val="0"/>
        </w:rPr>
      </w:r>
    </w:p>
    <w:p w:rsidR="00000000" w:rsidDel="00000000" w:rsidP="00000000" w:rsidRDefault="00000000" w:rsidRPr="00000000" w14:paraId="00000033">
      <w:pPr>
        <w:jc w:val="both"/>
        <w:rPr>
          <w:sz w:val="32"/>
          <w:szCs w:val="32"/>
        </w:rPr>
      </w:pPr>
      <w:r w:rsidDel="00000000" w:rsidR="00000000" w:rsidRPr="00000000">
        <w:rPr>
          <w:rtl w:val="0"/>
        </w:rPr>
      </w:r>
    </w:p>
    <w:p w:rsidR="00000000" w:rsidDel="00000000" w:rsidP="00000000" w:rsidRDefault="00000000" w:rsidRPr="00000000" w14:paraId="00000034">
      <w:pPr>
        <w:jc w:val="both"/>
        <w:rPr>
          <w:sz w:val="32"/>
          <w:szCs w:val="32"/>
        </w:rPr>
      </w:pPr>
      <w:r w:rsidDel="00000000" w:rsidR="00000000" w:rsidRPr="00000000">
        <w:rPr>
          <w:rtl w:val="0"/>
        </w:rPr>
      </w:r>
    </w:p>
    <w:p w:rsidR="00000000" w:rsidDel="00000000" w:rsidP="00000000" w:rsidRDefault="00000000" w:rsidRPr="00000000" w14:paraId="00000035">
      <w:pPr>
        <w:jc w:val="both"/>
        <w:rPr>
          <w:sz w:val="32"/>
          <w:szCs w:val="32"/>
        </w:rPr>
      </w:pPr>
      <w:r w:rsidDel="00000000" w:rsidR="00000000" w:rsidRPr="00000000">
        <w:rPr>
          <w:rtl w:val="0"/>
        </w:rPr>
      </w:r>
    </w:p>
    <w:p w:rsidR="00000000" w:rsidDel="00000000" w:rsidP="00000000" w:rsidRDefault="00000000" w:rsidRPr="00000000" w14:paraId="00000036">
      <w:pPr>
        <w:jc w:val="both"/>
        <w:rPr>
          <w:sz w:val="32"/>
          <w:szCs w:val="32"/>
        </w:rPr>
      </w:pPr>
      <w:r w:rsidDel="00000000" w:rsidR="00000000" w:rsidRPr="00000000">
        <w:rPr>
          <w:rtl w:val="0"/>
        </w:rPr>
      </w:r>
    </w:p>
    <w:p w:rsidR="00000000" w:rsidDel="00000000" w:rsidP="00000000" w:rsidRDefault="00000000" w:rsidRPr="00000000" w14:paraId="00000037">
      <w:pPr>
        <w:jc w:val="both"/>
        <w:rPr>
          <w:sz w:val="32"/>
          <w:szCs w:val="32"/>
        </w:rPr>
      </w:pPr>
      <w:r w:rsidDel="00000000" w:rsidR="00000000" w:rsidRPr="00000000">
        <w:rPr>
          <w:rtl w:val="0"/>
        </w:rPr>
      </w:r>
    </w:p>
    <w:p w:rsidR="00000000" w:rsidDel="00000000" w:rsidP="00000000" w:rsidRDefault="00000000" w:rsidRPr="00000000" w14:paraId="00000038">
      <w:pPr>
        <w:jc w:val="both"/>
        <w:rPr>
          <w:sz w:val="32"/>
          <w:szCs w:val="32"/>
        </w:rPr>
      </w:pPr>
      <w:r w:rsidDel="00000000" w:rsidR="00000000" w:rsidRPr="00000000">
        <w:rPr>
          <w:rtl w:val="0"/>
        </w:rPr>
      </w:r>
    </w:p>
    <w:p w:rsidR="00000000" w:rsidDel="00000000" w:rsidP="00000000" w:rsidRDefault="00000000" w:rsidRPr="00000000" w14:paraId="00000039">
      <w:pPr>
        <w:jc w:val="both"/>
        <w:rPr>
          <w:sz w:val="32"/>
          <w:szCs w:val="32"/>
        </w:rPr>
      </w:pPr>
      <w:r w:rsidDel="00000000" w:rsidR="00000000" w:rsidRPr="00000000">
        <w:rPr>
          <w:rtl w:val="0"/>
        </w:rPr>
      </w:r>
    </w:p>
    <w:p w:rsidR="00000000" w:rsidDel="00000000" w:rsidP="00000000" w:rsidRDefault="00000000" w:rsidRPr="00000000" w14:paraId="0000003A">
      <w:pPr>
        <w:jc w:val="both"/>
        <w:rPr>
          <w:sz w:val="32"/>
          <w:szCs w:val="32"/>
        </w:rPr>
      </w:pPr>
      <w:r w:rsidDel="00000000" w:rsidR="00000000" w:rsidRPr="00000000">
        <w:rPr>
          <w:rtl w:val="0"/>
        </w:rPr>
      </w:r>
    </w:p>
    <w:p w:rsidR="00000000" w:rsidDel="00000000" w:rsidP="00000000" w:rsidRDefault="00000000" w:rsidRPr="00000000" w14:paraId="0000003B">
      <w:pPr>
        <w:jc w:val="both"/>
        <w:rPr>
          <w:sz w:val="32"/>
          <w:szCs w:val="32"/>
        </w:rPr>
      </w:pPr>
      <w:r w:rsidDel="00000000" w:rsidR="00000000" w:rsidRPr="00000000">
        <w:rPr>
          <w:rtl w:val="0"/>
        </w:rPr>
      </w:r>
    </w:p>
    <w:p w:rsidR="00000000" w:rsidDel="00000000" w:rsidP="00000000" w:rsidRDefault="00000000" w:rsidRPr="00000000" w14:paraId="0000003C">
      <w:pPr>
        <w:jc w:val="both"/>
        <w:rPr>
          <w:sz w:val="32"/>
          <w:szCs w:val="32"/>
        </w:rPr>
      </w:pPr>
      <w:r w:rsidDel="00000000" w:rsidR="00000000" w:rsidRPr="00000000">
        <w:rPr>
          <w:rtl w:val="0"/>
        </w:rPr>
      </w:r>
    </w:p>
    <w:p w:rsidR="00000000" w:rsidDel="00000000" w:rsidP="00000000" w:rsidRDefault="00000000" w:rsidRPr="00000000" w14:paraId="0000003D">
      <w:pPr>
        <w:jc w:val="both"/>
        <w:rPr>
          <w:sz w:val="32"/>
          <w:szCs w:val="32"/>
        </w:rPr>
      </w:pPr>
      <w:r w:rsidDel="00000000" w:rsidR="00000000" w:rsidRPr="00000000">
        <w:rPr>
          <w:rtl w:val="0"/>
        </w:rPr>
      </w:r>
    </w:p>
    <w:p w:rsidR="00000000" w:rsidDel="00000000" w:rsidP="00000000" w:rsidRDefault="00000000" w:rsidRPr="00000000" w14:paraId="0000003E">
      <w:pPr>
        <w:jc w:val="both"/>
        <w:rPr>
          <w:sz w:val="32"/>
          <w:szCs w:val="32"/>
        </w:rPr>
      </w:pPr>
      <w:r w:rsidDel="00000000" w:rsidR="00000000" w:rsidRPr="00000000">
        <w:rPr>
          <w:rtl w:val="0"/>
        </w:rPr>
      </w:r>
    </w:p>
    <w:p w:rsidR="00000000" w:rsidDel="00000000" w:rsidP="00000000" w:rsidRDefault="00000000" w:rsidRPr="00000000" w14:paraId="0000003F">
      <w:pPr>
        <w:jc w:val="both"/>
        <w:rPr>
          <w:sz w:val="32"/>
          <w:szCs w:val="32"/>
        </w:rPr>
      </w:pPr>
      <w:r w:rsidDel="00000000" w:rsidR="00000000" w:rsidRPr="00000000">
        <w:rPr>
          <w:rtl w:val="0"/>
        </w:rPr>
      </w:r>
    </w:p>
    <w:p w:rsidR="00000000" w:rsidDel="00000000" w:rsidP="00000000" w:rsidRDefault="00000000" w:rsidRPr="00000000" w14:paraId="00000040">
      <w:pPr>
        <w:shd w:fill="ffffff" w:val="clear"/>
        <w:spacing w:after="160" w:line="259" w:lineRule="auto"/>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Supporting Documents</w:t>
      </w:r>
    </w:p>
    <w:p w:rsidR="00000000" w:rsidDel="00000000" w:rsidP="00000000" w:rsidRDefault="00000000" w:rsidRPr="00000000" w14:paraId="00000041">
      <w:pPr>
        <w:shd w:fill="ffffff" w:val="clear"/>
        <w:spacing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a)    Attendance sheet </w:t>
      </w:r>
    </w:p>
    <w:p w:rsidR="00000000" w:rsidDel="00000000" w:rsidP="00000000" w:rsidRDefault="00000000" w:rsidRPr="00000000" w14:paraId="00000042">
      <w:pPr>
        <w:shd w:fill="ffffff" w:val="clear"/>
        <w:spacing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b)    Circulars/Brochures</w:t>
      </w:r>
    </w:p>
    <w:p w:rsidR="00000000" w:rsidDel="00000000" w:rsidP="00000000" w:rsidRDefault="00000000" w:rsidRPr="00000000" w14:paraId="00000043">
      <w:pPr>
        <w:shd w:fill="ffffff" w:val="clear"/>
        <w:spacing w:after="160" w:line="259" w:lineRule="auto"/>
        <w:ind w:left="720" w:firstLine="0"/>
        <w:jc w:val="both"/>
        <w:rPr>
          <w:rFonts w:ascii="Verdana" w:cs="Verdana" w:eastAsia="Verdana" w:hAnsi="Verdana"/>
          <w:b w:val="1"/>
          <w:color w:val="222222"/>
          <w:sz w:val="20"/>
          <w:szCs w:val="20"/>
        </w:rPr>
      </w:pPr>
      <w:r w:rsidDel="00000000" w:rsidR="00000000" w:rsidRPr="00000000">
        <w:rPr>
          <w:rFonts w:ascii="Verdana" w:cs="Verdana" w:eastAsia="Verdana" w:hAnsi="Verdana"/>
          <w:b w:val="1"/>
          <w:color w:val="222222"/>
          <w:sz w:val="20"/>
          <w:szCs w:val="20"/>
          <w:rtl w:val="0"/>
        </w:rPr>
        <w:t xml:space="preserve">c)     Certificates</w:t>
      </w:r>
    </w:p>
    <w:p w:rsidR="00000000" w:rsidDel="00000000" w:rsidP="00000000" w:rsidRDefault="00000000" w:rsidRPr="00000000" w14:paraId="00000044">
      <w:pPr>
        <w:jc w:val="both"/>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ypyEg/oYIV6Z/7Fugnt2nZ4xaQ==">CgMxLjA4AHIhMTNMbUZCUG9KNmZMQUl6R3lnUEFZWXNKMVp4MUZoNjU2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