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1C527" w14:textId="77777777" w:rsidR="0027475B" w:rsidRPr="00C4530C" w:rsidRDefault="0027475B" w:rsidP="0027475B">
      <w:pPr>
        <w:spacing w:after="0" w:line="240" w:lineRule="auto"/>
        <w:rPr>
          <w:rFonts w:eastAsia="Times New Roman" w:cs="Times New Roman"/>
          <w:b/>
        </w:rPr>
      </w:pPr>
      <w:r>
        <w:rPr>
          <w:noProof/>
        </w:rPr>
        <w:drawing>
          <wp:anchor distT="0" distB="0" distL="114300" distR="114300" simplePos="0" relativeHeight="251659264" behindDoc="1" locked="0" layoutInCell="1" allowOverlap="1" wp14:anchorId="01B5E1BF" wp14:editId="39A2121C">
            <wp:simplePos x="0" y="0"/>
            <wp:positionH relativeFrom="column">
              <wp:posOffset>4406265</wp:posOffset>
            </wp:positionH>
            <wp:positionV relativeFrom="paragraph">
              <wp:posOffset>22225</wp:posOffset>
            </wp:positionV>
            <wp:extent cx="1565910" cy="547370"/>
            <wp:effectExtent l="0" t="0" r="0" b="5080"/>
            <wp:wrapThrough wrapText="bothSides">
              <wp:wrapPolygon edited="0">
                <wp:start x="2891" y="0"/>
                <wp:lineTo x="0" y="9021"/>
                <wp:lineTo x="0" y="12028"/>
                <wp:lineTo x="2628" y="21049"/>
                <wp:lineTo x="2891" y="21049"/>
                <wp:lineTo x="4204" y="21049"/>
                <wp:lineTo x="21285" y="15787"/>
                <wp:lineTo x="21285" y="10524"/>
                <wp:lineTo x="14453" y="5262"/>
                <wp:lineTo x="4467" y="0"/>
                <wp:lineTo x="2891" y="0"/>
              </wp:wrapPolygon>
            </wp:wrapThrough>
            <wp:docPr id="1" name="Picture 1" descr="O:\Logos and Templates\ACM_Logo_We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ogos and Templates\ACM_Logo_Web.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5910" cy="547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530C">
        <w:rPr>
          <w:rFonts w:eastAsia="Times New Roman" w:cs="Times New Roman"/>
          <w:b/>
        </w:rPr>
        <w:t>Assessment of Journal (to outgoing EiC)</w:t>
      </w:r>
      <w:r w:rsidRPr="00C4530C">
        <w:rPr>
          <w:rFonts w:eastAsia="Times New Roman" w:cs="Times New Roman"/>
          <w:b/>
          <w:noProof/>
        </w:rPr>
        <w:t xml:space="preserve"> </w:t>
      </w:r>
    </w:p>
    <w:p w14:paraId="75A521E3" w14:textId="77777777" w:rsidR="0027475B" w:rsidRPr="00885976" w:rsidRDefault="0027475B" w:rsidP="0027475B">
      <w:pPr>
        <w:pStyle w:val="ListParagraph"/>
        <w:spacing w:after="0" w:line="240" w:lineRule="auto"/>
        <w:ind w:left="360"/>
        <w:jc w:val="center"/>
        <w:rPr>
          <w:rFonts w:eastAsia="Times New Roman" w:cs="Times New Roman"/>
          <w:b/>
        </w:rPr>
      </w:pPr>
    </w:p>
    <w:p w14:paraId="5B11EE8F" w14:textId="3F2136C9" w:rsidR="0027475B" w:rsidRPr="00C4530C" w:rsidRDefault="0027475B" w:rsidP="0027475B">
      <w:pPr>
        <w:spacing w:after="0" w:line="240" w:lineRule="auto"/>
        <w:rPr>
          <w:rFonts w:eastAsia="Times New Roman" w:cs="Times New Roman"/>
          <w:b/>
        </w:rPr>
      </w:pPr>
      <w:r w:rsidRPr="00C4530C">
        <w:rPr>
          <w:rFonts w:eastAsia="Times New Roman" w:cs="Times New Roman"/>
          <w:b/>
        </w:rPr>
        <w:t xml:space="preserve">Name of Journal: </w:t>
      </w:r>
      <w:r w:rsidR="00A97642" w:rsidRPr="00A97642">
        <w:rPr>
          <w:rFonts w:eastAsia="Times New Roman" w:cs="Times New Roman"/>
          <w:bCs/>
          <w:i/>
          <w:iCs/>
        </w:rPr>
        <w:t>ACM Transactions on Computing Education</w:t>
      </w:r>
    </w:p>
    <w:p w14:paraId="59F9CFC5" w14:textId="1163DA1D" w:rsidR="0027475B" w:rsidRPr="00C4530C" w:rsidRDefault="0027475B" w:rsidP="0027475B">
      <w:pPr>
        <w:spacing w:after="0" w:line="240" w:lineRule="auto"/>
        <w:rPr>
          <w:rFonts w:eastAsia="Times New Roman" w:cs="Times New Roman"/>
          <w:b/>
        </w:rPr>
      </w:pPr>
      <w:r w:rsidRPr="00C4530C">
        <w:rPr>
          <w:rFonts w:eastAsia="Times New Roman" w:cs="Times New Roman"/>
          <w:b/>
        </w:rPr>
        <w:t xml:space="preserve">Name of EiC: </w:t>
      </w:r>
      <w:r w:rsidR="00A97642" w:rsidRPr="00A97642">
        <w:rPr>
          <w:rFonts w:eastAsia="Times New Roman" w:cs="Times New Roman"/>
          <w:bCs/>
        </w:rPr>
        <w:t>Chris Hundhausen</w:t>
      </w:r>
    </w:p>
    <w:p w14:paraId="5FA4A104" w14:textId="1D6BAD2A" w:rsidR="0027475B" w:rsidRPr="00C4530C" w:rsidRDefault="0027475B" w:rsidP="0027475B">
      <w:pPr>
        <w:spacing w:after="0" w:line="240" w:lineRule="auto"/>
        <w:rPr>
          <w:rFonts w:eastAsia="Times New Roman" w:cs="Times New Roman"/>
          <w:b/>
        </w:rPr>
      </w:pPr>
      <w:r w:rsidRPr="00C4530C">
        <w:rPr>
          <w:rFonts w:eastAsia="Times New Roman" w:cs="Times New Roman"/>
          <w:b/>
        </w:rPr>
        <w:t>Date:</w:t>
      </w:r>
      <w:r w:rsidR="00A97642">
        <w:rPr>
          <w:rFonts w:eastAsia="Times New Roman" w:cs="Times New Roman"/>
          <w:b/>
        </w:rPr>
        <w:t xml:space="preserve"> </w:t>
      </w:r>
      <w:r w:rsidR="00A97642" w:rsidRPr="00A97642">
        <w:rPr>
          <w:rFonts w:eastAsia="Times New Roman" w:cs="Times New Roman"/>
          <w:bCs/>
        </w:rPr>
        <w:t>October 20, 2020</w:t>
      </w:r>
    </w:p>
    <w:p w14:paraId="49C1F83C" w14:textId="77777777" w:rsidR="0027475B" w:rsidRDefault="0027475B" w:rsidP="0027475B">
      <w:pPr>
        <w:pStyle w:val="ListParagraph"/>
        <w:spacing w:after="0" w:line="240" w:lineRule="auto"/>
        <w:ind w:left="360"/>
        <w:rPr>
          <w:rFonts w:eastAsia="Times New Roman" w:cs="Times New Roman"/>
        </w:rPr>
      </w:pPr>
    </w:p>
    <w:p w14:paraId="315CF136" w14:textId="77777777" w:rsidR="0027475B" w:rsidRPr="00C4530C" w:rsidRDefault="0027475B" w:rsidP="0027475B">
      <w:pPr>
        <w:spacing w:after="0" w:line="240" w:lineRule="auto"/>
        <w:rPr>
          <w:rFonts w:eastAsia="Times New Roman" w:cs="Times New Roman"/>
          <w:i/>
        </w:rPr>
      </w:pPr>
      <w:r w:rsidRPr="00C4530C">
        <w:rPr>
          <w:rFonts w:eastAsia="Times New Roman" w:cs="Times New Roman"/>
        </w:rPr>
        <w:t xml:space="preserve">We thank you for all of your years of service as ACM Editor-in-Chief.   Before we appoint a new EiC, we are seeking your help to assess the journal.  Your </w:t>
      </w:r>
      <w:r>
        <w:rPr>
          <w:rFonts w:eastAsia="Times New Roman" w:cs="Times New Roman"/>
        </w:rPr>
        <w:t xml:space="preserve">comprehensive </w:t>
      </w:r>
      <w:r w:rsidRPr="00C4530C">
        <w:rPr>
          <w:rFonts w:eastAsia="Times New Roman" w:cs="Times New Roman"/>
        </w:rPr>
        <w:t>feedback</w:t>
      </w:r>
      <w:r w:rsidR="002009BA">
        <w:rPr>
          <w:rFonts w:eastAsia="Times New Roman" w:cs="Times New Roman"/>
        </w:rPr>
        <w:t xml:space="preserve"> (no more than four pages)</w:t>
      </w:r>
      <w:r w:rsidRPr="00C4530C">
        <w:rPr>
          <w:rFonts w:eastAsia="Times New Roman" w:cs="Times New Roman"/>
        </w:rPr>
        <w:t xml:space="preserve"> is much appreciated</w:t>
      </w:r>
      <w:r>
        <w:rPr>
          <w:rFonts w:eastAsia="Times New Roman" w:cs="Times New Roman"/>
        </w:rPr>
        <w:t xml:space="preserve"> and will be used to help guide the future direction of the journal</w:t>
      </w:r>
      <w:r w:rsidRPr="00C4530C">
        <w:rPr>
          <w:rFonts w:eastAsia="Times New Roman" w:cs="Times New Roman"/>
        </w:rPr>
        <w:t xml:space="preserve">. </w:t>
      </w:r>
      <w:r w:rsidRPr="00C4530C">
        <w:rPr>
          <w:rFonts w:eastAsia="Times New Roman" w:cs="Times New Roman"/>
          <w:b/>
          <w:i/>
        </w:rPr>
        <w:t>N.B.:</w:t>
      </w:r>
      <w:r w:rsidRPr="00C4530C">
        <w:rPr>
          <w:rFonts w:eastAsia="Times New Roman" w:cs="Times New Roman"/>
          <w:i/>
        </w:rPr>
        <w:t xml:space="preserve">  As part of the assessment process, w</w:t>
      </w:r>
      <w:r w:rsidRPr="00C4530C">
        <w:rPr>
          <w:i/>
        </w:rPr>
        <w:t>e will be sharing this information with the SIG-chairs, journals AEs, and other EiCs.  It will also be shared with the next EiC.</w:t>
      </w:r>
    </w:p>
    <w:p w14:paraId="3A1BBA8F" w14:textId="77777777" w:rsidR="0027475B" w:rsidRDefault="0027475B" w:rsidP="0027475B">
      <w:pPr>
        <w:pStyle w:val="ListParagraph"/>
        <w:spacing w:after="0" w:line="240" w:lineRule="auto"/>
        <w:rPr>
          <w:rFonts w:eastAsia="Times New Roman" w:cs="Times New Roman"/>
        </w:rPr>
      </w:pPr>
    </w:p>
    <w:p w14:paraId="54D0D60A" w14:textId="77777777" w:rsidR="0027475B" w:rsidRPr="00C4530C" w:rsidRDefault="0027475B" w:rsidP="0027475B">
      <w:pPr>
        <w:spacing w:after="0" w:line="240" w:lineRule="auto"/>
        <w:rPr>
          <w:rFonts w:eastAsia="Times New Roman" w:cs="Times New Roman"/>
          <w:b/>
        </w:rPr>
      </w:pPr>
      <w:r w:rsidRPr="00C4530C">
        <w:rPr>
          <w:rFonts w:eastAsia="Times New Roman" w:cs="Times New Roman"/>
          <w:b/>
        </w:rPr>
        <w:t>What is your assessment of the overall health of the journal, including its strengths and weakness</w:t>
      </w:r>
      <w:r>
        <w:rPr>
          <w:rFonts w:eastAsia="Times New Roman" w:cs="Times New Roman"/>
          <w:b/>
        </w:rPr>
        <w:t>es</w:t>
      </w:r>
      <w:r w:rsidRPr="00C4530C">
        <w:rPr>
          <w:rFonts w:eastAsia="Times New Roman" w:cs="Times New Roman"/>
          <w:b/>
        </w:rPr>
        <w:t>?</w:t>
      </w:r>
    </w:p>
    <w:p w14:paraId="6AB03285" w14:textId="77777777" w:rsidR="0027475B" w:rsidRDefault="0027475B" w:rsidP="0027475B">
      <w:pPr>
        <w:spacing w:after="0" w:line="240" w:lineRule="auto"/>
        <w:rPr>
          <w:rFonts w:eastAsia="Times New Roman" w:cs="Times New Roman"/>
        </w:rPr>
      </w:pPr>
    </w:p>
    <w:p w14:paraId="048EFFF2" w14:textId="141E4B8D" w:rsidR="0027475B" w:rsidRDefault="005F6BD7" w:rsidP="0027475B">
      <w:pPr>
        <w:spacing w:after="0" w:line="240" w:lineRule="auto"/>
        <w:rPr>
          <w:rFonts w:eastAsia="Times New Roman" w:cs="Times New Roman"/>
        </w:rPr>
      </w:pPr>
      <w:r>
        <w:rPr>
          <w:rFonts w:eastAsia="Times New Roman" w:cs="Times New Roman"/>
        </w:rPr>
        <w:t xml:space="preserve">ACM TOCE is the premier archival-quality research journal for computing education. It has experienced phenomenal growth during my tenure, with annual submissions rising from around 50 in 2015 to near 250 in 2020. Along with this increase in submissions, the journal has seen a broadening of the topics addressed by submissions. When I first took over, the focus was squarely on undergraduate computing education. Some six years later, TOCE is publishing a substantial number of papers focused on K-12  education and on broadening participation in computing. I view </w:t>
      </w:r>
      <w:proofErr w:type="gramStart"/>
      <w:r>
        <w:rPr>
          <w:rFonts w:eastAsia="Times New Roman" w:cs="Times New Roman"/>
        </w:rPr>
        <w:t>both of these</w:t>
      </w:r>
      <w:proofErr w:type="gramEnd"/>
      <w:r>
        <w:rPr>
          <w:rFonts w:eastAsia="Times New Roman" w:cs="Times New Roman"/>
        </w:rPr>
        <w:t xml:space="preserve"> trends as positive indicators of the health of journal. </w:t>
      </w:r>
    </w:p>
    <w:p w14:paraId="69452694" w14:textId="1CE5EB1D" w:rsidR="005F6BD7" w:rsidRDefault="005F6BD7" w:rsidP="0027475B">
      <w:pPr>
        <w:spacing w:after="0" w:line="240" w:lineRule="auto"/>
        <w:rPr>
          <w:rFonts w:eastAsia="Times New Roman" w:cs="Times New Roman"/>
        </w:rPr>
      </w:pPr>
    </w:p>
    <w:p w14:paraId="467E04B6" w14:textId="77777777" w:rsidR="0027475B" w:rsidRDefault="0027475B" w:rsidP="0027475B">
      <w:pPr>
        <w:spacing w:after="0" w:line="240" w:lineRule="auto"/>
        <w:rPr>
          <w:rFonts w:eastAsia="Times New Roman" w:cs="Times New Roman"/>
          <w:b/>
        </w:rPr>
      </w:pPr>
      <w:r w:rsidRPr="00C4530C">
        <w:rPr>
          <w:rFonts w:eastAsia="Times New Roman" w:cs="Times New Roman"/>
          <w:b/>
        </w:rPr>
        <w:t>How would you compare the actual coverage of topics during your term with the journal’s editorial charter?</w:t>
      </w:r>
    </w:p>
    <w:p w14:paraId="6B879AC6" w14:textId="77777777" w:rsidR="0027475B" w:rsidRDefault="0027475B" w:rsidP="0027475B">
      <w:pPr>
        <w:spacing w:after="0" w:line="240" w:lineRule="auto"/>
        <w:rPr>
          <w:rFonts w:eastAsia="Times New Roman" w:cs="Times New Roman"/>
          <w:b/>
        </w:rPr>
      </w:pPr>
    </w:p>
    <w:p w14:paraId="3B563D5D" w14:textId="70FEBA3D" w:rsidR="0027475B" w:rsidRDefault="00171958" w:rsidP="0027475B">
      <w:pPr>
        <w:spacing w:after="0" w:line="240" w:lineRule="auto"/>
        <w:rPr>
          <w:rFonts w:eastAsia="Times New Roman" w:cs="Times New Roman"/>
          <w:bCs/>
        </w:rPr>
      </w:pPr>
      <w:r>
        <w:rPr>
          <w:rFonts w:eastAsia="Times New Roman" w:cs="Times New Roman"/>
          <w:bCs/>
        </w:rPr>
        <w:t>In 2019</w:t>
      </w:r>
      <w:r w:rsidR="005F6BD7" w:rsidRPr="005F6BD7">
        <w:rPr>
          <w:rFonts w:eastAsia="Times New Roman" w:cs="Times New Roman"/>
          <w:bCs/>
        </w:rPr>
        <w:t xml:space="preserve">, </w:t>
      </w:r>
      <w:r>
        <w:rPr>
          <w:rFonts w:eastAsia="Times New Roman" w:cs="Times New Roman"/>
          <w:bCs/>
        </w:rPr>
        <w:t xml:space="preserve">the TOCE Editorial Board updated the journal’s </w:t>
      </w:r>
      <w:r w:rsidR="005F6BD7" w:rsidRPr="005F6BD7">
        <w:rPr>
          <w:rFonts w:eastAsia="Times New Roman" w:cs="Times New Roman"/>
          <w:bCs/>
        </w:rPr>
        <w:t>editorial</w:t>
      </w:r>
      <w:r w:rsidR="005F6BD7">
        <w:rPr>
          <w:rFonts w:eastAsia="Times New Roman" w:cs="Times New Roman"/>
          <w:bCs/>
        </w:rPr>
        <w:t xml:space="preserve"> charter </w:t>
      </w:r>
      <w:r>
        <w:rPr>
          <w:rFonts w:eastAsia="Times New Roman" w:cs="Times New Roman"/>
          <w:bCs/>
        </w:rPr>
        <w:t xml:space="preserve">to bring it into better alignment with our modern vision of the journal’s scope. The new editorial charter, which can be found at </w:t>
      </w:r>
      <w:hyperlink r:id="rId6" w:history="1">
        <w:r w:rsidRPr="00C16AFE">
          <w:rPr>
            <w:rStyle w:val="Hyperlink"/>
            <w:rFonts w:eastAsia="Times New Roman" w:cs="Times New Roman"/>
            <w:bCs/>
          </w:rPr>
          <w:t>https://dl.acm.org/journal/toce/scope</w:t>
        </w:r>
      </w:hyperlink>
      <w:r>
        <w:rPr>
          <w:rFonts w:eastAsia="Times New Roman" w:cs="Times New Roman"/>
          <w:bCs/>
        </w:rPr>
        <w:t xml:space="preserve">, reflects the journal’s interest in publishing “high-quality…research articles on the teaching and learning of computing from childhood through adulthood.” As the new charter states, TOCE welcomes studies of diverse aspects of computing education in a broad range of formal and informal settings. In addition, TOCE welcomes work that draws on a diversity of learning theories and research methods. </w:t>
      </w:r>
    </w:p>
    <w:p w14:paraId="773BA114" w14:textId="459F8443" w:rsidR="00171958" w:rsidRDefault="00171958" w:rsidP="0027475B">
      <w:pPr>
        <w:spacing w:after="0" w:line="240" w:lineRule="auto"/>
        <w:rPr>
          <w:rFonts w:eastAsia="Times New Roman" w:cs="Times New Roman"/>
          <w:bCs/>
        </w:rPr>
      </w:pPr>
    </w:p>
    <w:p w14:paraId="13A1CBE5" w14:textId="35B3988D" w:rsidR="00171958" w:rsidRPr="005F6BD7" w:rsidRDefault="00171958" w:rsidP="0027475B">
      <w:pPr>
        <w:spacing w:after="0" w:line="240" w:lineRule="auto"/>
        <w:rPr>
          <w:rFonts w:eastAsia="Times New Roman" w:cs="Times New Roman"/>
          <w:bCs/>
        </w:rPr>
      </w:pPr>
      <w:r>
        <w:rPr>
          <w:rFonts w:eastAsia="Times New Roman" w:cs="Times New Roman"/>
          <w:bCs/>
        </w:rPr>
        <w:t xml:space="preserve">I believe that this charter well characterizes the broad  range of articles that have been published in TOCE during my tenure. Indeed, TOCE has aimed to be responsive to the growth, </w:t>
      </w:r>
      <w:proofErr w:type="gramStart"/>
      <w:r>
        <w:rPr>
          <w:rFonts w:eastAsia="Times New Roman" w:cs="Times New Roman"/>
          <w:bCs/>
        </w:rPr>
        <w:t>diversity</w:t>
      </w:r>
      <w:proofErr w:type="gramEnd"/>
      <w:r>
        <w:rPr>
          <w:rFonts w:eastAsia="Times New Roman" w:cs="Times New Roman"/>
          <w:bCs/>
        </w:rPr>
        <w:t xml:space="preserve"> and evolving settings of computing education.  </w:t>
      </w:r>
    </w:p>
    <w:p w14:paraId="311EA530" w14:textId="77777777" w:rsidR="0027475B" w:rsidRDefault="0027475B" w:rsidP="0027475B">
      <w:pPr>
        <w:spacing w:after="0" w:line="240" w:lineRule="auto"/>
        <w:rPr>
          <w:rFonts w:eastAsia="Times New Roman" w:cs="Times New Roman"/>
          <w:b/>
        </w:rPr>
      </w:pPr>
    </w:p>
    <w:p w14:paraId="7FB3F395" w14:textId="77777777" w:rsidR="0027475B" w:rsidRPr="00C4530C" w:rsidRDefault="0027475B" w:rsidP="0027475B">
      <w:pPr>
        <w:spacing w:after="0" w:line="240" w:lineRule="auto"/>
        <w:rPr>
          <w:rFonts w:eastAsia="Times New Roman" w:cs="Times New Roman"/>
          <w:b/>
        </w:rPr>
      </w:pPr>
      <w:r>
        <w:rPr>
          <w:rFonts w:eastAsia="Times New Roman" w:cs="Times New Roman"/>
          <w:b/>
        </w:rPr>
        <w:t xml:space="preserve">Which are the competing publications </w:t>
      </w:r>
      <w:proofErr w:type="gramStart"/>
      <w:r>
        <w:rPr>
          <w:rFonts w:eastAsia="Times New Roman" w:cs="Times New Roman"/>
          <w:b/>
        </w:rPr>
        <w:t>in the area of</w:t>
      </w:r>
      <w:proofErr w:type="gramEnd"/>
      <w:r>
        <w:rPr>
          <w:rFonts w:eastAsia="Times New Roman" w:cs="Times New Roman"/>
          <w:b/>
        </w:rPr>
        <w:t xml:space="preserve"> the journal?</w:t>
      </w:r>
    </w:p>
    <w:p w14:paraId="35949078" w14:textId="63230ABB" w:rsidR="0027475B" w:rsidRDefault="005F6BD7" w:rsidP="0027475B">
      <w:pPr>
        <w:spacing w:after="0" w:line="240" w:lineRule="auto"/>
        <w:rPr>
          <w:rFonts w:eastAsia="Times New Roman" w:cs="Times New Roman"/>
        </w:rPr>
      </w:pPr>
      <w:r w:rsidRPr="005F6BD7">
        <w:rPr>
          <w:rFonts w:eastAsia="Times New Roman" w:cs="Times New Roman"/>
          <w:i/>
          <w:iCs/>
        </w:rPr>
        <w:t>Computer Science Education</w:t>
      </w:r>
      <w:r>
        <w:rPr>
          <w:rFonts w:eastAsia="Times New Roman" w:cs="Times New Roman"/>
        </w:rPr>
        <w:t xml:space="preserve"> (published by Taylor &amp; Francis) is ACM TOCE’s main competitor.  Journals on engineering education, including the premier </w:t>
      </w:r>
      <w:r>
        <w:rPr>
          <w:rFonts w:eastAsia="Times New Roman" w:cs="Times New Roman"/>
          <w:i/>
          <w:iCs/>
        </w:rPr>
        <w:t xml:space="preserve">Journal of Engineering </w:t>
      </w:r>
      <w:r w:rsidRPr="005F6BD7">
        <w:rPr>
          <w:rFonts w:eastAsia="Times New Roman" w:cs="Times New Roman"/>
          <w:i/>
          <w:iCs/>
        </w:rPr>
        <w:t>Education</w:t>
      </w:r>
      <w:r>
        <w:rPr>
          <w:rFonts w:eastAsia="Times New Roman" w:cs="Times New Roman"/>
        </w:rPr>
        <w:t xml:space="preserve"> and </w:t>
      </w:r>
      <w:r w:rsidRPr="005F6BD7">
        <w:rPr>
          <w:rFonts w:eastAsia="Times New Roman" w:cs="Times New Roman"/>
          <w:i/>
          <w:iCs/>
        </w:rPr>
        <w:t>IEEE Education</w:t>
      </w:r>
      <w:r>
        <w:rPr>
          <w:rFonts w:eastAsia="Times New Roman" w:cs="Times New Roman"/>
        </w:rPr>
        <w:t xml:space="preserve">, also overlap. </w:t>
      </w:r>
      <w:r w:rsidRPr="005F6BD7">
        <w:rPr>
          <w:rFonts w:eastAsia="Times New Roman" w:cs="Times New Roman"/>
        </w:rPr>
        <w:t>To</w:t>
      </w:r>
      <w:r>
        <w:rPr>
          <w:rFonts w:eastAsia="Times New Roman" w:cs="Times New Roman"/>
        </w:rPr>
        <w:t xml:space="preserve"> a lesser degree, broader journals on education (e.g., The Educational Practitioner) and technology and education (e.g., </w:t>
      </w:r>
      <w:r w:rsidRPr="00171958">
        <w:rPr>
          <w:rFonts w:eastAsia="Times New Roman" w:cs="Times New Roman"/>
          <w:i/>
          <w:iCs/>
        </w:rPr>
        <w:t>Computers &amp; Education</w:t>
      </w:r>
      <w:r>
        <w:rPr>
          <w:rFonts w:eastAsia="Times New Roman" w:cs="Times New Roman"/>
        </w:rPr>
        <w:t xml:space="preserve">, </w:t>
      </w:r>
      <w:r w:rsidRPr="00171958">
        <w:rPr>
          <w:rFonts w:eastAsia="Times New Roman" w:cs="Times New Roman"/>
          <w:i/>
          <w:iCs/>
        </w:rPr>
        <w:t>IEEE Transactions on Learning Technologies</w:t>
      </w:r>
      <w:r>
        <w:rPr>
          <w:rFonts w:eastAsia="Times New Roman" w:cs="Times New Roman"/>
        </w:rPr>
        <w:t>) also compete.</w:t>
      </w:r>
    </w:p>
    <w:p w14:paraId="4E1DF800" w14:textId="77777777" w:rsidR="0027475B" w:rsidRDefault="0027475B" w:rsidP="0027475B">
      <w:pPr>
        <w:spacing w:after="0" w:line="240" w:lineRule="auto"/>
        <w:rPr>
          <w:rFonts w:eastAsia="Times New Roman" w:cs="Times New Roman"/>
        </w:rPr>
      </w:pPr>
    </w:p>
    <w:p w14:paraId="38811AEC" w14:textId="77777777" w:rsidR="00A97642" w:rsidRDefault="00A97642">
      <w:pPr>
        <w:rPr>
          <w:rFonts w:eastAsia="Times New Roman" w:cs="Times New Roman"/>
          <w:b/>
        </w:rPr>
      </w:pPr>
      <w:r>
        <w:rPr>
          <w:rFonts w:eastAsia="Times New Roman" w:cs="Times New Roman"/>
          <w:b/>
        </w:rPr>
        <w:br w:type="page"/>
      </w:r>
    </w:p>
    <w:p w14:paraId="6EBFF309" w14:textId="02558ECB" w:rsidR="0027475B" w:rsidRDefault="0027475B" w:rsidP="0027475B">
      <w:pPr>
        <w:spacing w:after="0" w:line="240" w:lineRule="auto"/>
        <w:rPr>
          <w:rFonts w:eastAsia="Times New Roman" w:cs="Times New Roman"/>
          <w:b/>
        </w:rPr>
      </w:pPr>
      <w:r w:rsidRPr="00C4530C">
        <w:rPr>
          <w:rFonts w:eastAsia="Times New Roman" w:cs="Times New Roman"/>
          <w:b/>
        </w:rPr>
        <w:lastRenderedPageBreak/>
        <w:t xml:space="preserve">Please provide a brief overview of the journal review process, </w:t>
      </w:r>
      <w:proofErr w:type="gramStart"/>
      <w:r w:rsidRPr="00C4530C">
        <w:rPr>
          <w:rFonts w:eastAsia="Times New Roman" w:cs="Times New Roman"/>
          <w:b/>
        </w:rPr>
        <w:t>and also</w:t>
      </w:r>
      <w:proofErr w:type="gramEnd"/>
      <w:r w:rsidRPr="00C4530C">
        <w:rPr>
          <w:rFonts w:eastAsia="Times New Roman" w:cs="Times New Roman"/>
          <w:b/>
        </w:rPr>
        <w:t xml:space="preserve"> include your approximate desk reject rate.</w:t>
      </w:r>
    </w:p>
    <w:p w14:paraId="2753C5C8" w14:textId="53D760CD" w:rsidR="00B8745C" w:rsidRDefault="00B8745C" w:rsidP="0027475B">
      <w:pPr>
        <w:spacing w:after="0" w:line="240" w:lineRule="auto"/>
        <w:rPr>
          <w:rFonts w:eastAsia="Times New Roman" w:cs="Times New Roman"/>
          <w:b/>
        </w:rPr>
      </w:pPr>
    </w:p>
    <w:p w14:paraId="08A96C79" w14:textId="55AC5F59" w:rsidR="00B8745C" w:rsidRPr="00B8745C" w:rsidRDefault="00B8745C" w:rsidP="0027475B">
      <w:pPr>
        <w:spacing w:after="0" w:line="240" w:lineRule="auto"/>
        <w:rPr>
          <w:rFonts w:eastAsia="Times New Roman" w:cs="Times New Roman"/>
          <w:bCs/>
        </w:rPr>
      </w:pPr>
      <w:r w:rsidRPr="00B8745C">
        <w:rPr>
          <w:rFonts w:eastAsia="Times New Roman" w:cs="Times New Roman"/>
          <w:bCs/>
        </w:rPr>
        <w:t xml:space="preserve">ACM TOCE's monthly review process is initiated on the first day of each month. On that day, the Editor-in-Chief performs a preliminary review of all papers received by 8:00 am. Pacific Time on the first day of the month. That peer review process proceeds as follows: For each submitted paper, the Editor-in-Chief first evaluates the suitability of the paper for the journal. If the paper is  deemed to be a reasonable fit, the Editor-in-Chief assigns the manuscript to an Associate Editor. The Associate Editor assigns the paper to at least three reviewers, </w:t>
      </w:r>
      <w:proofErr w:type="gramStart"/>
      <w:r w:rsidRPr="00B8745C">
        <w:rPr>
          <w:rFonts w:eastAsia="Times New Roman" w:cs="Times New Roman"/>
          <w:bCs/>
        </w:rPr>
        <w:t>and,</w:t>
      </w:r>
      <w:proofErr w:type="gramEnd"/>
      <w:r w:rsidRPr="00B8745C">
        <w:rPr>
          <w:rFonts w:eastAsia="Times New Roman" w:cs="Times New Roman"/>
          <w:bCs/>
        </w:rPr>
        <w:t xml:space="preserve"> based on these, makes a recommendation to the Editor-in-Chief. The Editor-in-chief's decision is based on these reviews and the Associate Editor's recommendation.</w:t>
      </w:r>
    </w:p>
    <w:p w14:paraId="54DB94B5" w14:textId="50D2C5E7" w:rsidR="0027475B" w:rsidRDefault="0027475B" w:rsidP="0027475B">
      <w:pPr>
        <w:spacing w:after="0" w:line="240" w:lineRule="auto"/>
        <w:rPr>
          <w:rFonts w:eastAsia="Times New Roman" w:cs="Times New Roman"/>
        </w:rPr>
      </w:pPr>
    </w:p>
    <w:p w14:paraId="40FF1053" w14:textId="7F5EEFAC" w:rsidR="00B8745C" w:rsidRDefault="00B8745C" w:rsidP="0027475B">
      <w:pPr>
        <w:spacing w:after="0" w:line="240" w:lineRule="auto"/>
        <w:rPr>
          <w:rFonts w:eastAsia="Times New Roman" w:cs="Times New Roman"/>
        </w:rPr>
      </w:pPr>
      <w:r>
        <w:rPr>
          <w:rFonts w:eastAsia="Times New Roman" w:cs="Times New Roman"/>
        </w:rPr>
        <w:t xml:space="preserve">In the most recent </w:t>
      </w:r>
      <w:proofErr w:type="gramStart"/>
      <w:r>
        <w:rPr>
          <w:rFonts w:eastAsia="Times New Roman" w:cs="Times New Roman"/>
        </w:rPr>
        <w:t>three year</w:t>
      </w:r>
      <w:proofErr w:type="gramEnd"/>
      <w:r>
        <w:rPr>
          <w:rFonts w:eastAsia="Times New Roman" w:cs="Times New Roman"/>
        </w:rPr>
        <w:t xml:space="preserve"> period for which data are available (2016-2018), the desk reject rate was 48% (2016), 45% (2017), and 60% (2018).</w:t>
      </w:r>
    </w:p>
    <w:p w14:paraId="28510774" w14:textId="77777777" w:rsidR="0027475B" w:rsidRDefault="0027475B" w:rsidP="0027475B">
      <w:pPr>
        <w:pStyle w:val="ListParagraph"/>
        <w:spacing w:after="0" w:line="240" w:lineRule="auto"/>
        <w:rPr>
          <w:rFonts w:eastAsia="Times New Roman" w:cs="Times New Roman"/>
        </w:rPr>
      </w:pPr>
    </w:p>
    <w:p w14:paraId="4797B1A0" w14:textId="77777777" w:rsidR="0027475B" w:rsidRPr="00C4530C" w:rsidRDefault="0027475B" w:rsidP="0027475B">
      <w:pPr>
        <w:spacing w:after="0" w:line="240" w:lineRule="auto"/>
        <w:rPr>
          <w:rFonts w:eastAsia="Times New Roman" w:cs="Times New Roman"/>
          <w:b/>
        </w:rPr>
      </w:pPr>
      <w:r w:rsidRPr="00C4530C">
        <w:rPr>
          <w:rFonts w:eastAsia="Times New Roman" w:cs="Times New Roman"/>
          <w:b/>
        </w:rPr>
        <w:t>What new initiatives did you pioneer for the journal?  Which were successful?</w:t>
      </w:r>
    </w:p>
    <w:p w14:paraId="218621B7" w14:textId="77777777" w:rsidR="0027475B" w:rsidRDefault="0027475B" w:rsidP="0027475B">
      <w:pPr>
        <w:spacing w:after="0" w:line="240" w:lineRule="auto"/>
        <w:rPr>
          <w:rFonts w:eastAsia="Times New Roman" w:cs="Times New Roman"/>
        </w:rPr>
      </w:pPr>
    </w:p>
    <w:p w14:paraId="31C8341C" w14:textId="1413C310" w:rsidR="0027475B" w:rsidRDefault="00171958" w:rsidP="0027475B">
      <w:pPr>
        <w:spacing w:after="0" w:line="240" w:lineRule="auto"/>
        <w:rPr>
          <w:rFonts w:eastAsia="Times New Roman" w:cs="Times New Roman"/>
        </w:rPr>
      </w:pPr>
      <w:r>
        <w:rPr>
          <w:rFonts w:eastAsia="Times New Roman" w:cs="Times New Roman"/>
        </w:rPr>
        <w:t xml:space="preserve">As Editor-in-Chief, I have led </w:t>
      </w:r>
      <w:r w:rsidR="00B8745C">
        <w:rPr>
          <w:rFonts w:eastAsia="Times New Roman" w:cs="Times New Roman"/>
        </w:rPr>
        <w:t>seven</w:t>
      </w:r>
      <w:r>
        <w:rPr>
          <w:rFonts w:eastAsia="Times New Roman" w:cs="Times New Roman"/>
        </w:rPr>
        <w:t xml:space="preserve"> key initiatives to improve the journal.</w:t>
      </w:r>
    </w:p>
    <w:p w14:paraId="13A1B715" w14:textId="3DF94F03" w:rsidR="00171958" w:rsidRDefault="00171958" w:rsidP="0027475B">
      <w:pPr>
        <w:spacing w:after="0" w:line="240" w:lineRule="auto"/>
        <w:rPr>
          <w:rFonts w:eastAsia="Times New Roman" w:cs="Times New Roman"/>
        </w:rPr>
      </w:pPr>
    </w:p>
    <w:p w14:paraId="6A968DB9" w14:textId="185D1EFE" w:rsidR="00EA55A5" w:rsidRDefault="00A97642" w:rsidP="00295050">
      <w:pPr>
        <w:pStyle w:val="ListParagraph"/>
        <w:numPr>
          <w:ilvl w:val="0"/>
          <w:numId w:val="2"/>
        </w:numPr>
        <w:spacing w:after="0" w:line="240" w:lineRule="auto"/>
        <w:rPr>
          <w:rFonts w:eastAsia="Times New Roman" w:cs="Times New Roman"/>
        </w:rPr>
      </w:pPr>
      <w:r>
        <w:rPr>
          <w:rFonts w:eastAsia="Times New Roman" w:cs="Times New Roman"/>
          <w:i/>
          <w:iCs/>
        </w:rPr>
        <w:t>Developed N</w:t>
      </w:r>
      <w:r w:rsidR="00171958" w:rsidRPr="00EA55A5">
        <w:rPr>
          <w:rFonts w:eastAsia="Times New Roman" w:cs="Times New Roman"/>
          <w:i/>
          <w:iCs/>
        </w:rPr>
        <w:t xml:space="preserve">ew </w:t>
      </w:r>
      <w:r>
        <w:rPr>
          <w:rFonts w:eastAsia="Times New Roman" w:cs="Times New Roman"/>
          <w:i/>
          <w:iCs/>
        </w:rPr>
        <w:t>R</w:t>
      </w:r>
      <w:r w:rsidR="00171958" w:rsidRPr="00EA55A5">
        <w:rPr>
          <w:rFonts w:eastAsia="Times New Roman" w:cs="Times New Roman"/>
          <w:i/>
          <w:iCs/>
        </w:rPr>
        <w:t xml:space="preserve">eview </w:t>
      </w:r>
      <w:r>
        <w:rPr>
          <w:rFonts w:eastAsia="Times New Roman" w:cs="Times New Roman"/>
          <w:i/>
          <w:iCs/>
        </w:rPr>
        <w:t>F</w:t>
      </w:r>
      <w:r w:rsidR="00171958" w:rsidRPr="00EA55A5">
        <w:rPr>
          <w:rFonts w:eastAsia="Times New Roman" w:cs="Times New Roman"/>
          <w:i/>
          <w:iCs/>
        </w:rPr>
        <w:t>orm</w:t>
      </w:r>
      <w:r w:rsidR="00171958" w:rsidRPr="00EA55A5">
        <w:rPr>
          <w:rFonts w:eastAsia="Times New Roman" w:cs="Times New Roman"/>
        </w:rPr>
        <w:t xml:space="preserve">. </w:t>
      </w:r>
      <w:r w:rsidR="00EA55A5" w:rsidRPr="00EA55A5">
        <w:rPr>
          <w:rFonts w:eastAsia="Times New Roman" w:cs="Times New Roman"/>
        </w:rPr>
        <w:t xml:space="preserve">In response to feedback from journal reviewers and associate editors, the TOCE developed a new review form template in 2016. The review form template provides reviewers with clearer guidance on how to review papers and write helpful reviews. </w:t>
      </w:r>
      <w:r w:rsidR="00EA55A5">
        <w:rPr>
          <w:rFonts w:eastAsia="Times New Roman" w:cs="Times New Roman"/>
        </w:rPr>
        <w:t xml:space="preserve">Feedback I have received from authors suggests that this change has been much appreciated; authors have received more directed and helpful feedback on how to </w:t>
      </w:r>
      <w:proofErr w:type="spellStart"/>
      <w:r w:rsidR="00EA55A5">
        <w:rPr>
          <w:rFonts w:eastAsia="Times New Roman" w:cs="Times New Roman"/>
        </w:rPr>
        <w:t>to</w:t>
      </w:r>
      <w:proofErr w:type="spellEnd"/>
      <w:r w:rsidR="00EA55A5">
        <w:rPr>
          <w:rFonts w:eastAsia="Times New Roman" w:cs="Times New Roman"/>
        </w:rPr>
        <w:t xml:space="preserve"> change their manuscripts to make them acceptable for publication.</w:t>
      </w:r>
    </w:p>
    <w:p w14:paraId="6883ECB6" w14:textId="67457CF2" w:rsidR="0027475B" w:rsidRDefault="00EA55A5" w:rsidP="00295050">
      <w:pPr>
        <w:pStyle w:val="ListParagraph"/>
        <w:numPr>
          <w:ilvl w:val="0"/>
          <w:numId w:val="2"/>
        </w:numPr>
        <w:spacing w:after="0" w:line="240" w:lineRule="auto"/>
        <w:rPr>
          <w:rFonts w:eastAsia="Times New Roman" w:cs="Times New Roman"/>
        </w:rPr>
      </w:pPr>
      <w:r>
        <w:rPr>
          <w:rFonts w:eastAsia="Times New Roman" w:cs="Times New Roman"/>
          <w:i/>
          <w:iCs/>
        </w:rPr>
        <w:t xml:space="preserve">Streamlined review process. </w:t>
      </w:r>
      <w:r w:rsidR="00B8745C">
        <w:rPr>
          <w:rFonts w:eastAsia="Times New Roman" w:cs="Times New Roman"/>
        </w:rPr>
        <w:t>When I took over as TOCE E-</w:t>
      </w:r>
      <w:proofErr w:type="spellStart"/>
      <w:r w:rsidR="00B8745C">
        <w:rPr>
          <w:rFonts w:eastAsia="Times New Roman" w:cs="Times New Roman"/>
        </w:rPr>
        <w:t>i</w:t>
      </w:r>
      <w:proofErr w:type="spellEnd"/>
      <w:r w:rsidR="00B8745C">
        <w:rPr>
          <w:rFonts w:eastAsia="Times New Roman" w:cs="Times New Roman"/>
        </w:rPr>
        <w:t xml:space="preserve">-C, authors received preliminary decisions within an average of four to six months. In 2016, I made changes to the review process to reduce this time to an average of 70 days. The key change was to establish clear guidelines for TOCE Associate Editors regarding how long a paper should remain in each phase of the review process. Based on data collected in the period from 2016 to 2018, this initiative has exceeded expectations: The average turnaround time for a new submission has been reduced from 90 days in 2016 to 49 days in 2018.  </w:t>
      </w:r>
    </w:p>
    <w:p w14:paraId="0354A24E" w14:textId="2A668EF7" w:rsidR="00E56AAD" w:rsidRDefault="00A97642" w:rsidP="00295050">
      <w:pPr>
        <w:pStyle w:val="ListParagraph"/>
        <w:numPr>
          <w:ilvl w:val="0"/>
          <w:numId w:val="2"/>
        </w:numPr>
        <w:spacing w:after="0" w:line="240" w:lineRule="auto"/>
        <w:rPr>
          <w:rFonts w:eastAsia="Times New Roman" w:cs="Times New Roman"/>
        </w:rPr>
      </w:pPr>
      <w:r>
        <w:rPr>
          <w:rFonts w:eastAsia="Times New Roman" w:cs="Times New Roman"/>
          <w:i/>
          <w:iCs/>
        </w:rPr>
        <w:t xml:space="preserve">Developed </w:t>
      </w:r>
      <w:r w:rsidR="00EA55A5" w:rsidRPr="00E56AAD">
        <w:rPr>
          <w:rFonts w:eastAsia="Times New Roman" w:cs="Times New Roman"/>
          <w:i/>
          <w:iCs/>
        </w:rPr>
        <w:t>Partnership with ACM SIGCSE</w:t>
      </w:r>
      <w:r w:rsidR="00EA55A5">
        <w:rPr>
          <w:rFonts w:eastAsia="Times New Roman" w:cs="Times New Roman"/>
        </w:rPr>
        <w:t>. In collaboration with the ACM SIGCSE Board, ACM TOCE developed a policy that allows authors of papers published in TOCE to present their work in a “TOCE Track” at the ACM SIGCSE Conference. According to this policy, when TOCE authors are notified of paper acceptance, they are given the opportunity to express interest in presenting their paper at the next ACM SIGCSE Conference. Names of interested TOCE authors are forwarded to the ACM SIGCSE Program Chairs, who then select the papers to be presented in special “TOCE Tracks” based on perceived alignment with ACM SIGCSE and the time and space constraints of the conference. Since 2017, ACM SIGCSE has included TOCE papers in their program. In some years, all interested authors have been accommodated. In others, only a subset could be accommodated. Feedback on this initiative has been overwhelmingly positive. TOCE Tracks at ACM SIGCSE have been well attended, and TOCE authors are enthusiastic about</w:t>
      </w:r>
      <w:r w:rsidR="00E56AAD">
        <w:rPr>
          <w:rFonts w:eastAsia="Times New Roman" w:cs="Times New Roman"/>
        </w:rPr>
        <w:t xml:space="preserve"> the opportunity to present their papers at a reputable computing education conference.</w:t>
      </w:r>
    </w:p>
    <w:p w14:paraId="41AF7ED4" w14:textId="73C1F1EB" w:rsidR="00E56AAD" w:rsidRDefault="00A97642" w:rsidP="00295050">
      <w:pPr>
        <w:pStyle w:val="ListParagraph"/>
        <w:numPr>
          <w:ilvl w:val="0"/>
          <w:numId w:val="2"/>
        </w:numPr>
        <w:spacing w:after="0" w:line="240" w:lineRule="auto"/>
        <w:rPr>
          <w:rFonts w:eastAsia="Times New Roman" w:cs="Times New Roman"/>
        </w:rPr>
      </w:pPr>
      <w:r w:rsidRPr="00A97642">
        <w:rPr>
          <w:rFonts w:eastAsia="Times New Roman" w:cs="Times New Roman"/>
          <w:i/>
          <w:iCs/>
        </w:rPr>
        <w:t>Instituted</w:t>
      </w:r>
      <w:r>
        <w:rPr>
          <w:rFonts w:eastAsia="Times New Roman" w:cs="Times New Roman"/>
        </w:rPr>
        <w:t xml:space="preserve"> </w:t>
      </w:r>
      <w:r w:rsidR="00E56AAD" w:rsidRPr="00E56AAD">
        <w:rPr>
          <w:rFonts w:eastAsia="Times New Roman" w:cs="Times New Roman"/>
          <w:i/>
          <w:iCs/>
        </w:rPr>
        <w:t>Double-blind Review Process</w:t>
      </w:r>
      <w:r w:rsidR="00E56AAD">
        <w:rPr>
          <w:rFonts w:eastAsia="Times New Roman" w:cs="Times New Roman"/>
        </w:rPr>
        <w:t xml:space="preserve">. In 2018, ACM TOCE adopted a double-blind review process in which authors are required to anonymize their papers and references prior to submission. This change came about </w:t>
      </w:r>
      <w:proofErr w:type="gramStart"/>
      <w:r w:rsidR="00E56AAD">
        <w:rPr>
          <w:rFonts w:eastAsia="Times New Roman" w:cs="Times New Roman"/>
        </w:rPr>
        <w:t>in an effort to</w:t>
      </w:r>
      <w:proofErr w:type="gramEnd"/>
      <w:r w:rsidR="00E56AAD">
        <w:rPr>
          <w:rFonts w:eastAsia="Times New Roman" w:cs="Times New Roman"/>
        </w:rPr>
        <w:t xml:space="preserve"> make the journal’s review process more scientifically rigorous and to bring it into better alignment with the review process of other reputable journals. While it is difficult to assess whether this change has led to higher-quality and less-biased reviews, it has at least led to a more perception that TOCE’s review process is more scientifically rigorous.</w:t>
      </w:r>
    </w:p>
    <w:p w14:paraId="726AC099" w14:textId="48BBF402" w:rsidR="00A97642" w:rsidRDefault="00A97642" w:rsidP="00295050">
      <w:pPr>
        <w:pStyle w:val="ListParagraph"/>
        <w:numPr>
          <w:ilvl w:val="0"/>
          <w:numId w:val="2"/>
        </w:numPr>
        <w:spacing w:after="0" w:line="240" w:lineRule="auto"/>
        <w:rPr>
          <w:rFonts w:eastAsia="Times New Roman" w:cs="Times New Roman"/>
        </w:rPr>
      </w:pPr>
      <w:r>
        <w:rPr>
          <w:rFonts w:eastAsia="Times New Roman" w:cs="Times New Roman"/>
          <w:i/>
          <w:iCs/>
        </w:rPr>
        <w:t>Created Annual Editorial Board Meeting</w:t>
      </w:r>
      <w:r w:rsidRPr="00A97642">
        <w:rPr>
          <w:rFonts w:eastAsia="Times New Roman" w:cs="Times New Roman"/>
        </w:rPr>
        <w:t>.</w:t>
      </w:r>
      <w:r>
        <w:rPr>
          <w:rFonts w:eastAsia="Times New Roman" w:cs="Times New Roman"/>
        </w:rPr>
        <w:t xml:space="preserve"> To promote a better sense of community among the TOCE Editorial Board, and to provide a venue for the discussion of initiatives to improve the journal, I began holding annual TOCE Editorial Board meetings in conjunction with the ACM </w:t>
      </w:r>
      <w:r>
        <w:rPr>
          <w:rFonts w:eastAsia="Times New Roman" w:cs="Times New Roman"/>
        </w:rPr>
        <w:lastRenderedPageBreak/>
        <w:t xml:space="preserve">SIGCSE Conference in 2018. Since many TOCE Board members attend ACM SIGCSE, this seemed like an ideal venue for these meetings, which roughly one-third of the board has attended. The global pandemic put a temporary halt to these meetings, </w:t>
      </w:r>
      <w:proofErr w:type="gramStart"/>
      <w:r>
        <w:rPr>
          <w:rFonts w:eastAsia="Times New Roman" w:cs="Times New Roman"/>
        </w:rPr>
        <w:t>and also</w:t>
      </w:r>
      <w:proofErr w:type="gramEnd"/>
      <w:r>
        <w:rPr>
          <w:rFonts w:eastAsia="Times New Roman" w:cs="Times New Roman"/>
        </w:rPr>
        <w:t xml:space="preserve"> identified the importance of making these meetings more generally accessible through a Zoom option. Beginning in 2021, these meetings will take place both face-to-face (pandemic permitting) at SIGCSE and virtually through Zoom teleconferencing. </w:t>
      </w:r>
    </w:p>
    <w:p w14:paraId="6D8CCE16" w14:textId="23CA01BB" w:rsidR="00295050" w:rsidRPr="00295050" w:rsidRDefault="00295050" w:rsidP="00295050">
      <w:pPr>
        <w:pStyle w:val="ListParagraph"/>
        <w:numPr>
          <w:ilvl w:val="0"/>
          <w:numId w:val="2"/>
        </w:numPr>
        <w:spacing w:after="0" w:line="240" w:lineRule="auto"/>
        <w:rPr>
          <w:rFonts w:eastAsia="Times New Roman" w:cs="Times New Roman"/>
        </w:rPr>
      </w:pPr>
      <w:r>
        <w:rPr>
          <w:rFonts w:eastAsia="Times New Roman" w:cs="Times New Roman"/>
          <w:i/>
          <w:iCs/>
        </w:rPr>
        <w:t>Developed New Decision Categories</w:t>
      </w:r>
      <w:r w:rsidRPr="00295050">
        <w:rPr>
          <w:rFonts w:eastAsia="Times New Roman" w:cs="Times New Roman"/>
        </w:rPr>
        <w:t>.</w:t>
      </w:r>
      <w:r>
        <w:rPr>
          <w:rFonts w:eastAsia="Times New Roman" w:cs="Times New Roman"/>
        </w:rPr>
        <w:t xml:space="preserve"> </w:t>
      </w:r>
      <w:r w:rsidRPr="00295050">
        <w:rPr>
          <w:rFonts w:eastAsia="Times New Roman" w:cs="Times New Roman"/>
        </w:rPr>
        <w:t xml:space="preserve">The journal received feedback that the “Major Revisions” </w:t>
      </w:r>
      <w:r>
        <w:rPr>
          <w:rFonts w:eastAsia="Times New Roman" w:cs="Times New Roman"/>
        </w:rPr>
        <w:t xml:space="preserve">decision </w:t>
      </w:r>
      <w:r w:rsidRPr="00295050">
        <w:rPr>
          <w:rFonts w:eastAsia="Times New Roman" w:cs="Times New Roman"/>
        </w:rPr>
        <w:t xml:space="preserve">category is misleading because it implies that a paper will eventually be accepted if major revisions are made. In fact, we know this is not the case: Under current TOCE policy, a revised submission of a paper that received a decision of “Major Revisions” is subjected to a second round of peer review. If that second round of peer review also yields a decision of “Major Revisions,” the paper is removed from the peer review process—i.e., it is rejected. To bring TOCE's paper decision categories more into alignment with those of other journals, we </w:t>
      </w:r>
      <w:r>
        <w:rPr>
          <w:rFonts w:eastAsia="Times New Roman" w:cs="Times New Roman"/>
        </w:rPr>
        <w:t>have adopted</w:t>
      </w:r>
      <w:r w:rsidRPr="00295050">
        <w:rPr>
          <w:rFonts w:eastAsia="Times New Roman" w:cs="Times New Roman"/>
        </w:rPr>
        <w:t xml:space="preserve"> the </w:t>
      </w:r>
      <w:r>
        <w:rPr>
          <w:rFonts w:eastAsia="Times New Roman" w:cs="Times New Roman"/>
        </w:rPr>
        <w:t>following revised set of decision</w:t>
      </w:r>
      <w:r w:rsidRPr="00295050">
        <w:rPr>
          <w:rFonts w:eastAsia="Times New Roman" w:cs="Times New Roman"/>
        </w:rPr>
        <w:t xml:space="preserve"> categories</w:t>
      </w:r>
      <w:r>
        <w:rPr>
          <w:rFonts w:eastAsia="Times New Roman" w:cs="Times New Roman"/>
        </w:rPr>
        <w:t xml:space="preserve">: </w:t>
      </w:r>
      <w:r w:rsidRPr="00295050">
        <w:rPr>
          <w:rFonts w:eastAsia="Times New Roman" w:cs="Times New Roman"/>
        </w:rPr>
        <w:t>"Revise and Resubmit," "Accept with Revisions," "Reject," and "Accept."</w:t>
      </w:r>
      <w:r>
        <w:rPr>
          <w:rFonts w:eastAsia="Times New Roman" w:cs="Times New Roman"/>
        </w:rPr>
        <w:t xml:space="preserve"> These decision categories will take effect in January 2021.</w:t>
      </w:r>
    </w:p>
    <w:p w14:paraId="599E7ABC" w14:textId="436E879E" w:rsidR="0027475B" w:rsidRPr="00B8745C" w:rsidRDefault="00A97642" w:rsidP="0027475B">
      <w:pPr>
        <w:pStyle w:val="ListParagraph"/>
        <w:numPr>
          <w:ilvl w:val="0"/>
          <w:numId w:val="2"/>
        </w:numPr>
        <w:spacing w:after="0" w:line="240" w:lineRule="auto"/>
        <w:rPr>
          <w:rFonts w:eastAsia="Times New Roman" w:cs="Times New Roman"/>
          <w:i/>
          <w:iCs/>
        </w:rPr>
      </w:pPr>
      <w:r>
        <w:rPr>
          <w:rFonts w:eastAsia="Times New Roman" w:cs="Times New Roman"/>
          <w:i/>
          <w:iCs/>
        </w:rPr>
        <w:t xml:space="preserve">Developed Reporting Standards. </w:t>
      </w:r>
      <w:r>
        <w:rPr>
          <w:rFonts w:eastAsia="Times New Roman" w:cs="Times New Roman"/>
        </w:rPr>
        <w:t>In line with other premier research journals,  the ACM TOCE Editorial Board has been exploring the possibility of developing a set of evidence or reporting standards for its submissions. In 2019, we formed a</w:t>
      </w:r>
      <w:r w:rsidR="00295050">
        <w:rPr>
          <w:rFonts w:eastAsia="Times New Roman" w:cs="Times New Roman"/>
        </w:rPr>
        <w:t>n “Evidence Standards” T</w:t>
      </w:r>
      <w:r>
        <w:rPr>
          <w:rFonts w:eastAsia="Times New Roman" w:cs="Times New Roman"/>
        </w:rPr>
        <w:t xml:space="preserve">ask </w:t>
      </w:r>
      <w:r w:rsidR="00295050">
        <w:rPr>
          <w:rFonts w:eastAsia="Times New Roman" w:cs="Times New Roman"/>
        </w:rPr>
        <w:t>F</w:t>
      </w:r>
      <w:r>
        <w:rPr>
          <w:rFonts w:eastAsia="Times New Roman" w:cs="Times New Roman"/>
        </w:rPr>
        <w:t xml:space="preserve">orce consisting of five </w:t>
      </w:r>
      <w:r w:rsidR="00295050">
        <w:rPr>
          <w:rFonts w:eastAsia="Times New Roman" w:cs="Times New Roman"/>
        </w:rPr>
        <w:t xml:space="preserve">members of the Editorial Board. In 2020, the Task Force developed a draft proposal for evidence standards, which has been rigorously reviewed and discussed by the Editorial Board. Based on these discussions, we have found near consensus for the idea of recommending a set of “reporting” standards for all TOCE papers based on the </w:t>
      </w:r>
      <w:hyperlink r:id="rId7" w:history="1">
        <w:r w:rsidR="00295050" w:rsidRPr="00295050">
          <w:rPr>
            <w:rStyle w:val="Hyperlink"/>
            <w:rFonts w:eastAsia="Times New Roman" w:cs="Times New Roman"/>
          </w:rPr>
          <w:t xml:space="preserve">American Psychology Association’s </w:t>
        </w:r>
        <w:r w:rsidR="00295050">
          <w:rPr>
            <w:rStyle w:val="Hyperlink"/>
            <w:rFonts w:eastAsia="Times New Roman" w:cs="Times New Roman"/>
          </w:rPr>
          <w:t>Journal Reporting Standards (JARS)</w:t>
        </w:r>
        <w:r w:rsidR="00295050" w:rsidRPr="00295050">
          <w:rPr>
            <w:rStyle w:val="Hyperlink"/>
            <w:rFonts w:eastAsia="Times New Roman" w:cs="Times New Roman"/>
          </w:rPr>
          <w:t xml:space="preserve"> </w:t>
        </w:r>
      </w:hyperlink>
      <w:r w:rsidR="00295050">
        <w:rPr>
          <w:rFonts w:eastAsia="Times New Roman" w:cs="Times New Roman"/>
        </w:rPr>
        <w:t xml:space="preserve">. We are attracted to JARS because it is well established, is relevant to a broad range of possible research </w:t>
      </w:r>
      <w:proofErr w:type="gramStart"/>
      <w:r w:rsidR="00295050">
        <w:rPr>
          <w:rFonts w:eastAsia="Times New Roman" w:cs="Times New Roman"/>
        </w:rPr>
        <w:t>papers, and</w:t>
      </w:r>
      <w:proofErr w:type="gramEnd"/>
      <w:r w:rsidR="00295050">
        <w:rPr>
          <w:rFonts w:eastAsia="Times New Roman" w:cs="Times New Roman"/>
        </w:rPr>
        <w:t xml:space="preserve"> can be readily adapted to the needs of ACM TOCE. We are rolling out this reporting standard, which will be optional for TOCE authors, in January of 2021.</w:t>
      </w:r>
      <w:r>
        <w:rPr>
          <w:rFonts w:eastAsia="Times New Roman" w:cs="Times New Roman"/>
        </w:rPr>
        <w:t xml:space="preserve"> </w:t>
      </w:r>
    </w:p>
    <w:p w14:paraId="2FD771EA" w14:textId="77777777" w:rsidR="0027475B" w:rsidRDefault="0027475B" w:rsidP="0027475B">
      <w:pPr>
        <w:spacing w:after="0" w:line="240" w:lineRule="auto"/>
        <w:ind w:left="720"/>
        <w:rPr>
          <w:rFonts w:eastAsia="Times New Roman" w:cs="Times New Roman"/>
        </w:rPr>
      </w:pPr>
    </w:p>
    <w:p w14:paraId="7739DBE5" w14:textId="74D6294E" w:rsidR="00697419" w:rsidRDefault="0027475B" w:rsidP="0027475B">
      <w:pPr>
        <w:spacing w:after="0" w:line="240" w:lineRule="auto"/>
        <w:rPr>
          <w:rFonts w:eastAsia="Times New Roman" w:cs="Times New Roman"/>
          <w:b/>
        </w:rPr>
      </w:pPr>
      <w:r w:rsidRPr="00C4530C">
        <w:rPr>
          <w:rFonts w:eastAsia="Times New Roman" w:cs="Times New Roman"/>
          <w:b/>
        </w:rPr>
        <w:t>Is there anything else that you can say to help us in the assessment of the journal?</w:t>
      </w:r>
      <w:r>
        <w:rPr>
          <w:rFonts w:eastAsia="Times New Roman" w:cs="Times New Roman"/>
          <w:b/>
        </w:rPr>
        <w:t xml:space="preserve"> </w:t>
      </w:r>
    </w:p>
    <w:p w14:paraId="56FB8295" w14:textId="09CD61AD" w:rsidR="00E56AAD" w:rsidRDefault="00E56AAD" w:rsidP="0027475B">
      <w:pPr>
        <w:spacing w:after="0" w:line="240" w:lineRule="auto"/>
        <w:rPr>
          <w:rFonts w:eastAsia="Times New Roman" w:cs="Times New Roman"/>
          <w:b/>
        </w:rPr>
      </w:pPr>
    </w:p>
    <w:p w14:paraId="2728F1A1" w14:textId="4C810CCE" w:rsidR="00E56AAD" w:rsidRPr="00E56AAD" w:rsidRDefault="00E56AAD" w:rsidP="0027475B">
      <w:pPr>
        <w:spacing w:after="0" w:line="240" w:lineRule="auto"/>
        <w:rPr>
          <w:bCs/>
        </w:rPr>
      </w:pPr>
      <w:r>
        <w:rPr>
          <w:rFonts w:eastAsia="Times New Roman" w:cs="Times New Roman"/>
          <w:bCs/>
        </w:rPr>
        <w:t xml:space="preserve">I am truly excited about the growth and trajectory of ACM TOCE. Its new charter, which makes a point of defining computing education broadly and welcoming a diversity of research methods conducted in a diversity of venues, </w:t>
      </w:r>
      <w:r w:rsidR="003F58C5">
        <w:rPr>
          <w:rFonts w:eastAsia="Times New Roman" w:cs="Times New Roman"/>
          <w:bCs/>
        </w:rPr>
        <w:t xml:space="preserve">has </w:t>
      </w:r>
      <w:r>
        <w:rPr>
          <w:rFonts w:eastAsia="Times New Roman" w:cs="Times New Roman"/>
          <w:bCs/>
        </w:rPr>
        <w:t>contributed to a</w:t>
      </w:r>
      <w:r w:rsidR="00A97642">
        <w:rPr>
          <w:rFonts w:eastAsia="Times New Roman" w:cs="Times New Roman"/>
          <w:bCs/>
        </w:rPr>
        <w:t xml:space="preserve"> steady increase in submissions and a growing international following. </w:t>
      </w:r>
      <w:r w:rsidR="00B8745C">
        <w:rPr>
          <w:rFonts w:eastAsia="Times New Roman" w:cs="Times New Roman"/>
          <w:bCs/>
        </w:rPr>
        <w:t xml:space="preserve">In addition, ACM TOCE’s </w:t>
      </w:r>
      <w:r w:rsidR="003F58C5">
        <w:rPr>
          <w:rFonts w:eastAsia="Times New Roman" w:cs="Times New Roman"/>
          <w:bCs/>
        </w:rPr>
        <w:t xml:space="preserve">many </w:t>
      </w:r>
      <w:r w:rsidR="00B8745C">
        <w:rPr>
          <w:rFonts w:eastAsia="Times New Roman" w:cs="Times New Roman"/>
          <w:bCs/>
        </w:rPr>
        <w:t>initiatives to improve its review process</w:t>
      </w:r>
      <w:r w:rsidR="003F58C5">
        <w:rPr>
          <w:rFonts w:eastAsia="Times New Roman" w:cs="Times New Roman"/>
          <w:bCs/>
        </w:rPr>
        <w:t xml:space="preserve">, and to improve the quality of the papers it publishes, positions the journal as a premier publication venue for computing education research.  </w:t>
      </w:r>
    </w:p>
    <w:sectPr w:rsidR="00E56AAD" w:rsidRPr="00E56AAD" w:rsidSect="00DD39C7">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001A9"/>
    <w:multiLevelType w:val="hybridMultilevel"/>
    <w:tmpl w:val="CD389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25205"/>
    <w:multiLevelType w:val="hybridMultilevel"/>
    <w:tmpl w:val="51A48C40"/>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75B"/>
    <w:rsid w:val="00171958"/>
    <w:rsid w:val="002009BA"/>
    <w:rsid w:val="0027475B"/>
    <w:rsid w:val="00295050"/>
    <w:rsid w:val="003F58C5"/>
    <w:rsid w:val="005F6BD7"/>
    <w:rsid w:val="00697419"/>
    <w:rsid w:val="00A97642"/>
    <w:rsid w:val="00B8745C"/>
    <w:rsid w:val="00E56AAD"/>
    <w:rsid w:val="00EA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AA1E"/>
  <w15:docId w15:val="{F9685983-3945-4651-BDF2-85EDFA13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7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5B"/>
    <w:pPr>
      <w:ind w:left="720"/>
      <w:contextualSpacing/>
    </w:pPr>
  </w:style>
  <w:style w:type="character" w:styleId="Hyperlink">
    <w:name w:val="Hyperlink"/>
    <w:basedOn w:val="DefaultParagraphFont"/>
    <w:uiPriority w:val="99"/>
    <w:unhideWhenUsed/>
    <w:rsid w:val="00171958"/>
    <w:rPr>
      <w:color w:val="0000FF" w:themeColor="hyperlink"/>
      <w:u w:val="single"/>
    </w:rPr>
  </w:style>
  <w:style w:type="character" w:styleId="UnresolvedMention">
    <w:name w:val="Unresolved Mention"/>
    <w:basedOn w:val="DefaultParagraphFont"/>
    <w:uiPriority w:val="99"/>
    <w:semiHidden/>
    <w:unhideWhenUsed/>
    <w:rsid w:val="00171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astyle.apa.org/j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journal/toce/scop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Lander</dc:creator>
  <cp:lastModifiedBy>Chris Hundhausen</cp:lastModifiedBy>
  <cp:revision>3</cp:revision>
  <dcterms:created xsi:type="dcterms:W3CDTF">2019-03-01T21:17:00Z</dcterms:created>
  <dcterms:modified xsi:type="dcterms:W3CDTF">2020-10-20T18:17:00Z</dcterms:modified>
</cp:coreProperties>
</file>