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956FB" w14:textId="722CD62D" w:rsidR="005B434B" w:rsidRDefault="008C51AA" w:rsidP="002F5B40">
      <w:pPr>
        <w:pStyle w:val="Titledocument"/>
      </w:pPr>
      <w:r>
        <w:t>JARS Quantitative</w:t>
      </w:r>
      <w:r w:rsidR="005B434B" w:rsidRPr="003E0353">
        <w:t xml:space="preserve"> Template for </w:t>
      </w:r>
      <w:r w:rsidR="00C269E3">
        <w:t xml:space="preserve">ACM </w:t>
      </w:r>
      <w:r>
        <w:t>TOCE</w:t>
      </w:r>
    </w:p>
    <w:p w14:paraId="761AC953" w14:textId="77777777" w:rsidR="000F4E3C" w:rsidRPr="000F4E3C" w:rsidRDefault="00F46728" w:rsidP="000F4E3C">
      <w:pPr>
        <w:pStyle w:val="ShortTitle"/>
        <w:rPr>
          <w:rFonts w:cs="Linux Libertine"/>
        </w:rPr>
      </w:pPr>
      <w:r w:rsidRPr="00F46728">
        <w:rPr>
          <w:rFonts w:cs="Linux Libertine"/>
        </w:rPr>
        <w:t>This is Short Title of the paper, used in page headers</w:t>
      </w:r>
    </w:p>
    <w:p w14:paraId="7CAA75F3" w14:textId="77777777" w:rsidR="005B434B" w:rsidRDefault="005B434B" w:rsidP="005B434B">
      <w:pPr>
        <w:pStyle w:val="Subtitle"/>
      </w:pPr>
      <w:r>
        <w:t>This is the subtitle of the paper, this document both explains and embodies the submission format for authors using Word</w:t>
      </w:r>
    </w:p>
    <w:p w14:paraId="2ABFB836" w14:textId="77777777" w:rsidR="00E137ED" w:rsidRPr="008C51AA" w:rsidRDefault="00E137ED" w:rsidP="00E137ED">
      <w:pPr>
        <w:pStyle w:val="Authors"/>
        <w:rPr>
          <w:rFonts w:eastAsiaTheme="minorEastAsia"/>
          <w:i/>
          <w:iCs/>
          <w:caps w:val="0"/>
        </w:rPr>
      </w:pPr>
      <w:r w:rsidRPr="00DE5D8F">
        <w:rPr>
          <w:rFonts w:eastAsiaTheme="minorEastAsia"/>
          <w:i/>
          <w:iCs/>
          <w:caps w:val="0"/>
          <w:highlight w:val="yellow"/>
        </w:rPr>
        <w:t xml:space="preserve">(Note: TOCE uses a double-blind review process. Omit author information and all identifying information in papers submitted for review. Please see </w:t>
      </w:r>
      <w:hyperlink r:id="rId7" w:history="1">
        <w:r w:rsidRPr="00DE5D8F">
          <w:rPr>
            <w:rStyle w:val="Hyperlink"/>
            <w:rFonts w:ascii="Linux Biolinum O" w:eastAsiaTheme="minorEastAsia" w:hAnsi="Linux Biolinum O" w:cs="Linux Biolinum O"/>
            <w:i/>
            <w:iCs/>
            <w:caps w:val="0"/>
            <w:highlight w:val="yellow"/>
          </w:rPr>
          <w:t>TOCE’s Author Guidelines page</w:t>
        </w:r>
      </w:hyperlink>
      <w:r w:rsidRPr="00DE5D8F">
        <w:rPr>
          <w:rFonts w:eastAsiaTheme="minorEastAsia"/>
          <w:i/>
          <w:iCs/>
          <w:caps w:val="0"/>
          <w:highlight w:val="yellow"/>
        </w:rPr>
        <w:t xml:space="preserve"> for advice on anonymizing your paper.)</w:t>
      </w:r>
    </w:p>
    <w:p w14:paraId="327BF4C6" w14:textId="3E5B0097" w:rsidR="005B434B" w:rsidRPr="0029158F" w:rsidRDefault="0029158F" w:rsidP="005B434B">
      <w:pPr>
        <w:pStyle w:val="Authors"/>
        <w:rPr>
          <w:rFonts w:eastAsiaTheme="minorEastAsia"/>
          <w:caps w:val="0"/>
        </w:rPr>
      </w:pPr>
      <w:r w:rsidRPr="0029158F">
        <w:rPr>
          <w:rFonts w:eastAsiaTheme="minorEastAsia"/>
          <w:caps w:val="0"/>
        </w:rPr>
        <w:t>First</w:t>
      </w:r>
      <w:r w:rsidR="005B434B" w:rsidRPr="0029158F">
        <w:rPr>
          <w:rFonts w:eastAsiaTheme="minorEastAsia"/>
          <w:caps w:val="0"/>
        </w:rPr>
        <w:t xml:space="preserve"> </w:t>
      </w:r>
      <w:r>
        <w:rPr>
          <w:rFonts w:eastAsiaTheme="minorEastAsia"/>
          <w:caps w:val="0"/>
        </w:rPr>
        <w:t>Author's</w:t>
      </w:r>
      <w:r w:rsidR="005B434B" w:rsidRPr="0029158F">
        <w:rPr>
          <w:rFonts w:eastAsiaTheme="minorEastAsia"/>
          <w:caps w:val="0"/>
        </w:rPr>
        <w:t xml:space="preserve"> </w:t>
      </w:r>
      <w:r>
        <w:rPr>
          <w:rFonts w:eastAsiaTheme="minorEastAsia"/>
          <w:caps w:val="0"/>
        </w:rPr>
        <w:t>Name</w:t>
      </w:r>
      <w:r w:rsidR="005B434B" w:rsidRPr="0029158F">
        <w:rPr>
          <w:rFonts w:eastAsiaTheme="minorEastAsia"/>
          <w:caps w:val="0"/>
        </w:rPr>
        <w:t xml:space="preserve">, </w:t>
      </w:r>
      <w:r>
        <w:rPr>
          <w:rFonts w:eastAsiaTheme="minorEastAsia"/>
          <w:caps w:val="0"/>
        </w:rPr>
        <w:t>Initials</w:t>
      </w:r>
      <w:r w:rsidR="005B434B" w:rsidRPr="0029158F">
        <w:rPr>
          <w:rFonts w:eastAsiaTheme="minorEastAsia"/>
          <w:caps w:val="0"/>
        </w:rPr>
        <w:t xml:space="preserve">, </w:t>
      </w:r>
      <w:r>
        <w:rPr>
          <w:rFonts w:eastAsiaTheme="minorEastAsia"/>
          <w:caps w:val="0"/>
        </w:rPr>
        <w:t>and</w:t>
      </w:r>
      <w:r w:rsidR="005B434B" w:rsidRPr="0029158F">
        <w:rPr>
          <w:rFonts w:eastAsiaTheme="minorEastAsia"/>
          <w:caps w:val="0"/>
        </w:rPr>
        <w:t xml:space="preserve"> </w:t>
      </w:r>
      <w:r>
        <w:rPr>
          <w:rFonts w:eastAsiaTheme="minorEastAsia"/>
          <w:caps w:val="0"/>
        </w:rPr>
        <w:t>Last name</w:t>
      </w:r>
      <w:r w:rsidR="005B434B" w:rsidRPr="0029158F">
        <w:rPr>
          <w:rFonts w:eastAsiaTheme="minorEastAsia" w:hint="eastAsia"/>
          <w:caps w:val="0"/>
        </w:rPr>
        <w:footnoteReference w:customMarkFollows="1" w:id="1"/>
        <w:t>*</w:t>
      </w:r>
    </w:p>
    <w:p w14:paraId="586A0F65" w14:textId="77777777" w:rsidR="005B434B" w:rsidRPr="00E02C38" w:rsidRDefault="005B434B" w:rsidP="005B434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77DD69C2" w14:textId="77777777" w:rsidR="005B434B" w:rsidRDefault="009F684F" w:rsidP="005B434B">
      <w:pPr>
        <w:pStyle w:val="Authors"/>
        <w:rPr>
          <w:rStyle w:val="AuthorsChar"/>
        </w:rPr>
      </w:pPr>
      <w:r>
        <w:rPr>
          <w:rStyle w:val="AuthorsChar"/>
        </w:rPr>
        <w:t>Second</w:t>
      </w:r>
      <w:r w:rsidR="005B434B" w:rsidRPr="002B7BDE">
        <w:rPr>
          <w:rStyle w:val="AuthorsChar"/>
        </w:rPr>
        <w:t xml:space="preserve"> </w:t>
      </w:r>
      <w:r>
        <w:rPr>
          <w:rStyle w:val="AuthorsChar"/>
        </w:rPr>
        <w:t>Author</w:t>
      </w:r>
      <w:r w:rsidR="005B434B" w:rsidRPr="002B7BDE">
        <w:rPr>
          <w:rStyle w:val="AuthorsChar"/>
        </w:rPr>
        <w:t>'</w:t>
      </w:r>
      <w:r>
        <w:rPr>
          <w:rStyle w:val="AuthorsChar"/>
        </w:rPr>
        <w:t>s</w:t>
      </w:r>
      <w:r w:rsidR="005B434B" w:rsidRPr="002B7BDE">
        <w:rPr>
          <w:rStyle w:val="AuthorsChar"/>
        </w:rPr>
        <w:t xml:space="preserve"> </w:t>
      </w:r>
      <w:r>
        <w:rPr>
          <w:rStyle w:val="AuthorsChar"/>
        </w:rPr>
        <w:t>Name</w:t>
      </w:r>
      <w:r w:rsidR="005B434B" w:rsidRPr="002B7BDE">
        <w:rPr>
          <w:rStyle w:val="AuthorsChar"/>
        </w:rPr>
        <w:t xml:space="preserve">, </w:t>
      </w:r>
      <w:r>
        <w:rPr>
          <w:rStyle w:val="AuthorsChar"/>
        </w:rPr>
        <w:t>Initials</w:t>
      </w:r>
      <w:r w:rsidR="005B434B" w:rsidRPr="002B7BDE">
        <w:rPr>
          <w:rStyle w:val="AuthorsChar"/>
        </w:rPr>
        <w:t xml:space="preserve">, </w:t>
      </w:r>
      <w:r>
        <w:rPr>
          <w:rStyle w:val="AuthorsChar"/>
        </w:rPr>
        <w:t>and</w:t>
      </w:r>
      <w:r w:rsidR="005B434B" w:rsidRPr="002B7BDE">
        <w:rPr>
          <w:rStyle w:val="AuthorsChar"/>
        </w:rPr>
        <w:t xml:space="preserve"> </w:t>
      </w:r>
      <w:r>
        <w:rPr>
          <w:rStyle w:val="AuthorsChar"/>
        </w:rPr>
        <w:t>Last</w:t>
      </w:r>
      <w:r w:rsidR="005B434B" w:rsidRPr="002B7BDE">
        <w:rPr>
          <w:rStyle w:val="AuthorsChar"/>
        </w:rPr>
        <w:t xml:space="preserve"> </w:t>
      </w:r>
      <w:r>
        <w:rPr>
          <w:rStyle w:val="AuthorsChar"/>
        </w:rPr>
        <w:t>Name</w:t>
      </w:r>
    </w:p>
    <w:p w14:paraId="042F300A" w14:textId="77777777" w:rsidR="005B434B" w:rsidRPr="00EE4FEB" w:rsidRDefault="005B434B" w:rsidP="005B434B">
      <w:pPr>
        <w:pStyle w:val="Affiliation"/>
        <w:rPr>
          <w:rFonts w:eastAsiaTheme="minorEastAsia"/>
        </w:rPr>
      </w:pPr>
      <w:r>
        <w:rPr>
          <w:rStyle w:val="AuthorsChar"/>
        </w:rPr>
        <w:t>S</w:t>
      </w:r>
      <w:r>
        <w:rPr>
          <w:rFonts w:eastAsiaTheme="minorEastAsia"/>
        </w:rPr>
        <w:t xml:space="preserve">econd </w:t>
      </w:r>
      <w:r w:rsidRPr="00EE4FEB">
        <w:rPr>
          <w:rFonts w:eastAsiaTheme="minorEastAsia" w:hint="eastAsia"/>
        </w:rPr>
        <w:t>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2152AD27" w14:textId="77777777" w:rsidR="005B434B" w:rsidRDefault="009F684F" w:rsidP="005B434B">
      <w:pPr>
        <w:pStyle w:val="Authors"/>
        <w:rPr>
          <w:rStyle w:val="AuthorsChar"/>
        </w:rPr>
      </w:pPr>
      <w:r>
        <w:rPr>
          <w:rStyle w:val="AuthorsChar"/>
        </w:rPr>
        <w:t>Third</w:t>
      </w:r>
      <w:r w:rsidR="005B434B" w:rsidRPr="00AD2B71">
        <w:rPr>
          <w:rStyle w:val="AuthorsChar"/>
        </w:rPr>
        <w:t xml:space="preserve"> </w:t>
      </w:r>
      <w:r>
        <w:rPr>
          <w:rStyle w:val="AuthorsChar"/>
        </w:rPr>
        <w:t>Author</w:t>
      </w:r>
      <w:r w:rsidR="005B434B" w:rsidRPr="00AD2B71">
        <w:rPr>
          <w:rStyle w:val="AuthorsChar"/>
        </w:rPr>
        <w:t>'</w:t>
      </w:r>
      <w:r>
        <w:rPr>
          <w:rStyle w:val="AuthorsChar"/>
        </w:rPr>
        <w:t>s</w:t>
      </w:r>
      <w:r w:rsidR="005B434B" w:rsidRPr="00AD2B71">
        <w:rPr>
          <w:rStyle w:val="AuthorsChar"/>
        </w:rPr>
        <w:t xml:space="preserve"> </w:t>
      </w:r>
      <w:r>
        <w:rPr>
          <w:rStyle w:val="AuthorsChar"/>
        </w:rPr>
        <w:t>Name</w:t>
      </w:r>
      <w:r w:rsidR="005B434B" w:rsidRPr="00AD2B71">
        <w:rPr>
          <w:rStyle w:val="AuthorsChar"/>
        </w:rPr>
        <w:t xml:space="preserve">, </w:t>
      </w:r>
      <w:r>
        <w:rPr>
          <w:rStyle w:val="AuthorsChar"/>
        </w:rPr>
        <w:t>Initials</w:t>
      </w:r>
      <w:r w:rsidRPr="002B7BDE">
        <w:rPr>
          <w:rStyle w:val="AuthorsChar"/>
        </w:rPr>
        <w:t xml:space="preserve">, </w:t>
      </w:r>
      <w:r>
        <w:rPr>
          <w:rStyle w:val="AuthorsChar"/>
        </w:rPr>
        <w:t>and</w:t>
      </w:r>
      <w:r w:rsidRPr="002B7BDE">
        <w:rPr>
          <w:rStyle w:val="AuthorsChar"/>
        </w:rPr>
        <w:t xml:space="preserve"> </w:t>
      </w:r>
      <w:r>
        <w:rPr>
          <w:rStyle w:val="AuthorsChar"/>
        </w:rPr>
        <w:t>Last</w:t>
      </w:r>
      <w:r w:rsidRPr="002B7BDE">
        <w:rPr>
          <w:rStyle w:val="AuthorsChar"/>
        </w:rPr>
        <w:t xml:space="preserve"> </w:t>
      </w:r>
      <w:r>
        <w:rPr>
          <w:rStyle w:val="AuthorsChar"/>
        </w:rPr>
        <w:t>Name</w:t>
      </w:r>
    </w:p>
    <w:p w14:paraId="7BC96983" w14:textId="77777777" w:rsidR="005B434B" w:rsidRPr="00EE4FEB" w:rsidRDefault="005B434B" w:rsidP="005B434B">
      <w:pPr>
        <w:pStyle w:val="Affiliation"/>
        <w:rPr>
          <w:rFonts w:eastAsiaTheme="minorEastAsia"/>
        </w:rPr>
      </w:pPr>
      <w:r>
        <w:rPr>
          <w:rFonts w:eastAsiaTheme="minorEastAsia"/>
        </w:rPr>
        <w:t>Third</w:t>
      </w:r>
      <w:r w:rsidRPr="00EE4FEB">
        <w:rPr>
          <w:rFonts w:eastAsiaTheme="minorEastAsia" w:hint="eastAsia"/>
        </w:rPr>
        <w:t xml:space="preserve"> 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367D93BE" w14:textId="3D3663D3" w:rsidR="008C51AA" w:rsidRDefault="008C51AA" w:rsidP="005B434B">
      <w:pPr>
        <w:pStyle w:val="Abstract"/>
      </w:pPr>
      <w:r w:rsidRPr="009075D2">
        <w:rPr>
          <w:b/>
          <w:bCs/>
        </w:rPr>
        <w:t>Objectives</w:t>
      </w:r>
      <w:r>
        <w:t xml:space="preserve">. </w:t>
      </w:r>
      <w:r w:rsidR="00A81BBB">
        <w:t>This is the start of the structured abstract</w:t>
      </w:r>
      <w:r w:rsidR="00E137ED">
        <w:t xml:space="preserve">, which is </w:t>
      </w:r>
      <w:r w:rsidR="00D01BCD">
        <w:t>encouraged (but not required)</w:t>
      </w:r>
      <w:r w:rsidR="00E137ED">
        <w:t xml:space="preserve"> for all TOCE papers.</w:t>
      </w:r>
      <w:r w:rsidR="00A81BBB">
        <w:t xml:space="preserve"> </w:t>
      </w:r>
      <w:r>
        <w:t>State the problem under investigation, including the main hypotheses.</w:t>
      </w:r>
    </w:p>
    <w:p w14:paraId="64AA39EB" w14:textId="3BECA187" w:rsidR="008C51AA" w:rsidRDefault="008C51AA" w:rsidP="008C51AA">
      <w:pPr>
        <w:pStyle w:val="Abstract"/>
      </w:pPr>
      <w:r w:rsidRPr="008C51AA">
        <w:rPr>
          <w:b/>
          <w:bCs/>
        </w:rPr>
        <w:t>Participants</w:t>
      </w:r>
      <w:r>
        <w:t xml:space="preserve">. </w:t>
      </w:r>
      <w:r w:rsidR="005B434B" w:rsidRPr="00D05B93">
        <w:rPr>
          <w:rFonts w:hint="eastAsia"/>
        </w:rPr>
        <w:t xml:space="preserve"> </w:t>
      </w:r>
      <w:r>
        <w:t xml:space="preserve">Describe </w:t>
      </w:r>
      <w:r w:rsidR="002B020E">
        <w:t xml:space="preserve">the </w:t>
      </w:r>
      <w:r>
        <w:t>participants, specifying their pertinent characteristics for the study.</w:t>
      </w:r>
    </w:p>
    <w:p w14:paraId="40855F4E" w14:textId="0638FDED" w:rsidR="008C51AA" w:rsidRDefault="009075D2" w:rsidP="008C51AA">
      <w:pPr>
        <w:pStyle w:val="Abstract"/>
      </w:pPr>
      <w:r>
        <w:rPr>
          <w:b/>
          <w:bCs/>
        </w:rPr>
        <w:t xml:space="preserve">Study </w:t>
      </w:r>
      <w:r w:rsidR="008C51AA">
        <w:rPr>
          <w:b/>
          <w:bCs/>
        </w:rPr>
        <w:t>Method</w:t>
      </w:r>
      <w:r w:rsidR="008C51AA">
        <w:t xml:space="preserve">. </w:t>
      </w:r>
      <w:r w:rsidR="008C51AA" w:rsidRPr="00D05B93">
        <w:rPr>
          <w:rFonts w:hint="eastAsia"/>
        </w:rPr>
        <w:t xml:space="preserve"> </w:t>
      </w:r>
      <w:r w:rsidR="008C51AA">
        <w:t>Describe the study method, including  research design (e.g., experiment, observational study), sample size, materials used (e.g., instruments, apparatus), outcome measures, and data-gathering procedures, including a brief description of the source of any secondary data. If the study is a secondary data analysis, so indicate.</w:t>
      </w:r>
    </w:p>
    <w:p w14:paraId="676FA121" w14:textId="3113B982" w:rsidR="008C51AA" w:rsidRDefault="008C51AA" w:rsidP="008C51AA">
      <w:pPr>
        <w:pStyle w:val="Abstract"/>
      </w:pPr>
      <w:r w:rsidRPr="008C51AA">
        <w:rPr>
          <w:b/>
          <w:bCs/>
        </w:rPr>
        <w:t>Findings</w:t>
      </w:r>
      <w:r>
        <w:t>. Report findings, including effect sizes and confidence intervals or statistical significance levels.</w:t>
      </w:r>
    </w:p>
    <w:p w14:paraId="5CC090A8" w14:textId="4A806642" w:rsidR="008C51AA" w:rsidRDefault="008C51AA" w:rsidP="008C51AA">
      <w:pPr>
        <w:pStyle w:val="Abstract"/>
      </w:pPr>
      <w:r w:rsidRPr="008C51AA">
        <w:rPr>
          <w:b/>
          <w:bCs/>
        </w:rPr>
        <w:t>Conclusions</w:t>
      </w:r>
      <w:r>
        <w:t xml:space="preserve">.  </w:t>
      </w:r>
      <w:r w:rsidR="002B020E" w:rsidRPr="008C51AA">
        <w:t>State conclusions, beyond just results, and report the implications</w:t>
      </w:r>
      <w:r w:rsidR="002B020E">
        <w:t xml:space="preserve"> for, </w:t>
      </w:r>
      <w:r w:rsidR="002B020E" w:rsidRPr="008C51AA">
        <w:t>applications</w:t>
      </w:r>
      <w:r w:rsidR="002B020E">
        <w:t xml:space="preserve"> for, and/or contributions to computing education research and practice</w:t>
      </w:r>
      <w:r>
        <w:t>.</w:t>
      </w:r>
    </w:p>
    <w:p w14:paraId="063E4666" w14:textId="77777777"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Pr="00B25EC5">
        <w:rPr>
          <w:b w:val="0"/>
        </w:rPr>
        <w:t>Insert your first CCS term here • Insert your second CCS term here • Insert your third CCS term here</w:t>
      </w:r>
    </w:p>
    <w:p w14:paraId="1E1F57F3" w14:textId="77777777" w:rsidR="005B434B" w:rsidRPr="00B25EC5" w:rsidRDefault="005B434B" w:rsidP="005B434B">
      <w:pPr>
        <w:pStyle w:val="KeyWords"/>
        <w:rPr>
          <w:b/>
          <w:szCs w:val="18"/>
        </w:rPr>
      </w:pPr>
      <w:r>
        <w:rPr>
          <w:rStyle w:val="KeyWordHeadchar"/>
          <w:b/>
          <w:szCs w:val="18"/>
        </w:rPr>
        <w:t xml:space="preserve">Additional Keywords and Phrases: </w:t>
      </w:r>
      <w:r>
        <w:t>Insert comma delimited author-supplied keyword list, Keyword number 2, Keyword number 3, Keyword number 4</w:t>
      </w:r>
    </w:p>
    <w:p w14:paraId="337DD527" w14:textId="77777777" w:rsidR="005B434B" w:rsidRPr="000723E6" w:rsidRDefault="005B434B" w:rsidP="005B434B">
      <w:pPr>
        <w:pStyle w:val="ACMRefHead"/>
      </w:pPr>
      <w:r w:rsidRPr="000723E6">
        <w:lastRenderedPageBreak/>
        <w:t>ACM Reference Format:</w:t>
      </w:r>
    </w:p>
    <w:p w14:paraId="7D6704C4" w14:textId="2C0477E6" w:rsidR="005B434B" w:rsidRPr="000723E6" w:rsidRDefault="005B434B" w:rsidP="005B434B">
      <w:pPr>
        <w:pStyle w:val="ACMRef"/>
      </w:pPr>
      <w:r w:rsidRPr="000723E6">
        <w:t>First Author</w:t>
      </w:r>
      <w:r>
        <w:t>’s Name, Initials, and Last Name</w:t>
      </w:r>
      <w:r w:rsidRPr="000723E6">
        <w:t>, Second Author</w:t>
      </w:r>
      <w:r>
        <w:t>’s Name, Initials, and Last Name</w:t>
      </w:r>
      <w:r w:rsidRPr="000723E6">
        <w:t>, and Third Author</w:t>
      </w:r>
      <w:r>
        <w:t>’s Name, Initials, and Last Name</w:t>
      </w:r>
      <w:r w:rsidRPr="000723E6">
        <w:t xml:space="preserve">. 2018. </w:t>
      </w:r>
      <w:r>
        <w:t>The Title of the Paper: ACM Conference Proceedings Manuscript Submission Template</w:t>
      </w:r>
      <w:r w:rsidRPr="000723E6">
        <w:t>: This is the subtitle of the paper</w:t>
      </w:r>
      <w:r>
        <w:t>,</w:t>
      </w:r>
      <w:r w:rsidRPr="00A02ED8">
        <w:t xml:space="preserve"> </w:t>
      </w:r>
      <w:r>
        <w:t>this document both explains and embodies the submission format for authors using Word</w:t>
      </w:r>
      <w:r w:rsidRPr="000723E6">
        <w:t>. In</w:t>
      </w:r>
      <w:r>
        <w:t xml:space="preserve"> </w:t>
      </w:r>
      <w:r w:rsidRPr="000723E6">
        <w:t>Woodstock ’18: ACM Symposium on Neural</w:t>
      </w:r>
      <w:r>
        <w:t xml:space="preserve"> </w:t>
      </w:r>
      <w:r w:rsidRPr="000723E6">
        <w:t>Gaze Detection, June 03–05, 2018, Woodstock, NY.</w:t>
      </w:r>
      <w:r>
        <w:t xml:space="preserve"> </w:t>
      </w:r>
      <w:r w:rsidRPr="000723E6">
        <w:t xml:space="preserve">ACM, New York, NY, USA, 10 pages. </w:t>
      </w:r>
      <w:r w:rsidR="00F47D60">
        <w:t xml:space="preserve">NOTE: </w:t>
      </w:r>
      <w:r w:rsidR="00F47D60" w:rsidRPr="008F5563">
        <w:rPr>
          <w:i/>
          <w:iCs/>
        </w:rPr>
        <w:t>To maintain anonymity, do not put identifying information in this block! This block will be automatically generated when manuscripts are processed after acceptance</w:t>
      </w:r>
      <w:r w:rsidR="00F47D60">
        <w:t>.</w:t>
      </w:r>
    </w:p>
    <w:p w14:paraId="742EDDF8" w14:textId="65670652" w:rsidR="005B434B" w:rsidRDefault="005B434B" w:rsidP="005B434B">
      <w:pPr>
        <w:pStyle w:val="Head1"/>
        <w:tabs>
          <w:tab w:val="clear" w:pos="360"/>
        </w:tabs>
        <w:ind w:left="432" w:hanging="432"/>
      </w:pPr>
      <w:r>
        <w:t>Introduction</w:t>
      </w:r>
    </w:p>
    <w:p w14:paraId="731D5C1A" w14:textId="005A7B18" w:rsidR="00E137ED" w:rsidRDefault="002B020E" w:rsidP="00E137ED">
      <w:pPr>
        <w:pStyle w:val="Para"/>
        <w:ind w:firstLine="0"/>
        <w:rPr>
          <w:lang w:eastAsia="en-US"/>
        </w:rPr>
      </w:pPr>
      <w:bookmarkStart w:id="0" w:name="_Hlk60650262"/>
      <w:r>
        <w:rPr>
          <w:lang w:eastAsia="en-US"/>
        </w:rPr>
        <w:t xml:space="preserve">ACM TOCE strongly encourages authors to submit papers that adhere to the </w:t>
      </w:r>
      <w:hyperlink r:id="rId8" w:history="1">
        <w:r w:rsidRPr="00B930EB">
          <w:rPr>
            <w:rStyle w:val="Hyperlink"/>
            <w:lang w:eastAsia="en-US"/>
          </w:rPr>
          <w:t>American Psychological Association</w:t>
        </w:r>
        <w:r w:rsidR="0093028A">
          <w:rPr>
            <w:rStyle w:val="Hyperlink"/>
            <w:lang w:eastAsia="en-US"/>
          </w:rPr>
          <w:t>’s</w:t>
        </w:r>
        <w:r w:rsidRPr="00B930EB">
          <w:rPr>
            <w:rStyle w:val="Hyperlink"/>
            <w:lang w:eastAsia="en-US"/>
          </w:rPr>
          <w:t xml:space="preserve"> Journal Article Reporting Standards</w:t>
        </w:r>
      </w:hyperlink>
      <w:r>
        <w:rPr>
          <w:lang w:eastAsia="en-US"/>
        </w:rPr>
        <w:t xml:space="preserve"> (JARS).  </w:t>
      </w:r>
      <w:bookmarkStart w:id="1" w:name="_Hlk61199176"/>
      <w:bookmarkEnd w:id="0"/>
      <w:r w:rsidR="00416965">
        <w:rPr>
          <w:lang w:eastAsia="en-US"/>
        </w:rPr>
        <w:t xml:space="preserve">Some papers that lie within the scope of ACM TOCE are not a good fit for these standards; we welcome such submissions. Whether or not your paper is a good fit for the standards, they can provide useful guidance to help make your paper more accessible to reviewers and the TOCE audience. </w:t>
      </w:r>
      <w:r w:rsidR="007D11CB">
        <w:rPr>
          <w:lang w:eastAsia="en-US"/>
        </w:rPr>
        <w:t xml:space="preserve"> </w:t>
      </w:r>
      <w:bookmarkEnd w:id="1"/>
      <w:r>
        <w:rPr>
          <w:lang w:eastAsia="en-US"/>
        </w:rPr>
        <w:t>Here, w</w:t>
      </w:r>
      <w:r w:rsidR="00C269E3">
        <w:rPr>
          <w:lang w:eastAsia="en-US"/>
        </w:rPr>
        <w:t xml:space="preserve">e provide here a JARS template for </w:t>
      </w:r>
      <w:hyperlink r:id="rId9" w:history="1">
        <w:r w:rsidR="00C269E3" w:rsidRPr="00C269E3">
          <w:rPr>
            <w:rStyle w:val="Hyperlink"/>
            <w:lang w:eastAsia="en-US"/>
          </w:rPr>
          <w:t>general quantitative research designs</w:t>
        </w:r>
      </w:hyperlink>
      <w:r w:rsidR="007D11CB">
        <w:rPr>
          <w:lang w:eastAsia="en-US"/>
        </w:rPr>
        <w:t xml:space="preserve">. Use </w:t>
      </w:r>
      <w:hyperlink r:id="rId10" w:history="1">
        <w:r w:rsidR="007D11CB" w:rsidRPr="007D11CB">
          <w:rPr>
            <w:rStyle w:val="Hyperlink"/>
            <w:lang w:eastAsia="en-US"/>
          </w:rPr>
          <w:t>this flowchart</w:t>
        </w:r>
      </w:hyperlink>
      <w:r w:rsidR="007D11CB">
        <w:rPr>
          <w:lang w:eastAsia="en-US"/>
        </w:rPr>
        <w:t xml:space="preserve"> to identify the</w:t>
      </w:r>
      <w:r w:rsidR="00C269E3">
        <w:rPr>
          <w:lang w:eastAsia="en-US"/>
        </w:rPr>
        <w:t xml:space="preserve"> </w:t>
      </w:r>
      <w:r w:rsidR="0093028A">
        <w:rPr>
          <w:lang w:eastAsia="en-US"/>
        </w:rPr>
        <w:t xml:space="preserve">JARS </w:t>
      </w:r>
      <w:r w:rsidR="00C269E3">
        <w:rPr>
          <w:lang w:eastAsia="en-US"/>
        </w:rPr>
        <w:t xml:space="preserve">reporting guidelines for </w:t>
      </w:r>
      <w:r w:rsidR="007D11CB">
        <w:rPr>
          <w:lang w:eastAsia="en-US"/>
        </w:rPr>
        <w:t xml:space="preserve">your specific </w:t>
      </w:r>
      <w:r w:rsidR="00C269E3">
        <w:rPr>
          <w:lang w:eastAsia="en-US"/>
        </w:rPr>
        <w:t xml:space="preserve">quantitative design, including </w:t>
      </w:r>
      <w:hyperlink r:id="rId11" w:history="1">
        <w:r w:rsidR="00C269E3" w:rsidRPr="00C269E3">
          <w:rPr>
            <w:rStyle w:val="Hyperlink"/>
            <w:lang w:eastAsia="en-US"/>
          </w:rPr>
          <w:t>Experimental Designs</w:t>
        </w:r>
      </w:hyperlink>
      <w:r w:rsidR="00C269E3">
        <w:rPr>
          <w:lang w:eastAsia="en-US"/>
        </w:rPr>
        <w:t xml:space="preserve">, </w:t>
      </w:r>
      <w:hyperlink r:id="rId12" w:history="1">
        <w:r w:rsidR="00C269E3" w:rsidRPr="00C269E3">
          <w:rPr>
            <w:rStyle w:val="Hyperlink"/>
            <w:lang w:eastAsia="en-US"/>
          </w:rPr>
          <w:t>Random Assignment</w:t>
        </w:r>
      </w:hyperlink>
      <w:r w:rsidR="00C269E3">
        <w:rPr>
          <w:lang w:eastAsia="en-US"/>
        </w:rPr>
        <w:t xml:space="preserve">, </w:t>
      </w:r>
      <w:hyperlink r:id="rId13" w:history="1">
        <w:r w:rsidR="00C269E3" w:rsidRPr="00C269E3">
          <w:rPr>
            <w:rStyle w:val="Hyperlink"/>
            <w:lang w:eastAsia="en-US"/>
          </w:rPr>
          <w:t>Non-Random Assignment</w:t>
        </w:r>
      </w:hyperlink>
      <w:r w:rsidR="00C269E3">
        <w:rPr>
          <w:lang w:eastAsia="en-US"/>
        </w:rPr>
        <w:t xml:space="preserve">, </w:t>
      </w:r>
      <w:hyperlink r:id="rId14" w:history="1">
        <w:r w:rsidR="00C269E3" w:rsidRPr="00C269E3">
          <w:rPr>
            <w:rStyle w:val="Hyperlink"/>
            <w:lang w:eastAsia="en-US"/>
          </w:rPr>
          <w:t>Clinical Trials</w:t>
        </w:r>
      </w:hyperlink>
      <w:r w:rsidR="00C269E3">
        <w:rPr>
          <w:lang w:eastAsia="en-US"/>
        </w:rPr>
        <w:t xml:space="preserve">, </w:t>
      </w:r>
      <w:hyperlink r:id="rId15" w:history="1">
        <w:r w:rsidR="00C269E3" w:rsidRPr="00C269E3">
          <w:rPr>
            <w:rStyle w:val="Hyperlink"/>
            <w:lang w:eastAsia="en-US"/>
          </w:rPr>
          <w:t>Non-Experimental Designs</w:t>
        </w:r>
      </w:hyperlink>
      <w:r w:rsidR="00C269E3">
        <w:rPr>
          <w:lang w:eastAsia="en-US"/>
        </w:rPr>
        <w:t>, Special Designs (</w:t>
      </w:r>
      <w:hyperlink r:id="rId16" w:history="1">
        <w:r w:rsidR="00C269E3" w:rsidRPr="00C269E3">
          <w:rPr>
            <w:rStyle w:val="Hyperlink"/>
            <w:lang w:eastAsia="en-US"/>
          </w:rPr>
          <w:t>Longitudinal Studies</w:t>
        </w:r>
      </w:hyperlink>
      <w:r w:rsidR="00C269E3">
        <w:rPr>
          <w:lang w:eastAsia="en-US"/>
        </w:rPr>
        <w:t xml:space="preserve">, </w:t>
      </w:r>
      <w:hyperlink r:id="rId17" w:history="1">
        <w:r w:rsidR="00C269E3" w:rsidRPr="00C269E3">
          <w:rPr>
            <w:rStyle w:val="Hyperlink"/>
            <w:i/>
            <w:iCs/>
            <w:lang w:eastAsia="en-US"/>
          </w:rPr>
          <w:t>N</w:t>
        </w:r>
        <w:r w:rsidR="00C269E3" w:rsidRPr="00C269E3">
          <w:rPr>
            <w:rStyle w:val="Hyperlink"/>
            <w:lang w:eastAsia="en-US"/>
          </w:rPr>
          <w:t>-of-1 Studies</w:t>
        </w:r>
      </w:hyperlink>
      <w:r w:rsidR="00C269E3">
        <w:rPr>
          <w:lang w:eastAsia="en-US"/>
        </w:rPr>
        <w:t xml:space="preserve">, </w:t>
      </w:r>
      <w:hyperlink r:id="rId18" w:history="1">
        <w:r w:rsidR="00C269E3" w:rsidRPr="00C269E3">
          <w:rPr>
            <w:rStyle w:val="Hyperlink"/>
            <w:lang w:eastAsia="en-US"/>
          </w:rPr>
          <w:t>Replication Studies</w:t>
        </w:r>
      </w:hyperlink>
      <w:r w:rsidR="00C269E3">
        <w:rPr>
          <w:lang w:eastAsia="en-US"/>
        </w:rPr>
        <w:t>), Analytic Methods (</w:t>
      </w:r>
      <w:hyperlink r:id="rId19" w:history="1">
        <w:r w:rsidR="00C269E3" w:rsidRPr="00C269E3">
          <w:rPr>
            <w:rStyle w:val="Hyperlink"/>
            <w:lang w:eastAsia="en-US"/>
          </w:rPr>
          <w:t>Structural Equation Modeling</w:t>
        </w:r>
      </w:hyperlink>
      <w:r w:rsidR="00C269E3">
        <w:rPr>
          <w:lang w:eastAsia="en-US"/>
        </w:rPr>
        <w:t xml:space="preserve">, </w:t>
      </w:r>
      <w:hyperlink r:id="rId20" w:history="1">
        <w:r w:rsidR="00C269E3" w:rsidRPr="00C269E3">
          <w:rPr>
            <w:rStyle w:val="Hyperlink"/>
            <w:lang w:eastAsia="en-US"/>
          </w:rPr>
          <w:t>Bayesian Statistics</w:t>
        </w:r>
      </w:hyperlink>
      <w:r w:rsidR="00C269E3">
        <w:rPr>
          <w:lang w:eastAsia="en-US"/>
        </w:rPr>
        <w:t xml:space="preserve">), and </w:t>
      </w:r>
      <w:hyperlink r:id="rId21" w:history="1">
        <w:r w:rsidR="00C269E3" w:rsidRPr="00C269E3">
          <w:rPr>
            <w:rStyle w:val="Hyperlink"/>
            <w:lang w:eastAsia="en-US"/>
          </w:rPr>
          <w:t>Meta-Analyses</w:t>
        </w:r>
      </w:hyperlink>
      <w:r w:rsidR="00C269E3">
        <w:rPr>
          <w:lang w:eastAsia="en-US"/>
        </w:rPr>
        <w:t>. The reporting standards for these more specific quantitative designs can be readily integrated into this template.</w:t>
      </w:r>
      <w:r w:rsidR="00E137ED">
        <w:rPr>
          <w:lang w:eastAsia="en-US"/>
        </w:rPr>
        <w:t xml:space="preserve"> </w:t>
      </w:r>
      <w:bookmarkStart w:id="2" w:name="_Hlk60650372"/>
      <w:r w:rsidR="00E137ED">
        <w:rPr>
          <w:lang w:eastAsia="en-US"/>
        </w:rPr>
        <w:t xml:space="preserve">See also the TOCE JARS templates for </w:t>
      </w:r>
      <w:hyperlink r:id="rId22" w:history="1">
        <w:r w:rsidR="00E137ED" w:rsidRPr="001D209F">
          <w:rPr>
            <w:rStyle w:val="Hyperlink"/>
            <w:lang w:eastAsia="en-US"/>
          </w:rPr>
          <w:t>qualitative</w:t>
        </w:r>
      </w:hyperlink>
      <w:r w:rsidR="00E137ED">
        <w:rPr>
          <w:lang w:eastAsia="en-US"/>
        </w:rPr>
        <w:t xml:space="preserve"> and </w:t>
      </w:r>
      <w:hyperlink r:id="rId23" w:history="1">
        <w:r w:rsidR="00E137ED" w:rsidRPr="00E137ED">
          <w:rPr>
            <w:rStyle w:val="Hyperlink"/>
            <w:lang w:eastAsia="en-US"/>
          </w:rPr>
          <w:t>mixed</w:t>
        </w:r>
      </w:hyperlink>
      <w:r w:rsidR="00E137ED">
        <w:rPr>
          <w:lang w:eastAsia="en-US"/>
        </w:rPr>
        <w:t xml:space="preserve"> research designs.</w:t>
      </w:r>
    </w:p>
    <w:p w14:paraId="07CDD673" w14:textId="65C64DE1" w:rsidR="007E277F" w:rsidRPr="007E277F" w:rsidRDefault="00AF1E5A" w:rsidP="007E277F">
      <w:pPr>
        <w:pStyle w:val="ParaContinue"/>
        <w:rPr>
          <w:lang w:eastAsia="en-US"/>
        </w:rPr>
      </w:pPr>
      <w:bookmarkStart w:id="3" w:name="_Hlk60739790"/>
      <w:r>
        <w:rPr>
          <w:lang w:eastAsia="en-US"/>
        </w:rPr>
        <w:t>Note that the</w:t>
      </w:r>
      <w:r w:rsidR="007E277F">
        <w:rPr>
          <w:lang w:eastAsia="en-US"/>
        </w:rPr>
        <w:t xml:space="preserve"> ACM provides an </w:t>
      </w:r>
      <w:hyperlink r:id="rId24" w:history="1">
        <w:r w:rsidR="007E277F" w:rsidRPr="007E277F">
          <w:rPr>
            <w:rStyle w:val="Hyperlink"/>
            <w:lang w:eastAsia="en-US"/>
          </w:rPr>
          <w:t>article template for Microsoft Word</w:t>
        </w:r>
      </w:hyperlink>
      <w:r w:rsidR="007E277F">
        <w:rPr>
          <w:lang w:eastAsia="en-US"/>
        </w:rPr>
        <w:t>. Please download it and reference it as you write your paper. It contains detailed advice and guidance on a range of specific formatting issues not covered in this template.</w:t>
      </w:r>
    </w:p>
    <w:bookmarkEnd w:id="2"/>
    <w:bookmarkEnd w:id="3"/>
    <w:p w14:paraId="4C45364C" w14:textId="3FF0B588" w:rsidR="005B434B" w:rsidRDefault="00C13A40" w:rsidP="005B434B">
      <w:pPr>
        <w:pStyle w:val="Head2"/>
        <w:tabs>
          <w:tab w:val="clear" w:pos="360"/>
        </w:tabs>
      </w:pPr>
      <w:r>
        <w:t>Problem</w:t>
      </w:r>
    </w:p>
    <w:p w14:paraId="7F44CA7A" w14:textId="0ADE0421" w:rsidR="005B434B" w:rsidRPr="008645B1" w:rsidRDefault="00C13A40" w:rsidP="00C13A40">
      <w:pPr>
        <w:pStyle w:val="Para"/>
        <w:ind w:firstLine="0"/>
      </w:pPr>
      <w:bookmarkStart w:id="4" w:name="_Hlk60651378"/>
      <w:r>
        <w:t>State the importance of the problem, including theoretical or practical implications</w:t>
      </w:r>
      <w:bookmarkEnd w:id="4"/>
      <w:r>
        <w:t>.</w:t>
      </w:r>
    </w:p>
    <w:p w14:paraId="0D189A6B" w14:textId="4108ACBA" w:rsidR="005B434B" w:rsidRDefault="00C13A40" w:rsidP="005B434B">
      <w:pPr>
        <w:pStyle w:val="Head2"/>
        <w:tabs>
          <w:tab w:val="clear" w:pos="360"/>
        </w:tabs>
      </w:pPr>
      <w:r>
        <w:t>Review of Relevant Scholarship</w:t>
      </w:r>
    </w:p>
    <w:p w14:paraId="0EEE6F98" w14:textId="5303DE22" w:rsidR="005B434B" w:rsidRDefault="00C13A40" w:rsidP="00C13A40">
      <w:pPr>
        <w:pStyle w:val="Para"/>
        <w:ind w:firstLine="0"/>
      </w:pPr>
      <w:r>
        <w:t>Provide a succinct review of relevant scholarship, including relation to previous work, and differences between the current report and earlier reports if some aspects of this study have been reported on previously.</w:t>
      </w:r>
    </w:p>
    <w:p w14:paraId="6C3BE49F" w14:textId="683E1519" w:rsidR="005B434B" w:rsidRDefault="00C13A40" w:rsidP="005B434B">
      <w:pPr>
        <w:pStyle w:val="Head2"/>
        <w:tabs>
          <w:tab w:val="clear" w:pos="360"/>
        </w:tabs>
      </w:pPr>
      <w:r>
        <w:t>Hypothesis, Aims, and Objectives</w:t>
      </w:r>
    </w:p>
    <w:p w14:paraId="399E0A2D" w14:textId="1E15EC48" w:rsidR="005B434B" w:rsidRDefault="00C13A40" w:rsidP="00C13A40">
      <w:pPr>
        <w:pStyle w:val="Para"/>
        <w:ind w:firstLine="0"/>
        <w:rPr>
          <w:rFonts w:eastAsia="PMingLiU"/>
          <w:color w:val="000000"/>
          <w:lang w:eastAsia="it-IT"/>
        </w:rPr>
      </w:pPr>
      <w:r>
        <w:t>State specific hypotheses, aims, and objectives, including theories or other means used to derive hypotheses,  primary and secondary hypotheses, and other planned analyses. State how hypotheses and research design relate to one another.</w:t>
      </w:r>
    </w:p>
    <w:p w14:paraId="386B49EE" w14:textId="023AC6CF" w:rsidR="005B434B" w:rsidRPr="00976834" w:rsidRDefault="00C13A40" w:rsidP="005B434B">
      <w:pPr>
        <w:pStyle w:val="Head1"/>
        <w:tabs>
          <w:tab w:val="clear" w:pos="360"/>
        </w:tabs>
        <w:ind w:left="432" w:hanging="432"/>
      </w:pPr>
      <w:r>
        <w:t>Method</w:t>
      </w:r>
    </w:p>
    <w:p w14:paraId="0700143E" w14:textId="5DB29738" w:rsidR="005B434B" w:rsidRDefault="00C13A40" w:rsidP="005B434B">
      <w:pPr>
        <w:pStyle w:val="Head2"/>
        <w:tabs>
          <w:tab w:val="clear" w:pos="360"/>
        </w:tabs>
      </w:pPr>
      <w:r>
        <w:t>Inclusion and Exclusion</w:t>
      </w:r>
    </w:p>
    <w:p w14:paraId="29154DC4" w14:textId="3FD1189B" w:rsidR="005B434B" w:rsidRDefault="00C13A40" w:rsidP="005B434B">
      <w:pPr>
        <w:pStyle w:val="PostHeadPara"/>
      </w:pPr>
      <w:r>
        <w:t>Report inclusion and exclusion criteria, including any restrictions based on demographic characteristics.</w:t>
      </w:r>
    </w:p>
    <w:p w14:paraId="53A9B6A4" w14:textId="48A8ECFC" w:rsidR="00C13A40" w:rsidRDefault="00C13A40" w:rsidP="00C13A40">
      <w:pPr>
        <w:pStyle w:val="Head2"/>
      </w:pPr>
      <w:r>
        <w:t>Participant Characteristics</w:t>
      </w:r>
    </w:p>
    <w:p w14:paraId="58B2453A" w14:textId="552A7E2E" w:rsidR="00C13A40" w:rsidRDefault="00C13A40" w:rsidP="00C13A40">
      <w:pPr>
        <w:pStyle w:val="Para"/>
        <w:ind w:firstLine="0"/>
      </w:pPr>
      <w:r>
        <w:t>Report major demographic characteristics (e.g., age, sex, ethnicity, socioeconomic status) and important topic-specific characteristics (e.g., achievement level in studies of educational interventions)</w:t>
      </w:r>
    </w:p>
    <w:p w14:paraId="7D1902F7" w14:textId="32E5B89C" w:rsidR="00C13A40" w:rsidRDefault="00C13A40" w:rsidP="00C13A40">
      <w:pPr>
        <w:pStyle w:val="Head2"/>
      </w:pPr>
      <w:r>
        <w:t>Sampling Procedures</w:t>
      </w:r>
    </w:p>
    <w:p w14:paraId="061A6AB7" w14:textId="3253BBD6" w:rsidR="005A3B09" w:rsidRDefault="00C13A40" w:rsidP="00C13A40">
      <w:pPr>
        <w:pStyle w:val="ParaContinue"/>
        <w:ind w:firstLine="0"/>
      </w:pPr>
      <w:r>
        <w:t xml:space="preserve">Describe procedures for selecting participants, including </w:t>
      </w:r>
    </w:p>
    <w:p w14:paraId="53489246" w14:textId="77777777" w:rsidR="005A3B09" w:rsidRDefault="00C13A40" w:rsidP="005A3B09">
      <w:pPr>
        <w:pStyle w:val="ParaContinue"/>
        <w:numPr>
          <w:ilvl w:val="0"/>
          <w:numId w:val="16"/>
        </w:numPr>
      </w:pPr>
      <w:r>
        <w:t>sampling method if a systematic sampling plan was implemented</w:t>
      </w:r>
    </w:p>
    <w:p w14:paraId="0DBB3A20" w14:textId="77777777" w:rsidR="005A3B09" w:rsidRDefault="00C13A40" w:rsidP="005A3B09">
      <w:pPr>
        <w:pStyle w:val="ParaContinue"/>
        <w:numPr>
          <w:ilvl w:val="0"/>
          <w:numId w:val="16"/>
        </w:numPr>
      </w:pPr>
      <w:r>
        <w:t xml:space="preserve">percentage of sample approached that </w:t>
      </w:r>
      <w:proofErr w:type="gramStart"/>
      <w:r>
        <w:t>actually participated</w:t>
      </w:r>
      <w:proofErr w:type="gramEnd"/>
      <w:r>
        <w:t xml:space="preserve"> </w:t>
      </w:r>
    </w:p>
    <w:p w14:paraId="4E0EE1AF" w14:textId="77777777" w:rsidR="005A3B09" w:rsidRDefault="00C13A40" w:rsidP="005A3B09">
      <w:pPr>
        <w:pStyle w:val="ParaContinue"/>
        <w:numPr>
          <w:ilvl w:val="0"/>
          <w:numId w:val="16"/>
        </w:numPr>
      </w:pPr>
      <w:r>
        <w:t>whether self-selection into the study occurred (either by individuals or by units, such as schools or clinics)</w:t>
      </w:r>
    </w:p>
    <w:p w14:paraId="05B67DFE" w14:textId="77777777" w:rsidR="00701A26" w:rsidRDefault="00701A26" w:rsidP="00701A26">
      <w:pPr>
        <w:pStyle w:val="ParaContinue"/>
        <w:ind w:firstLine="0"/>
      </w:pPr>
    </w:p>
    <w:p w14:paraId="31E7FB36" w14:textId="2E015F6C" w:rsidR="00C13A40" w:rsidRPr="00C13A40" w:rsidRDefault="00C13A40" w:rsidP="00701A26">
      <w:pPr>
        <w:pStyle w:val="ParaContinue"/>
        <w:ind w:firstLine="0"/>
      </w:pPr>
      <w:r>
        <w:t xml:space="preserve">Describe settings and locations where data were collected as well as dates of data collection. Describe agreements and payments made to </w:t>
      </w:r>
      <w:r w:rsidRPr="008F69FD">
        <w:t>participants</w:t>
      </w:r>
      <w:r>
        <w:t xml:space="preserve">. </w:t>
      </w:r>
      <w:r w:rsidR="001D60AE">
        <w:t xml:space="preserve"> </w:t>
      </w:r>
      <w:r>
        <w:t>Describe institutional review board agreements, ethical standards met, and safety monitoring.</w:t>
      </w:r>
    </w:p>
    <w:p w14:paraId="7B57C382" w14:textId="11355749" w:rsidR="005A3B09" w:rsidRDefault="005A3B09" w:rsidP="001D60AE">
      <w:pPr>
        <w:pStyle w:val="Head2"/>
      </w:pPr>
      <w:r>
        <w:t>Sampling Size, Power, and Precision</w:t>
      </w:r>
    </w:p>
    <w:p w14:paraId="46624D15" w14:textId="44EC8DF4" w:rsidR="001D60AE" w:rsidRPr="001D60AE" w:rsidRDefault="001D60AE" w:rsidP="001D60AE">
      <w:pPr>
        <w:pStyle w:val="Para"/>
        <w:ind w:firstLine="0"/>
        <w:rPr>
          <w:lang w:eastAsia="en-US"/>
        </w:rPr>
      </w:pPr>
      <w:r>
        <w:t>Describe the sample size, power, and precision, including intended sample size, achieved sample size (if different from the intended sample size), and determination of sample size (including power analysis or methods used to determine precision of parameter estimates, explanation of any interim analyses and stopping rules employed)</w:t>
      </w:r>
    </w:p>
    <w:p w14:paraId="274E3321" w14:textId="4BC27D99" w:rsidR="005B434B" w:rsidRDefault="001D60AE" w:rsidP="005B434B">
      <w:pPr>
        <w:pStyle w:val="Head2"/>
        <w:tabs>
          <w:tab w:val="clear" w:pos="360"/>
        </w:tabs>
      </w:pPr>
      <w:r>
        <w:t>Measures and Covariates</w:t>
      </w:r>
    </w:p>
    <w:p w14:paraId="36ECC20E" w14:textId="68773F5B" w:rsidR="005B434B" w:rsidRDefault="001D60AE" w:rsidP="001D60AE">
      <w:pPr>
        <w:pStyle w:val="Para"/>
        <w:ind w:firstLine="0"/>
      </w:pPr>
      <w:r>
        <w:t>Define all primary and secondary measures and covariates, including measures collected but not included in the report</w:t>
      </w:r>
      <w:r w:rsidR="00854C47">
        <w:t>.</w:t>
      </w:r>
    </w:p>
    <w:p w14:paraId="77FCCB4D" w14:textId="3322301E" w:rsidR="00854C47" w:rsidRDefault="00854C47" w:rsidP="00854C47">
      <w:pPr>
        <w:pStyle w:val="Head2"/>
      </w:pPr>
      <w:r>
        <w:t>Data Collection</w:t>
      </w:r>
    </w:p>
    <w:p w14:paraId="41C68583" w14:textId="6C6FDE19" w:rsidR="00854C47" w:rsidRPr="00854C47" w:rsidRDefault="00854C47" w:rsidP="00854C47">
      <w:pPr>
        <w:pStyle w:val="ParaContinue"/>
        <w:ind w:firstLine="0"/>
      </w:pPr>
      <w:r>
        <w:t xml:space="preserve">Describe methods used to </w:t>
      </w:r>
      <w:r>
        <w:t>collect data</w:t>
      </w:r>
      <w:r>
        <w:t>.</w:t>
      </w:r>
    </w:p>
    <w:p w14:paraId="6F9A2CCA" w14:textId="69D6E56C" w:rsidR="001D60AE" w:rsidRDefault="001D60AE" w:rsidP="001D60AE">
      <w:pPr>
        <w:pStyle w:val="Head2"/>
      </w:pPr>
      <w:r>
        <w:t>Quality of Measurements</w:t>
      </w:r>
    </w:p>
    <w:p w14:paraId="742C60A9" w14:textId="0D3DC10D" w:rsidR="001D60AE" w:rsidRDefault="001D60AE" w:rsidP="001D60AE">
      <w:pPr>
        <w:pStyle w:val="ParaContinue"/>
        <w:ind w:firstLine="0"/>
      </w:pPr>
      <w:r>
        <w:t>Describe methods used to enhance the quality of measurements, including training and reliability of data collectors and use of multiple observations.</w:t>
      </w:r>
    </w:p>
    <w:p w14:paraId="1523CC7E" w14:textId="2111E7CF" w:rsidR="001D60AE" w:rsidRDefault="001D60AE" w:rsidP="001D60AE">
      <w:pPr>
        <w:pStyle w:val="Head2"/>
      </w:pPr>
      <w:r>
        <w:t>Instrumentation</w:t>
      </w:r>
    </w:p>
    <w:p w14:paraId="46F6C53E" w14:textId="44323E20" w:rsidR="001D60AE" w:rsidRDefault="001D60AE" w:rsidP="001D60AE">
      <w:pPr>
        <w:pStyle w:val="Para"/>
        <w:ind w:firstLine="0"/>
      </w:pPr>
      <w:r>
        <w:t xml:space="preserve">Provide information on validated or ad hoc instruments created for individual studies (e.g., </w:t>
      </w:r>
      <w:proofErr w:type="gramStart"/>
      <w:r>
        <w:t>psychometric</w:t>
      </w:r>
      <w:proofErr w:type="gramEnd"/>
      <w:r>
        <w:t xml:space="preserve"> and biometric properties).</w:t>
      </w:r>
    </w:p>
    <w:p w14:paraId="56862EFC" w14:textId="47082AAD" w:rsidR="001D60AE" w:rsidRDefault="001D60AE" w:rsidP="001D60AE">
      <w:pPr>
        <w:pStyle w:val="Head2"/>
      </w:pPr>
      <w:r>
        <w:t>Masking</w:t>
      </w:r>
    </w:p>
    <w:p w14:paraId="1F5A023F" w14:textId="68582DB4" w:rsidR="001D60AE" w:rsidRDefault="001D60AE" w:rsidP="001D60AE">
      <w:pPr>
        <w:pStyle w:val="Para"/>
        <w:ind w:firstLine="0"/>
      </w:pPr>
      <w:r>
        <w:t>Report whether participants, those administering the experimental manipulations, and those assessing the outcomes were aware of condition assignments. If masking took place, provide a statement regarding how it was accomplished and whether and how the success of masking was evaluated.</w:t>
      </w:r>
    </w:p>
    <w:p w14:paraId="19DE4389" w14:textId="2FDF7F1C" w:rsidR="001D60AE" w:rsidRDefault="001D60AE" w:rsidP="001D60AE">
      <w:pPr>
        <w:pStyle w:val="Head2"/>
      </w:pPr>
      <w:r>
        <w:t>Psychometrics</w:t>
      </w:r>
    </w:p>
    <w:p w14:paraId="2C1C2220" w14:textId="372FDFBF" w:rsidR="001D60AE" w:rsidRDefault="001D60AE" w:rsidP="001D60AE">
      <w:pPr>
        <w:pStyle w:val="ParaContinue"/>
        <w:ind w:firstLine="0"/>
      </w:pPr>
      <w:r>
        <w:t>Estimate and report values of reliability coefficients for the scores analyzed (i.e., the researcher’s sample), if possible. Provide estimates of convergent and discriminant validity where relevant. Report estimates related to the reliability of measures, including interrater reliability for subjectively scored measures and ratings, test–retest coefficients in longitudinal studies in which the retest interval corresponds to the measurement schedule used in the study, and internal consistency coefficients for composite scales in which these indices are appropriate for understanding the nature of the instruments being used in the study. Report the basic demographic characteristics of other samples if reporting reliability or validity coefficients from those samples, such as those described in test manuals or in norming information for the instrument.</w:t>
      </w:r>
    </w:p>
    <w:p w14:paraId="42A7854B" w14:textId="0C6532CE" w:rsidR="008F69FD" w:rsidRDefault="008F69FD" w:rsidP="008F69FD">
      <w:pPr>
        <w:pStyle w:val="Head2"/>
      </w:pPr>
      <w:r>
        <w:t>Conditions and Design</w:t>
      </w:r>
    </w:p>
    <w:p w14:paraId="3F756807" w14:textId="77777777" w:rsidR="008F69FD" w:rsidRDefault="008F69FD" w:rsidP="001D60AE">
      <w:pPr>
        <w:pStyle w:val="ParaContinue"/>
        <w:ind w:firstLine="0"/>
      </w:pPr>
      <w:r>
        <w:t xml:space="preserve">State whether conditions were manipulated or naturally observed. Report the type of design as per the JARS–Quant tables: </w:t>
      </w:r>
    </w:p>
    <w:p w14:paraId="1034416A" w14:textId="77777777" w:rsidR="008F69FD" w:rsidRDefault="008F69FD" w:rsidP="008F69FD">
      <w:pPr>
        <w:pStyle w:val="ParaContinue"/>
        <w:numPr>
          <w:ilvl w:val="0"/>
          <w:numId w:val="16"/>
        </w:numPr>
        <w:rPr>
          <w:lang w:eastAsia="en-US"/>
        </w:rPr>
      </w:pPr>
      <w:r>
        <w:t xml:space="preserve">experimental manipulation with participants randomized: Table 2 and Module A </w:t>
      </w:r>
    </w:p>
    <w:p w14:paraId="074DA4C3" w14:textId="77777777" w:rsidR="008F69FD" w:rsidRDefault="008F69FD" w:rsidP="008F69FD">
      <w:pPr>
        <w:pStyle w:val="ParaContinue"/>
        <w:numPr>
          <w:ilvl w:val="0"/>
          <w:numId w:val="16"/>
        </w:numPr>
        <w:rPr>
          <w:lang w:eastAsia="en-US"/>
        </w:rPr>
      </w:pPr>
      <w:r>
        <w:t>experimental manipulation without randomization: Table 2 and Module B</w:t>
      </w:r>
    </w:p>
    <w:p w14:paraId="7F8CF261" w14:textId="77777777" w:rsidR="008F69FD" w:rsidRDefault="008F69FD" w:rsidP="008F69FD">
      <w:pPr>
        <w:pStyle w:val="ParaContinue"/>
        <w:numPr>
          <w:ilvl w:val="0"/>
          <w:numId w:val="16"/>
        </w:numPr>
        <w:rPr>
          <w:lang w:eastAsia="en-US"/>
        </w:rPr>
      </w:pPr>
      <w:r>
        <w:t xml:space="preserve">clinical trial with randomization: Table 2 and Modules A and C </w:t>
      </w:r>
    </w:p>
    <w:p w14:paraId="3B5A2591" w14:textId="77777777" w:rsidR="008F69FD" w:rsidRDefault="008F69FD" w:rsidP="008F69FD">
      <w:pPr>
        <w:pStyle w:val="ParaContinue"/>
        <w:numPr>
          <w:ilvl w:val="0"/>
          <w:numId w:val="16"/>
        </w:numPr>
        <w:rPr>
          <w:lang w:eastAsia="en-US"/>
        </w:rPr>
      </w:pPr>
      <w:r>
        <w:t xml:space="preserve">clinical trial without randomization: Table 2 and Modules B and C </w:t>
      </w:r>
    </w:p>
    <w:p w14:paraId="248C1719" w14:textId="77777777" w:rsidR="008F69FD" w:rsidRDefault="008F69FD" w:rsidP="008F69FD">
      <w:pPr>
        <w:pStyle w:val="ParaContinue"/>
        <w:numPr>
          <w:ilvl w:val="0"/>
          <w:numId w:val="16"/>
        </w:numPr>
        <w:rPr>
          <w:lang w:eastAsia="en-US"/>
        </w:rPr>
      </w:pPr>
      <w:r>
        <w:t>nonexperimental design (i.e., no experimental manipulation): observational design, epidemiological design, natural history, and so forth (</w:t>
      </w:r>
      <w:proofErr w:type="gramStart"/>
      <w:r>
        <w:t>single-group</w:t>
      </w:r>
      <w:proofErr w:type="gramEnd"/>
      <w:r>
        <w:t xml:space="preserve"> designs or </w:t>
      </w:r>
      <w:proofErr w:type="spellStart"/>
      <w:r>
        <w:t>multiplegroup</w:t>
      </w:r>
      <w:proofErr w:type="spellEnd"/>
      <w:r>
        <w:t xml:space="preserve"> comparisons): Table 3</w:t>
      </w:r>
    </w:p>
    <w:p w14:paraId="7DD321ED" w14:textId="77777777" w:rsidR="008F69FD" w:rsidRDefault="008F69FD" w:rsidP="008F69FD">
      <w:pPr>
        <w:pStyle w:val="ParaContinue"/>
        <w:numPr>
          <w:ilvl w:val="0"/>
          <w:numId w:val="16"/>
        </w:numPr>
        <w:rPr>
          <w:lang w:eastAsia="en-US"/>
        </w:rPr>
      </w:pPr>
      <w:r>
        <w:t xml:space="preserve">longitudinal design: Table 4 </w:t>
      </w:r>
    </w:p>
    <w:p w14:paraId="5A280A29" w14:textId="77777777" w:rsidR="008F69FD" w:rsidRDefault="008F69FD" w:rsidP="008F69FD">
      <w:pPr>
        <w:pStyle w:val="ParaContinue"/>
        <w:numPr>
          <w:ilvl w:val="0"/>
          <w:numId w:val="16"/>
        </w:numPr>
        <w:rPr>
          <w:lang w:eastAsia="en-US"/>
        </w:rPr>
      </w:pPr>
      <w:r>
        <w:t>N-of-1 studies: Table 5</w:t>
      </w:r>
    </w:p>
    <w:p w14:paraId="5F82F1D3" w14:textId="77777777" w:rsidR="008F69FD" w:rsidRDefault="008F69FD" w:rsidP="008F69FD">
      <w:pPr>
        <w:pStyle w:val="ParaContinue"/>
        <w:numPr>
          <w:ilvl w:val="0"/>
          <w:numId w:val="16"/>
        </w:numPr>
        <w:rPr>
          <w:lang w:eastAsia="en-US"/>
        </w:rPr>
      </w:pPr>
      <w:r>
        <w:t xml:space="preserve">Replications: Table 6 </w:t>
      </w:r>
    </w:p>
    <w:p w14:paraId="215AB053" w14:textId="0D5A9E5F" w:rsidR="008F69FD" w:rsidRDefault="008F69FD" w:rsidP="008F69FD">
      <w:pPr>
        <w:pStyle w:val="ParaContinue"/>
      </w:pPr>
      <w:r>
        <w:t>Report the common name given to designs not currently covered in JARS–Quant.</w:t>
      </w:r>
    </w:p>
    <w:p w14:paraId="687A53AA" w14:textId="15877FD5" w:rsidR="008F69FD" w:rsidRDefault="008F69FD" w:rsidP="008F69FD">
      <w:pPr>
        <w:pStyle w:val="Head2"/>
      </w:pPr>
      <w:r>
        <w:t>Data Diagnostics</w:t>
      </w:r>
    </w:p>
    <w:p w14:paraId="6E41CDD9" w14:textId="77777777" w:rsidR="008F69FD" w:rsidRDefault="008F69FD" w:rsidP="008F69FD">
      <w:pPr>
        <w:pStyle w:val="ParaContinue"/>
        <w:ind w:firstLine="0"/>
      </w:pPr>
      <w:r>
        <w:t xml:space="preserve">Describe planned data diagnostics, including </w:t>
      </w:r>
    </w:p>
    <w:p w14:paraId="727BAFCA" w14:textId="77777777" w:rsidR="008F69FD" w:rsidRDefault="008F69FD" w:rsidP="008F69FD">
      <w:pPr>
        <w:pStyle w:val="ParaContinue"/>
        <w:numPr>
          <w:ilvl w:val="0"/>
          <w:numId w:val="17"/>
        </w:numPr>
        <w:rPr>
          <w:lang w:eastAsia="en-US"/>
        </w:rPr>
      </w:pPr>
      <w:r>
        <w:t xml:space="preserve">criteria for post-data-collection exclusion of </w:t>
      </w:r>
      <w:proofErr w:type="gramStart"/>
      <w:r>
        <w:t>participants, if</w:t>
      </w:r>
      <w:proofErr w:type="gramEnd"/>
      <w:r>
        <w:t xml:space="preserve"> any</w:t>
      </w:r>
    </w:p>
    <w:p w14:paraId="2A33171A" w14:textId="77777777" w:rsidR="008F69FD" w:rsidRDefault="008F69FD" w:rsidP="008F69FD">
      <w:pPr>
        <w:pStyle w:val="ParaContinue"/>
        <w:numPr>
          <w:ilvl w:val="0"/>
          <w:numId w:val="17"/>
        </w:numPr>
        <w:rPr>
          <w:lang w:eastAsia="en-US"/>
        </w:rPr>
      </w:pPr>
      <w:r>
        <w:t>criteria for deciding when to infer missing data and methods used for imputation of missing data</w:t>
      </w:r>
    </w:p>
    <w:p w14:paraId="21D22C2A" w14:textId="77777777" w:rsidR="008F69FD" w:rsidRDefault="008F69FD" w:rsidP="008F69FD">
      <w:pPr>
        <w:pStyle w:val="ParaContinue"/>
        <w:numPr>
          <w:ilvl w:val="0"/>
          <w:numId w:val="17"/>
        </w:numPr>
        <w:rPr>
          <w:lang w:eastAsia="en-US"/>
        </w:rPr>
      </w:pPr>
      <w:r>
        <w:t>definition and processing of statistical outliers</w:t>
      </w:r>
    </w:p>
    <w:p w14:paraId="4E00FB9D" w14:textId="77777777" w:rsidR="008F69FD" w:rsidRDefault="008F69FD" w:rsidP="008F69FD">
      <w:pPr>
        <w:pStyle w:val="ParaContinue"/>
        <w:numPr>
          <w:ilvl w:val="0"/>
          <w:numId w:val="17"/>
        </w:numPr>
        <w:rPr>
          <w:lang w:eastAsia="en-US"/>
        </w:rPr>
      </w:pPr>
      <w:r>
        <w:t>analyses of data distributions</w:t>
      </w:r>
    </w:p>
    <w:p w14:paraId="0A3FC741" w14:textId="74E0619F" w:rsidR="008F69FD" w:rsidRDefault="008F69FD" w:rsidP="008F69FD">
      <w:pPr>
        <w:pStyle w:val="ParaContinue"/>
        <w:numPr>
          <w:ilvl w:val="0"/>
          <w:numId w:val="17"/>
        </w:numPr>
        <w:rPr>
          <w:lang w:eastAsia="en-US"/>
        </w:rPr>
      </w:pPr>
      <w:r>
        <w:t xml:space="preserve">data transformations to be </w:t>
      </w:r>
      <w:proofErr w:type="gramStart"/>
      <w:r>
        <w:t>used, if</w:t>
      </w:r>
      <w:proofErr w:type="gramEnd"/>
      <w:r>
        <w:t xml:space="preserve"> any</w:t>
      </w:r>
    </w:p>
    <w:p w14:paraId="5F0E1169" w14:textId="3DB15A8C" w:rsidR="008F69FD" w:rsidRDefault="008F69FD" w:rsidP="008F69FD">
      <w:pPr>
        <w:pStyle w:val="Head2"/>
      </w:pPr>
      <w:r>
        <w:t>Analytic Strategy</w:t>
      </w:r>
    </w:p>
    <w:p w14:paraId="57EB74CA" w14:textId="3ED303BD" w:rsidR="008F69FD" w:rsidRDefault="008F69FD" w:rsidP="008F69FD">
      <w:pPr>
        <w:pStyle w:val="ParaContinue"/>
        <w:ind w:firstLine="0"/>
      </w:pPr>
      <w:r>
        <w:t>Describe the analytic strategy for inferential statistics and protection against experiment-wise error for primary hypotheses, secondary hypotheses, and exploratory hypotheses.</w:t>
      </w:r>
    </w:p>
    <w:p w14:paraId="67E4C31A" w14:textId="62AEC76E" w:rsidR="008F69FD" w:rsidRDefault="008F69FD" w:rsidP="008F69FD">
      <w:pPr>
        <w:pStyle w:val="Head1"/>
      </w:pPr>
      <w:r>
        <w:t>Results</w:t>
      </w:r>
    </w:p>
    <w:p w14:paraId="6625B16F" w14:textId="1BA2C363" w:rsidR="008F69FD" w:rsidRDefault="008F69FD" w:rsidP="008F69FD">
      <w:pPr>
        <w:pStyle w:val="Head2"/>
      </w:pPr>
      <w:r>
        <w:t>Participant Flow</w:t>
      </w:r>
    </w:p>
    <w:p w14:paraId="4E2E5AE5" w14:textId="2F4D559F" w:rsidR="00327F68" w:rsidRPr="00327F68" w:rsidRDefault="00327F68" w:rsidP="00327F68">
      <w:pPr>
        <w:pStyle w:val="Para"/>
        <w:ind w:firstLine="0"/>
        <w:rPr>
          <w:lang w:eastAsia="en-US"/>
        </w:rPr>
      </w:pPr>
      <w:r>
        <w:t xml:space="preserve">Report the flow of participants, including the total number of participants in each group at each stage of the study, and the flow of participants through each stage of the study (include figure depicting flow, when possible; see the </w:t>
      </w:r>
      <w:hyperlink r:id="rId25" w:history="1">
        <w:r w:rsidRPr="00327F68">
          <w:rPr>
            <w:rStyle w:val="Hyperlink"/>
          </w:rPr>
          <w:t>JARS–Quant Participant Flowchart</w:t>
        </w:r>
      </w:hyperlink>
      <w:r>
        <w:t>)</w:t>
      </w:r>
    </w:p>
    <w:p w14:paraId="44210F2A" w14:textId="027848D2" w:rsidR="008F69FD" w:rsidRDefault="008F69FD" w:rsidP="008F69FD">
      <w:pPr>
        <w:pStyle w:val="Head2"/>
      </w:pPr>
      <w:r>
        <w:t>Recruitment</w:t>
      </w:r>
    </w:p>
    <w:p w14:paraId="5B8E4095" w14:textId="66961BF5" w:rsidR="00327F68" w:rsidRDefault="00327F68" w:rsidP="00327F68">
      <w:pPr>
        <w:pStyle w:val="Para"/>
        <w:ind w:firstLine="0"/>
      </w:pPr>
      <w:r>
        <w:t>Provide dates defining the periods of recruitment and repeated measures or follow-up</w:t>
      </w:r>
    </w:p>
    <w:p w14:paraId="570FFA06" w14:textId="27EAC83D" w:rsidR="008F69FD" w:rsidRDefault="008F69FD" w:rsidP="008F69FD">
      <w:pPr>
        <w:pStyle w:val="Head2"/>
      </w:pPr>
      <w:r>
        <w:t>Statistics and Data Analysis</w:t>
      </w:r>
    </w:p>
    <w:p w14:paraId="1CD5BFF6" w14:textId="77777777" w:rsidR="00327F68" w:rsidRDefault="00327F68" w:rsidP="00327F68">
      <w:pPr>
        <w:pStyle w:val="Para"/>
        <w:ind w:firstLine="0"/>
      </w:pPr>
      <w:r>
        <w:t>Provide information detailing the statistical and data-analytic methods used, including</w:t>
      </w:r>
    </w:p>
    <w:p w14:paraId="1F10FCEA" w14:textId="77777777" w:rsidR="00327F68" w:rsidRDefault="00327F68" w:rsidP="00327F68">
      <w:pPr>
        <w:pStyle w:val="Para"/>
        <w:numPr>
          <w:ilvl w:val="0"/>
          <w:numId w:val="18"/>
        </w:numPr>
      </w:pPr>
      <w:r>
        <w:t>missing data</w:t>
      </w:r>
    </w:p>
    <w:p w14:paraId="6A805ACA" w14:textId="77777777" w:rsidR="00327F68" w:rsidRDefault="00327F68" w:rsidP="00327F68">
      <w:pPr>
        <w:pStyle w:val="Para"/>
        <w:numPr>
          <w:ilvl w:val="1"/>
          <w:numId w:val="18"/>
        </w:numPr>
      </w:pPr>
      <w:r>
        <w:t>frequency or percentages of missing data</w:t>
      </w:r>
    </w:p>
    <w:p w14:paraId="28FA9C62" w14:textId="77777777" w:rsidR="00327F68" w:rsidRDefault="00327F68" w:rsidP="00327F68">
      <w:pPr>
        <w:pStyle w:val="Para"/>
        <w:numPr>
          <w:ilvl w:val="1"/>
          <w:numId w:val="18"/>
        </w:numPr>
      </w:pPr>
      <w:r>
        <w:t>empirical evidence and/or theoretical arguments for the causes of data that are missing—for example, missing completely at random (MCAR), missing at random (MAR), or missing not at random (MNAR)</w:t>
      </w:r>
    </w:p>
    <w:p w14:paraId="21B2EB95" w14:textId="77777777" w:rsidR="00327F68" w:rsidRDefault="00327F68" w:rsidP="00327F68">
      <w:pPr>
        <w:pStyle w:val="Para"/>
        <w:numPr>
          <w:ilvl w:val="1"/>
          <w:numId w:val="18"/>
        </w:numPr>
      </w:pPr>
      <w:r>
        <w:t xml:space="preserve">methods </w:t>
      </w:r>
      <w:proofErr w:type="gramStart"/>
      <w:r>
        <w:t>actually used</w:t>
      </w:r>
      <w:proofErr w:type="gramEnd"/>
      <w:r>
        <w:t xml:space="preserve"> for addressing missing data, if any</w:t>
      </w:r>
    </w:p>
    <w:p w14:paraId="65622082" w14:textId="77777777" w:rsidR="00327F68" w:rsidRDefault="00327F68" w:rsidP="00327F68">
      <w:pPr>
        <w:pStyle w:val="Para"/>
        <w:numPr>
          <w:ilvl w:val="0"/>
          <w:numId w:val="18"/>
        </w:numPr>
      </w:pPr>
      <w:r>
        <w:t>descriptions of each primary and secondary outcome, including the total sample and each subgroup, that includes the number of cases, cell means, standard deviations, and other measures that characterize the data used</w:t>
      </w:r>
    </w:p>
    <w:p w14:paraId="52891FBD" w14:textId="77777777" w:rsidR="00327F68" w:rsidRDefault="00327F68" w:rsidP="00327F68">
      <w:pPr>
        <w:pStyle w:val="Para"/>
        <w:numPr>
          <w:ilvl w:val="0"/>
          <w:numId w:val="18"/>
        </w:numPr>
      </w:pPr>
      <w:r>
        <w:t>inferential statistics, including</w:t>
      </w:r>
    </w:p>
    <w:p w14:paraId="4572FA6A" w14:textId="77777777" w:rsidR="00A81BBB" w:rsidRDefault="00327F68" w:rsidP="00327F68">
      <w:pPr>
        <w:pStyle w:val="Para"/>
        <w:numPr>
          <w:ilvl w:val="1"/>
          <w:numId w:val="18"/>
        </w:numPr>
      </w:pPr>
      <w:r>
        <w:t xml:space="preserve">results of all inferential tests conducted, including exact </w:t>
      </w:r>
      <w:r w:rsidRPr="00A81BBB">
        <w:rPr>
          <w:i/>
          <w:iCs/>
        </w:rPr>
        <w:t>p</w:t>
      </w:r>
      <w:r>
        <w:t xml:space="preserve"> values if null hypothesis significance testing (NHST) methods were used, and reporting the minimally sufficient set of statistics (e.g., </w:t>
      </w:r>
      <w:proofErr w:type="spellStart"/>
      <w:r w:rsidRPr="00A81BBB">
        <w:rPr>
          <w:i/>
          <w:iCs/>
        </w:rPr>
        <w:t>dfs</w:t>
      </w:r>
      <w:proofErr w:type="spellEnd"/>
      <w:r>
        <w:t>, mean square [</w:t>
      </w:r>
      <w:r w:rsidRPr="00A81BBB">
        <w:rPr>
          <w:i/>
          <w:iCs/>
        </w:rPr>
        <w:t>MS</w:t>
      </w:r>
      <w:r>
        <w:t xml:space="preserve">] effect, </w:t>
      </w:r>
      <w:r w:rsidRPr="00A81BBB">
        <w:rPr>
          <w:i/>
          <w:iCs/>
        </w:rPr>
        <w:t>MS</w:t>
      </w:r>
      <w:r>
        <w:t xml:space="preserve"> error) needed to construct the tests</w:t>
      </w:r>
    </w:p>
    <w:p w14:paraId="6084F95E" w14:textId="77777777" w:rsidR="00A81BBB" w:rsidRDefault="00327F68" w:rsidP="00327F68">
      <w:pPr>
        <w:pStyle w:val="Para"/>
        <w:numPr>
          <w:ilvl w:val="1"/>
          <w:numId w:val="18"/>
        </w:numPr>
      </w:pPr>
      <w:r>
        <w:t>effect-size estimates and confidence intervals on estimates that correspond to each inferential test conducted, when possible</w:t>
      </w:r>
    </w:p>
    <w:p w14:paraId="4B3CA147" w14:textId="77777777" w:rsidR="00A81BBB" w:rsidRDefault="00327F68" w:rsidP="00A81BBB">
      <w:pPr>
        <w:pStyle w:val="Para"/>
        <w:numPr>
          <w:ilvl w:val="1"/>
          <w:numId w:val="18"/>
        </w:numPr>
      </w:pPr>
      <w:r>
        <w:t xml:space="preserve">clear differentiation between primary hypotheses and their tests–estimates, secondary </w:t>
      </w:r>
      <w:proofErr w:type="gramStart"/>
      <w:r>
        <w:t>hypotheses</w:t>
      </w:r>
      <w:proofErr w:type="gramEnd"/>
      <w:r>
        <w:t xml:space="preserve"> and their tests–estimates, and exploratory hypotheses and their test</w:t>
      </w:r>
      <w:r w:rsidR="00A81BBB">
        <w:t>–</w:t>
      </w:r>
      <w:r>
        <w:t>estimates</w:t>
      </w:r>
    </w:p>
    <w:p w14:paraId="2FD169BE" w14:textId="77777777" w:rsidR="00A81BBB" w:rsidRDefault="00327F68" w:rsidP="00A81BBB">
      <w:pPr>
        <w:pStyle w:val="Para"/>
        <w:numPr>
          <w:ilvl w:val="0"/>
          <w:numId w:val="18"/>
        </w:numPr>
      </w:pPr>
      <w:r>
        <w:t>complex data analyses—for example, structural equation modeling analyses (see also Table 7), hierarchical linear models, factor analysis, multivariate analyses, and so forth, including</w:t>
      </w:r>
    </w:p>
    <w:p w14:paraId="14B268D8" w14:textId="77777777" w:rsidR="00A81BBB" w:rsidRDefault="00327F68" w:rsidP="00A81BBB">
      <w:pPr>
        <w:pStyle w:val="Para"/>
        <w:numPr>
          <w:ilvl w:val="1"/>
          <w:numId w:val="18"/>
        </w:numPr>
      </w:pPr>
      <w:r>
        <w:t>details of the models estimated › associated variance–covariance (or correlation) matrix or matrices</w:t>
      </w:r>
    </w:p>
    <w:p w14:paraId="1A39390D" w14:textId="77777777" w:rsidR="00A81BBB" w:rsidRDefault="00327F68" w:rsidP="00A81BBB">
      <w:pPr>
        <w:pStyle w:val="Para"/>
        <w:numPr>
          <w:ilvl w:val="1"/>
          <w:numId w:val="18"/>
        </w:numPr>
      </w:pPr>
      <w:r>
        <w:t xml:space="preserve">identification of the statistical software used to run the analyses (e.g., SAS PROC GLM or the </w:t>
      </w:r>
      <w:proofErr w:type="gramStart"/>
      <w:r>
        <w:t>particular R</w:t>
      </w:r>
      <w:proofErr w:type="gramEnd"/>
      <w:r>
        <w:t xml:space="preserve"> package)</w:t>
      </w:r>
    </w:p>
    <w:p w14:paraId="143F21B6" w14:textId="67392A80" w:rsidR="00A81BBB" w:rsidRDefault="00327F68" w:rsidP="00A81BBB">
      <w:pPr>
        <w:pStyle w:val="Para"/>
        <w:numPr>
          <w:ilvl w:val="1"/>
          <w:numId w:val="18"/>
        </w:numPr>
      </w:pPr>
      <w:r>
        <w:t>estimation problems (e.g., failure to converge, bad solution spaces), regression diagnostics, or analytic anomalies that were detected and solutions to those problems.</w:t>
      </w:r>
    </w:p>
    <w:p w14:paraId="1D5BD64E" w14:textId="51BEA481" w:rsidR="00A81BBB" w:rsidRDefault="00327F68" w:rsidP="00A81BBB">
      <w:pPr>
        <w:pStyle w:val="Para"/>
        <w:numPr>
          <w:ilvl w:val="1"/>
          <w:numId w:val="18"/>
        </w:numPr>
      </w:pPr>
      <w:r>
        <w:t>other data analyses performed, including adjusted analyses, if performed, indicating those that were planned and those that were not planned (though not necessarily in the level of detail of primary analyses)</w:t>
      </w:r>
    </w:p>
    <w:p w14:paraId="0E2B0484" w14:textId="731C3CF7" w:rsidR="00327F68" w:rsidRPr="00327F68" w:rsidRDefault="00327F68" w:rsidP="00A81BBB">
      <w:pPr>
        <w:pStyle w:val="Para"/>
        <w:numPr>
          <w:ilvl w:val="0"/>
          <w:numId w:val="18"/>
        </w:numPr>
      </w:pPr>
      <w:r>
        <w:t>Report any problems with statistical assumptions and/or data distributions that could affect the validity of findings</w:t>
      </w:r>
    </w:p>
    <w:p w14:paraId="77B9C77F" w14:textId="4057E430" w:rsidR="008F69FD" w:rsidRDefault="008F69FD" w:rsidP="008F69FD">
      <w:pPr>
        <w:pStyle w:val="Head1"/>
      </w:pPr>
      <w:r>
        <w:t>Discussion</w:t>
      </w:r>
    </w:p>
    <w:p w14:paraId="06D9D384" w14:textId="19B9BC30" w:rsidR="008F69FD" w:rsidRDefault="008F69FD" w:rsidP="008F69FD">
      <w:pPr>
        <w:pStyle w:val="Head2"/>
      </w:pPr>
      <w:r>
        <w:t>Support of Original Hypotheses</w:t>
      </w:r>
    </w:p>
    <w:p w14:paraId="05753051" w14:textId="13C8D697" w:rsidR="00A81BBB" w:rsidRPr="00A81BBB" w:rsidRDefault="00A81BBB" w:rsidP="00A81BBB">
      <w:pPr>
        <w:pStyle w:val="Para"/>
        <w:rPr>
          <w:lang w:eastAsia="en-US"/>
        </w:rPr>
      </w:pPr>
      <w:r>
        <w:t>Provide a statement of support or nonsupport for all hypotheses, whether primary or secondary, including ‒ distinction by primary and secondary hypotheses ‒ discussion of the implications of exploratory analyses in terms of both substantive findings and error rates that may be uncontrolled</w:t>
      </w:r>
    </w:p>
    <w:p w14:paraId="545969DC" w14:textId="27CDC794" w:rsidR="008F69FD" w:rsidRDefault="008F69FD" w:rsidP="008F69FD">
      <w:pPr>
        <w:pStyle w:val="Head2"/>
      </w:pPr>
      <w:r>
        <w:t>Similarity of Results</w:t>
      </w:r>
    </w:p>
    <w:p w14:paraId="1C6E4EA3" w14:textId="54086367" w:rsidR="00A81BBB" w:rsidRPr="00A81BBB" w:rsidRDefault="00A81BBB" w:rsidP="00A81BBB">
      <w:pPr>
        <w:pStyle w:val="Para"/>
        <w:rPr>
          <w:lang w:eastAsia="en-US"/>
        </w:rPr>
      </w:pPr>
      <w:r>
        <w:t>Discuss similarities and differences between reported results and work of others.</w:t>
      </w:r>
    </w:p>
    <w:p w14:paraId="6305A387" w14:textId="57923861" w:rsidR="008F69FD" w:rsidRDefault="008F69FD" w:rsidP="008F69FD">
      <w:pPr>
        <w:pStyle w:val="Head2"/>
      </w:pPr>
      <w:r>
        <w:t>Interpretation</w:t>
      </w:r>
    </w:p>
    <w:p w14:paraId="1F89C259" w14:textId="56941C38" w:rsidR="00A81BBB" w:rsidRPr="00A81BBB" w:rsidRDefault="00A81BBB" w:rsidP="00A81BBB">
      <w:pPr>
        <w:pStyle w:val="Para"/>
        <w:ind w:firstLine="0"/>
        <w:rPr>
          <w:lang w:eastAsia="en-US"/>
        </w:rPr>
      </w:pPr>
      <w:r>
        <w:t xml:space="preserve">Provide an interpretation of the results, </w:t>
      </w:r>
      <w:proofErr w:type="gramStart"/>
      <w:r>
        <w:t>taking into account</w:t>
      </w:r>
      <w:proofErr w:type="gramEnd"/>
      <w:r>
        <w:t xml:space="preserve"> sources of potential bias and threats to internal and statistical validity, imprecision of measurement protocols, overall number of tests or overlap among tests, and adequacy of sample sizes and sampling validity</w:t>
      </w:r>
    </w:p>
    <w:p w14:paraId="1388FBC3" w14:textId="5AC97CDA" w:rsidR="008F69FD" w:rsidRDefault="008F69FD" w:rsidP="008F69FD">
      <w:pPr>
        <w:pStyle w:val="Head2"/>
      </w:pPr>
      <w:r>
        <w:t>Generalizability</w:t>
      </w:r>
    </w:p>
    <w:p w14:paraId="7EC78AE3" w14:textId="1CE34A47" w:rsidR="00A81BBB" w:rsidRPr="00A81BBB" w:rsidRDefault="00A81BBB" w:rsidP="00A81BBB">
      <w:pPr>
        <w:pStyle w:val="Para"/>
        <w:ind w:firstLine="0"/>
        <w:rPr>
          <w:lang w:eastAsia="en-US"/>
        </w:rPr>
      </w:pPr>
      <w:r>
        <w:t xml:space="preserve">Discuss generalizability (external validity) of the findings, taking into account  target population (sampling validity) and other contextual issues (setting, measurement, </w:t>
      </w:r>
      <w:proofErr w:type="gramStart"/>
      <w:r>
        <w:t>time;</w:t>
      </w:r>
      <w:proofErr w:type="gramEnd"/>
      <w:r>
        <w:t xml:space="preserve"> ecological validity)</w:t>
      </w:r>
    </w:p>
    <w:p w14:paraId="6AF1A92F" w14:textId="4C5B203A" w:rsidR="008F69FD" w:rsidRDefault="008F69FD" w:rsidP="008F69FD">
      <w:pPr>
        <w:pStyle w:val="Head2"/>
      </w:pPr>
      <w:r>
        <w:t>Implications</w:t>
      </w:r>
    </w:p>
    <w:p w14:paraId="5EF03001" w14:textId="64D1F22E" w:rsidR="00A81BBB" w:rsidRPr="00A81BBB" w:rsidRDefault="00A81BBB" w:rsidP="00A81BBB">
      <w:pPr>
        <w:pStyle w:val="Para"/>
        <w:ind w:firstLine="0"/>
        <w:rPr>
          <w:lang w:eastAsia="en-US"/>
        </w:rPr>
      </w:pPr>
      <w:r>
        <w:t>Discuss implications for future research, program, or policy.</w:t>
      </w:r>
    </w:p>
    <w:p w14:paraId="73533580" w14:textId="77777777" w:rsidR="005B434B" w:rsidRDefault="005B434B" w:rsidP="005B434B">
      <w:pPr>
        <w:pStyle w:val="AckHead"/>
        <w:rPr>
          <w:lang w:eastAsia="en-US"/>
        </w:rPr>
      </w:pPr>
      <w:r>
        <w:t>ACKNOWLEDGMENTS</w:t>
      </w:r>
    </w:p>
    <w:p w14:paraId="5A386FED" w14:textId="0B721FF0"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w:t>
      </w:r>
      <w:r w:rsidR="00327F68">
        <w:t xml:space="preserve"> </w:t>
      </w:r>
      <w:r w:rsidR="00327F68" w:rsidRPr="00327F68">
        <w:rPr>
          <w:i/>
          <w:iCs/>
        </w:rPr>
        <w:t>This information must be anonymized in the version of the paper you submit for review</w:t>
      </w:r>
      <w:r w:rsidR="00327F68">
        <w:t xml:space="preserve">. </w:t>
      </w:r>
      <w:r>
        <w:t xml:space="preserve"> Author can capture the </w:t>
      </w:r>
      <w:r>
        <w:rPr>
          <w:b/>
        </w:rPr>
        <w:t>grant sponsor information</w:t>
      </w:r>
      <w:r>
        <w:t xml:space="preserve">, by selecting the grant sponsor text and apply style </w:t>
      </w:r>
      <w:r w:rsidRPr="00B1638F">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Grant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14:paraId="422ABDD3" w14:textId="7EB47955" w:rsidR="005B434B" w:rsidRDefault="005B434B" w:rsidP="005B434B">
      <w:pPr>
        <w:pStyle w:val="ReferenceHead"/>
      </w:pPr>
      <w:r>
        <w:t>REFERENCES</w:t>
      </w:r>
    </w:p>
    <w:p w14:paraId="462EF969" w14:textId="15880CEC" w:rsidR="00A81BBB" w:rsidRDefault="002E04CC" w:rsidP="00A81BBB">
      <w:pPr>
        <w:pStyle w:val="PostHeadPara"/>
      </w:pPr>
      <w:r>
        <w:t xml:space="preserve">ACM TOCE uses </w:t>
      </w:r>
      <w:r w:rsidRPr="00327F68">
        <w:rPr>
          <w:b/>
          <w:bCs/>
        </w:rPr>
        <w:t>numbered</w:t>
      </w:r>
      <w:r>
        <w:t xml:space="preserve"> citations to reference literature in the text. Here</w:t>
      </w:r>
      <w:r w:rsidR="00A81BBB">
        <w:t xml:space="preserve"> we include samples of journal [5, 15], conference [1, 6, 8, 12, 13], and magazine [3] articles</w:t>
      </w:r>
      <w:r w:rsidR="00A81BBB" w:rsidRPr="003C3AB4">
        <w:t xml:space="preserve"> to illustrate how they appear in the references section. </w:t>
      </w:r>
      <w:r w:rsidR="00A81BBB">
        <w:t>We</w:t>
      </w:r>
      <w:r w:rsidR="00A81BBB" w:rsidRPr="003C3AB4">
        <w:t xml:space="preserve"> also </w:t>
      </w:r>
      <w:r>
        <w:t>include</w:t>
      </w:r>
      <w:r w:rsidR="00A81BBB" w:rsidRPr="003C3AB4">
        <w:t xml:space="preserve"> books</w:t>
      </w:r>
      <w:r w:rsidR="00A81BBB">
        <w:t xml:space="preserve"> [9, 10]</w:t>
      </w:r>
      <w:r w:rsidR="00A81BBB" w:rsidRPr="003C3AB4">
        <w:t>, a technical report</w:t>
      </w:r>
      <w:r w:rsidR="00A81BBB">
        <w:t xml:space="preserve"> [7]</w:t>
      </w:r>
      <w:r w:rsidR="00A81BBB" w:rsidRPr="003C3AB4">
        <w:t>, a Ph</w:t>
      </w:r>
      <w:r w:rsidR="00CB7E4C">
        <w:t>.</w:t>
      </w:r>
      <w:r w:rsidR="00A81BBB" w:rsidRPr="003C3AB4">
        <w:t>D</w:t>
      </w:r>
      <w:r w:rsidR="00CB7E4C">
        <w:t>.</w:t>
      </w:r>
      <w:r w:rsidR="00A81BBB" w:rsidRPr="003C3AB4">
        <w:t xml:space="preserve"> dissertation</w:t>
      </w:r>
      <w:r w:rsidR="00A81BBB">
        <w:t xml:space="preserve"> [4]</w:t>
      </w:r>
      <w:r w:rsidR="00A81BBB" w:rsidRPr="003C3AB4">
        <w:t>, an online reference</w:t>
      </w:r>
      <w:r w:rsidR="00A81BBB">
        <w:t xml:space="preserve"> [14]</w:t>
      </w:r>
      <w:r w:rsidR="00A81BBB" w:rsidRPr="003C3AB4">
        <w:t>, a software artifact</w:t>
      </w:r>
      <w:r w:rsidR="00A81BBB">
        <w:t xml:space="preserve"> [11]</w:t>
      </w:r>
      <w:r w:rsidR="00A81BBB" w:rsidRPr="003C3AB4">
        <w:t>, and a dataset</w:t>
      </w:r>
      <w:r w:rsidR="00A81BBB">
        <w:t xml:space="preserve"> [2]</w:t>
      </w:r>
      <w:r w:rsidR="00A81BBB" w:rsidRPr="003C3AB4">
        <w:t>.</w:t>
      </w:r>
      <w:r>
        <w:t xml:space="preserve"> Remember to </w:t>
      </w:r>
      <w:r w:rsidRPr="002E04CC">
        <w:rPr>
          <w:i/>
          <w:iCs/>
        </w:rPr>
        <w:t>anonymize</w:t>
      </w:r>
      <w:r>
        <w:t xml:space="preserve"> any self-references, e.g., [16].</w:t>
      </w:r>
      <w:r w:rsidR="0093028A">
        <w:t xml:space="preserve"> We recommend that you group all anonymized references either at the start or the end of the reference list, to obscure their alphabetical placement.</w:t>
      </w:r>
    </w:p>
    <w:p w14:paraId="6C9FB6A6" w14:textId="77777777" w:rsidR="00A81BBB" w:rsidRPr="00A81BBB" w:rsidRDefault="00A81BBB" w:rsidP="00A81BBB">
      <w:pPr>
        <w:pStyle w:val="AckPara"/>
        <w:rPr>
          <w:lang w:eastAsia="en-US"/>
        </w:rPr>
      </w:pPr>
    </w:p>
    <w:p w14:paraId="7CC1229D" w14:textId="77777777" w:rsidR="005B434B" w:rsidRDefault="005B434B" w:rsidP="005B434B">
      <w:pPr>
        <w:pStyle w:val="Bibentry"/>
      </w:pPr>
      <w:r>
        <w:t xml:space="preserve">Atul </w:t>
      </w:r>
      <w:proofErr w:type="spellStart"/>
      <w:r>
        <w:t>Adya</w:t>
      </w:r>
      <w:proofErr w:type="spellEnd"/>
      <w:r>
        <w:t xml:space="preserve">, </w:t>
      </w:r>
      <w:proofErr w:type="spellStart"/>
      <w:r>
        <w:t>Paramvir</w:t>
      </w:r>
      <w:proofErr w:type="spellEnd"/>
      <w:r>
        <w:t xml:space="preserve"> </w:t>
      </w:r>
      <w:proofErr w:type="spellStart"/>
      <w:r>
        <w:t>Bahl</w:t>
      </w:r>
      <w:proofErr w:type="spellEnd"/>
      <w:r>
        <w:t xml:space="preserve">, Jitendra </w:t>
      </w:r>
      <w:proofErr w:type="spellStart"/>
      <w:r>
        <w:t>Padhye</w:t>
      </w:r>
      <w:proofErr w:type="spellEnd"/>
      <w:r>
        <w:t xml:space="preserve">, Alec Wolman, and </w:t>
      </w:r>
      <w:proofErr w:type="spellStart"/>
      <w:r>
        <w:t>Lidong</w:t>
      </w:r>
      <w:proofErr w:type="spellEnd"/>
      <w:r>
        <w:t xml:space="preserve"> Zhou. 2004. A multi-radio unification protocol for IEEE 802.11 wireless networks. In Proceedings of the IEEE 1st International Conference on </w:t>
      </w:r>
      <w:proofErr w:type="spellStart"/>
      <w:r>
        <w:t>Broadnets</w:t>
      </w:r>
      <w:proofErr w:type="spellEnd"/>
      <w:r>
        <w:t xml:space="preserve"> Networks (BroadNets’04) . IEEE, Los Alamitos, CA, 210–217. </w:t>
      </w:r>
      <w:r w:rsidRPr="00414235">
        <w:t>https://doi.org/10.1109/BROADNETS.2004.8</w:t>
      </w:r>
    </w:p>
    <w:p w14:paraId="1859CE82" w14:textId="77777777" w:rsidR="005B434B" w:rsidRPr="00FD48C2" w:rsidRDefault="005B434B" w:rsidP="005B434B">
      <w:pPr>
        <w:pStyle w:val="Bibentry"/>
      </w:pPr>
      <w:r w:rsidRPr="00FD48C2">
        <w:t xml:space="preserve">Sam </w:t>
      </w:r>
      <w:proofErr w:type="spellStart"/>
      <w:r w:rsidRPr="00FD48C2">
        <w:t>Anzaroot</w:t>
      </w:r>
      <w:proofErr w:type="spellEnd"/>
      <w:r w:rsidRPr="00FD48C2">
        <w:t xml:space="preserve"> and Andrew McCallum. 2013. UMass Citation Field Extraction Dataset. Retrieved May 27, 2019 from </w:t>
      </w:r>
      <w:hyperlink r:id="rId26" w:history="1">
        <w:r w:rsidRPr="00FD48C2">
          <w:rPr>
            <w:rStyle w:val="Hyperlink"/>
            <w:color w:val="auto"/>
            <w:u w:val="none"/>
          </w:rPr>
          <w:t>http://www.iesl.cs.umass.edu/data/data-umasscitationfield</w:t>
        </w:r>
      </w:hyperlink>
    </w:p>
    <w:p w14:paraId="4854133D" w14:textId="77777777" w:rsidR="005B434B" w:rsidRPr="00FD48C2" w:rsidRDefault="005B434B" w:rsidP="005B434B">
      <w:pPr>
        <w:pStyle w:val="Bibentry"/>
      </w:pPr>
      <w:r w:rsidRPr="007B7078">
        <w:t xml:space="preserve">Martin A. </w:t>
      </w:r>
      <w:proofErr w:type="spellStart"/>
      <w:r w:rsidRPr="007B7078">
        <w:t>Fischler</w:t>
      </w:r>
      <w:proofErr w:type="spellEnd"/>
      <w:r w:rsidRPr="007B7078">
        <w:t xml:space="preserve"> and Robert C. </w:t>
      </w:r>
      <w:proofErr w:type="spellStart"/>
      <w:r w:rsidRPr="007B7078">
        <w:t>Bolles</w:t>
      </w:r>
      <w:proofErr w:type="spellEnd"/>
      <w:r w:rsidRPr="007B7078">
        <w:t xml:space="preserve">. 1981. Random sample consensus: a paradigm for model fitting with applications to image analysis and automated cartography. </w:t>
      </w:r>
      <w:proofErr w:type="spellStart"/>
      <w:r w:rsidRPr="007B7078">
        <w:t>Commun</w:t>
      </w:r>
      <w:proofErr w:type="spellEnd"/>
      <w:r w:rsidRPr="007B7078">
        <w:t xml:space="preserve">. ACM 24, 6 (June 1981), 381–395. https://doi.org/10.1145/358669.358692 </w:t>
      </w:r>
    </w:p>
    <w:p w14:paraId="5C72E5F9" w14:textId="77777777" w:rsidR="005B434B" w:rsidRPr="00FD48C2" w:rsidRDefault="005B434B" w:rsidP="005B434B">
      <w:pPr>
        <w:pStyle w:val="Bibentry"/>
      </w:pPr>
      <w:r w:rsidRPr="00FD48C2">
        <w:t>Chelsea Finn. 2018. Learning to Learn with Gradients. PhD Thesis, EECS Department, University of Berkeley.</w:t>
      </w:r>
    </w:p>
    <w:p w14:paraId="3EED60FE" w14:textId="77777777" w:rsidR="005B434B" w:rsidRPr="00FD48C2" w:rsidRDefault="005B434B" w:rsidP="005B434B">
      <w:pPr>
        <w:pStyle w:val="Bibentry"/>
      </w:pPr>
      <w:r w:rsidRPr="00FD48C2">
        <w:t>Jon M. Kleinberg. 1999. Authoritative sources in a hyperlinked environment. J. ACM 46, 5 (September 1999), 604–632. https://doi.org/10.1145/324133.324140</w:t>
      </w:r>
    </w:p>
    <w:p w14:paraId="33AEBA74" w14:textId="77777777" w:rsidR="005B434B" w:rsidRDefault="005B434B" w:rsidP="005B434B">
      <w:pPr>
        <w:pStyle w:val="Bibentry"/>
      </w:pPr>
      <w:r>
        <w:t xml:space="preserve">Matthew Van Gundy, Davide </w:t>
      </w:r>
      <w:proofErr w:type="spellStart"/>
      <w:r>
        <w:t>Balzarotti</w:t>
      </w:r>
      <w:proofErr w:type="spellEnd"/>
      <w:r>
        <w:t>, and Giovanni Vigna. 2007. Catch me, if you can: Evading network signatures with web-based polymorphic worms. In Proceedings of the first USENIX workshop on Offensive Technologies (WOOT ’07) . USENIX Association, Berkley, CA, Article 7, 9 pages.</w:t>
      </w:r>
    </w:p>
    <w:p w14:paraId="5133C73C" w14:textId="77777777" w:rsidR="005B434B" w:rsidRDefault="005B434B" w:rsidP="005B434B">
      <w:pPr>
        <w:pStyle w:val="Bibentry"/>
      </w:pPr>
      <w:r>
        <w:t xml:space="preserve">James W. </w:t>
      </w:r>
      <w:proofErr w:type="spellStart"/>
      <w:r>
        <w:t>Demmel</w:t>
      </w:r>
      <w:proofErr w:type="spellEnd"/>
      <w:r>
        <w:t xml:space="preserve">, </w:t>
      </w:r>
      <w:proofErr w:type="spellStart"/>
      <w:r>
        <w:t>Yozo</w:t>
      </w:r>
      <w:proofErr w:type="spellEnd"/>
      <w:r>
        <w:t xml:space="preserve"> </w:t>
      </w:r>
      <w:proofErr w:type="spellStart"/>
      <w:r>
        <w:t>Hida</w:t>
      </w:r>
      <w:proofErr w:type="spellEnd"/>
      <w:r>
        <w:t xml:space="preserve">, William Kahan,  </w:t>
      </w:r>
      <w:proofErr w:type="spellStart"/>
      <w:r>
        <w:t>Xiaoye</w:t>
      </w:r>
      <w:proofErr w:type="spellEnd"/>
      <w:r>
        <w:t xml:space="preserve"> S. Li, </w:t>
      </w:r>
      <w:proofErr w:type="spellStart"/>
      <w:r>
        <w:t>Soni</w:t>
      </w:r>
      <w:proofErr w:type="spellEnd"/>
      <w:r>
        <w:t xml:space="preserve"> Mukherjee, and Jason </w:t>
      </w:r>
      <w:proofErr w:type="spellStart"/>
      <w:r>
        <w:t>Riedy</w:t>
      </w:r>
      <w:proofErr w:type="spellEnd"/>
      <w:r>
        <w:t>. 2005. Error Bounds from Extra Precise Iterative Refinement. Technical Report No. UCB/CSD-04-1344. University of California, Berkeley.</w:t>
      </w:r>
    </w:p>
    <w:p w14:paraId="4A6F337F" w14:textId="77777777" w:rsidR="005B434B" w:rsidRPr="008C40F0" w:rsidRDefault="005B434B" w:rsidP="005B434B">
      <w:pPr>
        <w:pStyle w:val="Bibentry"/>
      </w:pPr>
      <w:r w:rsidRPr="00D41A16">
        <w:t xml:space="preserve">David </w:t>
      </w:r>
      <w:proofErr w:type="spellStart"/>
      <w:r w:rsidRPr="00D41A16">
        <w:t>Harel</w:t>
      </w:r>
      <w:proofErr w:type="spellEnd"/>
      <w:r w:rsidRPr="00D41A16">
        <w:t xml:space="preserve">. 1979. First-Order Dynamic Logic. Lecture Notes in Computer Science, Vol. 68. Springer-Verlag, New York, NY.  </w:t>
      </w:r>
      <w:hyperlink r:id="rId27" w:history="1">
        <w:r w:rsidRPr="008C40F0">
          <w:rPr>
            <w:rStyle w:val="Hyperlink"/>
            <w:color w:val="auto"/>
            <w:u w:val="none"/>
          </w:rPr>
          <w:t>https://doi.org/10.1007/3-540-09237-4</w:t>
        </w:r>
      </w:hyperlink>
    </w:p>
    <w:p w14:paraId="27175BCA" w14:textId="77777777" w:rsidR="005B434B" w:rsidRPr="008C40F0" w:rsidRDefault="005B434B" w:rsidP="005B434B">
      <w:pPr>
        <w:pStyle w:val="Bibentry"/>
      </w:pPr>
      <w:r w:rsidRPr="008C40F0">
        <w:t>Jason Jerald. 2015. The VR Book: Human-Centered Design for Virtual Reality. Association for Computing Machinery and Morgan &amp; Claypool.</w:t>
      </w:r>
    </w:p>
    <w:p w14:paraId="46292741" w14:textId="77777777" w:rsidR="005B434B" w:rsidRDefault="005B434B" w:rsidP="005B434B">
      <w:pPr>
        <w:pStyle w:val="Bibentry"/>
      </w:pPr>
      <w:r>
        <w:t>Prokop, Emily. 2018. The Story Behind. Mango Publishing Group.  Florida, USA.</w:t>
      </w:r>
    </w:p>
    <w:p w14:paraId="33D3BE68" w14:textId="77777777" w:rsidR="005B434B" w:rsidRDefault="005B434B" w:rsidP="005B434B">
      <w:pPr>
        <w:pStyle w:val="Bibentry"/>
      </w:pPr>
      <w:r>
        <w:t>R Core Team. 2019. R: A Language and Environment for Statistical Computing.  R Foundation for Statistical Computing, Vienna, Austria.   https://www.R-project.org/</w:t>
      </w:r>
    </w:p>
    <w:p w14:paraId="5D3C74CB" w14:textId="77777777" w:rsidR="005B434B" w:rsidRDefault="005B434B" w:rsidP="005B434B">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28" w:history="1">
        <w:r w:rsidRPr="00D41A16">
          <w:t>https://doi.org/10.1145/567446.567449</w:t>
        </w:r>
      </w:hyperlink>
    </w:p>
    <w:p w14:paraId="735987DA" w14:textId="77777777" w:rsidR="005B434B" w:rsidRDefault="005B434B" w:rsidP="005B434B">
      <w:pPr>
        <w:pStyle w:val="Bibentry"/>
      </w:pPr>
      <w:r w:rsidRPr="00FD48C2">
        <w:t xml:space="preserve">John R. Smith and Shih-Fu Chang. 1997. </w:t>
      </w:r>
      <w:r w:rsidR="007B36F5" w:rsidRPr="00FD48C2">
        <w:t>Visual Seek</w:t>
      </w:r>
      <w:r w:rsidRPr="00FD48C2">
        <w:t>: a fully automated content-based image query system. In Proceedings of the fourth ACM international conference on Multimedia (MULTIMEDIA ’96). Association for Computing Machinery, New York, NY, USA, 87–98. https://doi.org/10.1145/244130.244151</w:t>
      </w:r>
    </w:p>
    <w:p w14:paraId="4CBDBCEA" w14:textId="77777777" w:rsidR="005B434B" w:rsidRPr="00D41A16" w:rsidRDefault="005B434B" w:rsidP="005B434B">
      <w:pPr>
        <w:pStyle w:val="Bibentry"/>
        <w:rPr>
          <w:rStyle w:val="Hyperlink"/>
          <w:color w:val="auto"/>
          <w:u w:val="none"/>
        </w:rPr>
      </w:pPr>
      <w:r w:rsidRPr="00D41A16">
        <w:t xml:space="preserve">TUG 2017. Institutional members of the LaTeX Users Group.  Retrieved May 27, 2017 from </w:t>
      </w:r>
      <w:hyperlink r:id="rId29" w:history="1">
        <w:r w:rsidRPr="00D41A16">
          <w:rPr>
            <w:rStyle w:val="Hyperlink"/>
            <w:color w:val="auto"/>
            <w:u w:val="none"/>
          </w:rPr>
          <w:t>http://wwtug.org/instmem.html</w:t>
        </w:r>
      </w:hyperlink>
    </w:p>
    <w:p w14:paraId="347FCD31" w14:textId="7BBCECAD" w:rsidR="00D07298" w:rsidRDefault="005B434B" w:rsidP="0023048B">
      <w:pPr>
        <w:pStyle w:val="Bibentry"/>
      </w:pPr>
      <w:proofErr w:type="spellStart"/>
      <w:r w:rsidRPr="00D41A16">
        <w:t>Alper</w:t>
      </w:r>
      <w:proofErr w:type="spellEnd"/>
      <w:r w:rsidRPr="00D41A16">
        <w:t xml:space="preserve"> Yilmaz, Omar </w:t>
      </w:r>
      <w:proofErr w:type="spellStart"/>
      <w:r w:rsidRPr="00D41A16">
        <w:t>Javed</w:t>
      </w:r>
      <w:proofErr w:type="spellEnd"/>
      <w:r w:rsidRPr="00D41A16">
        <w:t xml:space="preserve">,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xml:space="preserve">. 38, 4 (December 2006), 13–es. </w:t>
      </w:r>
    </w:p>
    <w:p w14:paraId="19D09AD1" w14:textId="3C765A2F" w:rsidR="002E04CC" w:rsidRDefault="002E04CC" w:rsidP="0023048B">
      <w:pPr>
        <w:pStyle w:val="Bibentry"/>
      </w:pPr>
      <w:r>
        <w:t>Anonymized for peer review.</w:t>
      </w:r>
    </w:p>
    <w:p w14:paraId="23847053" w14:textId="77777777" w:rsidR="005B434B" w:rsidRDefault="005B434B" w:rsidP="005B434B">
      <w:pPr>
        <w:pStyle w:val="AppendixH1"/>
      </w:pPr>
      <w:r>
        <w:t>A</w:t>
      </w:r>
      <w:r>
        <w:t> </w:t>
      </w:r>
      <w:r>
        <w:t xml:space="preserve"> APPENDICES</w:t>
      </w:r>
    </w:p>
    <w:p w14:paraId="2AD5F439" w14:textId="77777777" w:rsidR="005B434B" w:rsidRDefault="005B434B" w:rsidP="005B434B">
      <w:pPr>
        <w:pStyle w:val="PostHeadPara"/>
      </w:pPr>
      <w:r>
        <w:t>In the appendix section, three levels of Appendix headings are available.</w:t>
      </w:r>
    </w:p>
    <w:p w14:paraId="6D0700E7" w14:textId="7346C701" w:rsidR="005B434B" w:rsidRDefault="005B434B" w:rsidP="005B434B">
      <w:pPr>
        <w:pStyle w:val="AppendixH2"/>
      </w:pPr>
      <w:r>
        <w:t>A.1</w:t>
      </w:r>
      <w:r>
        <w:t> </w:t>
      </w:r>
      <w:r w:rsidR="00327F68">
        <w:t>Appendix A</w:t>
      </w:r>
      <w:r>
        <w:t xml:space="preserve"> </w:t>
      </w:r>
    </w:p>
    <w:p w14:paraId="28DD01DD" w14:textId="1C558DFA" w:rsidR="005B434B" w:rsidRPr="00241FC3" w:rsidRDefault="005B434B" w:rsidP="005B434B">
      <w:pPr>
        <w:pStyle w:val="AppendixH3"/>
      </w:pPr>
      <w:r w:rsidRPr="00241FC3">
        <w:t>A.1.1</w:t>
      </w:r>
      <w:r w:rsidRPr="00241FC3">
        <w:t> </w:t>
      </w:r>
      <w:r w:rsidRPr="00241FC3">
        <w:t xml:space="preserve">Preparing Graphics </w:t>
      </w:r>
    </w:p>
    <w:sectPr w:rsidR="005B434B" w:rsidRPr="00241FC3" w:rsidSect="000C6221">
      <w:footerReference w:type="default" r:id="rId30"/>
      <w:footerReference w:type="first" r:id="rId31"/>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B64B0E" w14:textId="77777777" w:rsidR="009F446B" w:rsidRDefault="009F446B" w:rsidP="005B434B">
      <w:pPr>
        <w:spacing w:after="0" w:line="240" w:lineRule="auto"/>
      </w:pPr>
      <w:r>
        <w:separator/>
      </w:r>
    </w:p>
  </w:endnote>
  <w:endnote w:type="continuationSeparator" w:id="0">
    <w:p w14:paraId="21A2A76D" w14:textId="77777777" w:rsidR="009F446B" w:rsidRDefault="009F446B"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Calibri"/>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Cambria"/>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Times New Roman"/>
    <w:panose1 w:val="02000503000000000000"/>
    <w:charset w:val="00"/>
    <w:family w:val="auto"/>
    <w:pitch w:val="variable"/>
    <w:sig w:usb0="E0000AFF" w:usb1="5200E5FB" w:usb2="02000020" w:usb3="00000000" w:csb0="000001BF" w:csb1="00000000"/>
  </w:font>
  <w:font w:name="Linux Biolinum">
    <w:altName w:val="Times New Roman"/>
    <w:panose1 w:val="02000503000000000000"/>
    <w:charset w:val="00"/>
    <w:family w:val="auto"/>
    <w:pitch w:val="variable"/>
    <w:sig w:usb0="E0000AFF" w:usb1="5000E5FB" w:usb2="00000020" w:usb3="00000000" w:csb0="000001B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02908" w14:textId="77777777" w:rsidR="00894B43" w:rsidRDefault="00737F1F" w:rsidP="00894B43">
    <w:pPr>
      <w:pStyle w:val="Footer"/>
      <w:jc w:val="center"/>
    </w:pPr>
    <w:r>
      <w:fldChar w:fldCharType="begin"/>
    </w:r>
    <w:r>
      <w:instrText xml:space="preserve"> PAGE   \* MERGEFORMAT </w:instrText>
    </w:r>
    <w:r>
      <w:fldChar w:fldCharType="separate"/>
    </w:r>
    <w:r w:rsidR="007B36F5">
      <w:rPr>
        <w:noProof/>
      </w:rPr>
      <w:t>11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3FD589" w14:textId="77777777" w:rsidR="000C6221" w:rsidRDefault="009F446B">
    <w:pPr>
      <w:pStyle w:val="Footer"/>
    </w:pPr>
  </w:p>
  <w:p w14:paraId="72EFEBBE" w14:textId="77777777" w:rsidR="000C6221" w:rsidRDefault="009F446B">
    <w:pPr>
      <w:pStyle w:val="Footer"/>
    </w:pPr>
  </w:p>
  <w:p w14:paraId="7933C557" w14:textId="77777777" w:rsidR="000C6221" w:rsidRDefault="009F446B">
    <w:pPr>
      <w:pStyle w:val="Footer"/>
    </w:pPr>
  </w:p>
  <w:p w14:paraId="52269B68" w14:textId="77777777" w:rsidR="000C6221" w:rsidRDefault="009F446B">
    <w:pPr>
      <w:pStyle w:val="Footer"/>
    </w:pPr>
  </w:p>
  <w:p w14:paraId="2E24C7EA" w14:textId="77777777" w:rsidR="000C6221" w:rsidRDefault="009F446B">
    <w:pPr>
      <w:pStyle w:val="Footer"/>
    </w:pPr>
  </w:p>
  <w:p w14:paraId="54161B65" w14:textId="77777777" w:rsidR="000C6221" w:rsidRDefault="009F446B">
    <w:pPr>
      <w:pStyle w:val="Footer"/>
    </w:pPr>
  </w:p>
  <w:p w14:paraId="6F25E527" w14:textId="77777777" w:rsidR="000C6221" w:rsidRDefault="009F446B">
    <w:pPr>
      <w:pStyle w:val="Footer"/>
    </w:pPr>
  </w:p>
  <w:p w14:paraId="1BD505DA" w14:textId="77777777" w:rsidR="000C6221" w:rsidRDefault="009F446B">
    <w:pPr>
      <w:pStyle w:val="Footer"/>
    </w:pPr>
  </w:p>
  <w:p w14:paraId="564E3943" w14:textId="77777777" w:rsidR="000C6221" w:rsidRDefault="009F446B">
    <w:pPr>
      <w:pStyle w:val="Footer"/>
    </w:pPr>
  </w:p>
  <w:p w14:paraId="11F79A9B" w14:textId="77777777" w:rsidR="000C6221" w:rsidRDefault="009F446B">
    <w:pPr>
      <w:pStyle w:val="Footer"/>
    </w:pPr>
  </w:p>
  <w:p w14:paraId="62F2E8EC" w14:textId="77777777" w:rsidR="000C6221" w:rsidRDefault="009F446B">
    <w:pPr>
      <w:pStyle w:val="Footer"/>
    </w:pPr>
  </w:p>
  <w:p w14:paraId="1BDEA3EB" w14:textId="77777777" w:rsidR="000C6221" w:rsidRDefault="009F446B">
    <w:pPr>
      <w:pStyle w:val="Footer"/>
    </w:pPr>
  </w:p>
  <w:p w14:paraId="47431D5A" w14:textId="77777777" w:rsidR="000C6221" w:rsidRDefault="009F446B">
    <w:pPr>
      <w:pStyle w:val="Footer"/>
    </w:pPr>
  </w:p>
  <w:p w14:paraId="74C9DB43" w14:textId="77777777" w:rsidR="000C6221" w:rsidRDefault="009F446B">
    <w:pPr>
      <w:pStyle w:val="Footer"/>
    </w:pPr>
  </w:p>
  <w:p w14:paraId="7EED83CF" w14:textId="77777777" w:rsidR="000C6221" w:rsidRDefault="009F446B">
    <w:pPr>
      <w:pStyle w:val="Footer"/>
    </w:pPr>
  </w:p>
  <w:p w14:paraId="78E6A0BF" w14:textId="77777777" w:rsidR="000C6221" w:rsidRDefault="009F446B">
    <w:pPr>
      <w:pStyle w:val="Footer"/>
    </w:pPr>
  </w:p>
  <w:p w14:paraId="42B1A5AA" w14:textId="77777777" w:rsidR="001E2D05" w:rsidRDefault="009F44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F60DE4" w14:textId="77777777" w:rsidR="009F446B" w:rsidRDefault="009F446B" w:rsidP="005B434B">
      <w:pPr>
        <w:spacing w:after="0" w:line="240" w:lineRule="auto"/>
      </w:pPr>
      <w:r>
        <w:separator/>
      </w:r>
    </w:p>
  </w:footnote>
  <w:footnote w:type="continuationSeparator" w:id="0">
    <w:p w14:paraId="4194803E" w14:textId="77777777" w:rsidR="009F446B" w:rsidRDefault="009F446B" w:rsidP="005B434B">
      <w:pPr>
        <w:spacing w:after="0" w:line="240" w:lineRule="auto"/>
      </w:pPr>
      <w:r>
        <w:continuationSeparator/>
      </w:r>
    </w:p>
  </w:footnote>
  <w:footnote w:id="1">
    <w:p w14:paraId="77EAF548" w14:textId="77777777" w:rsidR="005B434B" w:rsidRDefault="005B434B" w:rsidP="005B434B">
      <w:pPr>
        <w:pStyle w:val="AuthNotes"/>
        <w:spacing w:line="240" w:lineRule="auto"/>
      </w:pPr>
      <w:r w:rsidRPr="00695442">
        <w:t>*</w:t>
      </w:r>
      <w:r>
        <w:t xml:space="preserve"> Place the footnote text for the author (if applicable) here.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1CA63E20"/>
    <w:multiLevelType w:val="hybridMultilevel"/>
    <w:tmpl w:val="080AD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4"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5"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9"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1"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2" w15:restartNumberingAfterBreak="0">
    <w:nsid w:val="6AAC23E4"/>
    <w:multiLevelType w:val="hybridMultilevel"/>
    <w:tmpl w:val="4DC4A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4"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825410"/>
    <w:multiLevelType w:val="hybridMultilevel"/>
    <w:tmpl w:val="43322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10"/>
  </w:num>
  <w:num w:numId="4">
    <w:abstractNumId w:val="1"/>
  </w:num>
  <w:num w:numId="5">
    <w:abstractNumId w:val="4"/>
  </w:num>
  <w:num w:numId="6">
    <w:abstractNumId w:val="7"/>
  </w:num>
  <w:num w:numId="7">
    <w:abstractNumId w:val="13"/>
  </w:num>
  <w:num w:numId="8">
    <w:abstractNumId w:val="3"/>
  </w:num>
  <w:num w:numId="9">
    <w:abstractNumId w:val="8"/>
  </w:num>
  <w:num w:numId="10">
    <w:abstractNumId w:val="16"/>
  </w:num>
  <w:num w:numId="11">
    <w:abstractNumId w:val="6"/>
  </w:num>
  <w:num w:numId="12">
    <w:abstractNumId w:val="14"/>
  </w:num>
  <w:num w:numId="13">
    <w:abstractNumId w:val="9"/>
  </w:num>
  <w:num w:numId="14">
    <w:abstractNumId w:val="5"/>
  </w:num>
  <w:num w:numId="15">
    <w:abstractNumId w:val="11"/>
  </w:num>
  <w:num w:numId="16">
    <w:abstractNumId w:val="12"/>
  </w:num>
  <w:num w:numId="17">
    <w:abstractNumId w:val="1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D6541"/>
    <w:rsid w:val="000F4E3C"/>
    <w:rsid w:val="001142BA"/>
    <w:rsid w:val="001754DD"/>
    <w:rsid w:val="001B633D"/>
    <w:rsid w:val="001C6FC6"/>
    <w:rsid w:val="001D3CDD"/>
    <w:rsid w:val="001D60AE"/>
    <w:rsid w:val="0022111E"/>
    <w:rsid w:val="0023048B"/>
    <w:rsid w:val="00231DBC"/>
    <w:rsid w:val="002601C2"/>
    <w:rsid w:val="00277C30"/>
    <w:rsid w:val="0029158F"/>
    <w:rsid w:val="00292C1F"/>
    <w:rsid w:val="00296257"/>
    <w:rsid w:val="002B020E"/>
    <w:rsid w:val="002C37CC"/>
    <w:rsid w:val="002E04CC"/>
    <w:rsid w:val="002E204E"/>
    <w:rsid w:val="002F58C9"/>
    <w:rsid w:val="002F5B40"/>
    <w:rsid w:val="00327F68"/>
    <w:rsid w:val="00340671"/>
    <w:rsid w:val="00375671"/>
    <w:rsid w:val="003756D0"/>
    <w:rsid w:val="003A253B"/>
    <w:rsid w:val="00416965"/>
    <w:rsid w:val="00457C1D"/>
    <w:rsid w:val="00547F6A"/>
    <w:rsid w:val="00562EB1"/>
    <w:rsid w:val="005A3B09"/>
    <w:rsid w:val="005B434B"/>
    <w:rsid w:val="005C3913"/>
    <w:rsid w:val="00701A26"/>
    <w:rsid w:val="00720F9D"/>
    <w:rsid w:val="00737F1F"/>
    <w:rsid w:val="00792D6D"/>
    <w:rsid w:val="007B36F5"/>
    <w:rsid w:val="007D11CB"/>
    <w:rsid w:val="007E20EF"/>
    <w:rsid w:val="007E277F"/>
    <w:rsid w:val="0081437E"/>
    <w:rsid w:val="00854C47"/>
    <w:rsid w:val="008C51AA"/>
    <w:rsid w:val="008D14C0"/>
    <w:rsid w:val="008F69FD"/>
    <w:rsid w:val="009075D2"/>
    <w:rsid w:val="00920182"/>
    <w:rsid w:val="0093028A"/>
    <w:rsid w:val="00952037"/>
    <w:rsid w:val="009641B8"/>
    <w:rsid w:val="009B76D7"/>
    <w:rsid w:val="009F446B"/>
    <w:rsid w:val="009F684F"/>
    <w:rsid w:val="00A27A9F"/>
    <w:rsid w:val="00A3685D"/>
    <w:rsid w:val="00A55475"/>
    <w:rsid w:val="00A6011A"/>
    <w:rsid w:val="00A81BBB"/>
    <w:rsid w:val="00AD6C5E"/>
    <w:rsid w:val="00AF1E5A"/>
    <w:rsid w:val="00AF5390"/>
    <w:rsid w:val="00BD04E6"/>
    <w:rsid w:val="00C13A40"/>
    <w:rsid w:val="00C269E3"/>
    <w:rsid w:val="00CB7E4C"/>
    <w:rsid w:val="00D01BCD"/>
    <w:rsid w:val="00D07298"/>
    <w:rsid w:val="00D92D78"/>
    <w:rsid w:val="00DA1CE2"/>
    <w:rsid w:val="00E037CD"/>
    <w:rsid w:val="00E137ED"/>
    <w:rsid w:val="00E55E8D"/>
    <w:rsid w:val="00E8234D"/>
    <w:rsid w:val="00E92194"/>
    <w:rsid w:val="00EF5BB9"/>
    <w:rsid w:val="00F07897"/>
    <w:rsid w:val="00F46728"/>
    <w:rsid w:val="00F47D60"/>
    <w:rsid w:val="00F570F1"/>
    <w:rsid w:val="00F6354E"/>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CBB32"/>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styleId="UnresolvedMention">
    <w:name w:val="Unresolved Mention"/>
    <w:basedOn w:val="DefaultParagraphFont"/>
    <w:uiPriority w:val="99"/>
    <w:semiHidden/>
    <w:unhideWhenUsed/>
    <w:rsid w:val="00327F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astyle.apa.org/jars/quant-table-2b.pdf" TargetMode="External"/><Relationship Id="rId18" Type="http://schemas.openxmlformats.org/officeDocument/2006/relationships/hyperlink" Target="https://apastyle.apa.org/jars/quant-table-6.pdf" TargetMode="External"/><Relationship Id="rId26" Type="http://schemas.openxmlformats.org/officeDocument/2006/relationships/hyperlink" Target="http://www.iesl.cs.umass.edu/data/data-umasscitationfield" TargetMode="External"/><Relationship Id="rId3" Type="http://schemas.openxmlformats.org/officeDocument/2006/relationships/settings" Target="settings.xml"/><Relationship Id="rId21" Type="http://schemas.openxmlformats.org/officeDocument/2006/relationships/hyperlink" Target="https://apastyle.apa.org/jars/quant-table-9.pdf" TargetMode="External"/><Relationship Id="rId7" Type="http://schemas.openxmlformats.org/officeDocument/2006/relationships/hyperlink" Target="https://dl.acm.org/journal/toce/author-guidelines" TargetMode="External"/><Relationship Id="rId12" Type="http://schemas.openxmlformats.org/officeDocument/2006/relationships/hyperlink" Target="https://apastyle.apa.org/jars/quant-table-2a.pdf" TargetMode="External"/><Relationship Id="rId17" Type="http://schemas.openxmlformats.org/officeDocument/2006/relationships/hyperlink" Target="https://apastyle.apa.org/jars/quant-table-5.pdf" TargetMode="External"/><Relationship Id="rId25" Type="http://schemas.openxmlformats.org/officeDocument/2006/relationships/hyperlink" Target="https://apastyle.apa.org/jars/jars-quant-decision-flowchart.pd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pastyle.apa.org/jars/quant-table-4.pdf" TargetMode="External"/><Relationship Id="rId20" Type="http://schemas.openxmlformats.org/officeDocument/2006/relationships/hyperlink" Target="https://apastyle.apa.org/jars/quant-table-8.pdf" TargetMode="External"/><Relationship Id="rId29" Type="http://schemas.openxmlformats.org/officeDocument/2006/relationships/hyperlink" Target="http://wwtug.org/instmem.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astyle.apa.org/jars/quant-table-2.pdf" TargetMode="External"/><Relationship Id="rId24" Type="http://schemas.openxmlformats.org/officeDocument/2006/relationships/hyperlink" Target="https://www.acm.org/binaries/content/assets/publications/taps/acm_submission_template.docx"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apastyle.apa.org/jars/quant-table-3.pdf" TargetMode="External"/><Relationship Id="rId23" Type="http://schemas.openxmlformats.org/officeDocument/2006/relationships/hyperlink" Target="https://apastyle.apa.org/jars/mixed-methods" TargetMode="External"/><Relationship Id="rId28" Type="http://schemas.openxmlformats.org/officeDocument/2006/relationships/hyperlink" Target="https://doi.org/10.1145/567446.567449" TargetMode="External"/><Relationship Id="rId10" Type="http://schemas.openxmlformats.org/officeDocument/2006/relationships/hyperlink" Target="https://apastyle.apa.org/jars/jars-quant-participant-flowchart.pdf" TargetMode="External"/><Relationship Id="rId19" Type="http://schemas.openxmlformats.org/officeDocument/2006/relationships/hyperlink" Target="https://apastyle.apa.org/jars/quant-table-7.pdf"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apastyle.apa.org/jars/quant-table-1.pdf" TargetMode="External"/><Relationship Id="rId14" Type="http://schemas.openxmlformats.org/officeDocument/2006/relationships/hyperlink" Target="https://apastyle.apa.org/jars/quant-table-2c.pdf" TargetMode="External"/><Relationship Id="rId22" Type="http://schemas.openxmlformats.org/officeDocument/2006/relationships/hyperlink" Target="https://apastyle.apa.org/jars/qualitative" TargetMode="External"/><Relationship Id="rId27" Type="http://schemas.openxmlformats.org/officeDocument/2006/relationships/hyperlink" Target="https://doi.org/10.1007/3-540-09237-4" TargetMode="External"/><Relationship Id="rId30" Type="http://schemas.openxmlformats.org/officeDocument/2006/relationships/footer" Target="footer1.xml"/><Relationship Id="rId8" Type="http://schemas.openxmlformats.org/officeDocument/2006/relationships/hyperlink" Target="https://apastyle.apa.org/j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1725</TotalTime>
  <Pages>7</Pages>
  <Words>2694</Words>
  <Characters>15361</Characters>
  <Application>Microsoft Office Word</Application>
  <DocSecurity>0</DocSecurity>
  <Lines>128</Lines>
  <Paragraphs>36</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Introduction</vt:lpstr>
      <vt:lpstr>    Problem</vt:lpstr>
      <vt:lpstr>    Review of Relevant Scholarship</vt:lpstr>
      <vt:lpstr>    Hypothesis, Aims, and Objectives</vt:lpstr>
      <vt:lpstr>Method</vt:lpstr>
      <vt:lpstr>    Inclusion and Exclusion</vt:lpstr>
      <vt:lpstr>    Participant Characteristics</vt:lpstr>
      <vt:lpstr>    Sampling Procedures</vt:lpstr>
      <vt:lpstr>    Sampling Size, Power, and Precision</vt:lpstr>
      <vt:lpstr>    Measures and Covariates</vt:lpstr>
      <vt:lpstr>    Data Collection</vt:lpstr>
      <vt:lpstr>    Quality of Measurements</vt:lpstr>
      <vt:lpstr>    Instrumentation</vt:lpstr>
      <vt:lpstr>    Masking</vt:lpstr>
      <vt:lpstr>    Psychometrics</vt:lpstr>
      <vt:lpstr>    Conditions and Design</vt:lpstr>
      <vt:lpstr>    Data Diagnostics</vt:lpstr>
      <vt:lpstr>    Analytic Strategy</vt:lpstr>
      <vt:lpstr>Results</vt:lpstr>
      <vt:lpstr>    Participant Flow</vt:lpstr>
      <vt:lpstr>    Recruitment</vt:lpstr>
      <vt:lpstr>    Statistics and Data Analysis</vt:lpstr>
      <vt:lpstr>Discussion</vt:lpstr>
      <vt:lpstr>    Support of Original Hypotheses</vt:lpstr>
      <vt:lpstr>    Similarity of Results</vt:lpstr>
      <vt:lpstr>    Interpretation</vt:lpstr>
      <vt:lpstr>    Generalizability</vt:lpstr>
      <vt:lpstr>    Implications</vt:lpstr>
    </vt:vector>
  </TitlesOfParts>
  <Company/>
  <LinksUpToDate>false</LinksUpToDate>
  <CharactersWithSpaces>18019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Chris Hundhausen</cp:lastModifiedBy>
  <cp:revision>34</cp:revision>
  <dcterms:created xsi:type="dcterms:W3CDTF">2020-08-18T11:08:00Z</dcterms:created>
  <dcterms:modified xsi:type="dcterms:W3CDTF">2021-01-11T03:40:00Z</dcterms:modified>
</cp:coreProperties>
</file>