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48"/>
        </w:rPr>
        <w:t>RCC / RCM</w:t>
        <w:br/>
        <w:t>G4H Host Exposure</w:t>
      </w:r>
    </w:p>
    <w:p>
      <w:pPr>
        <w:jc w:val="center"/>
      </w:pPr>
      <w:r>
        <w:rPr>
          <w:b/>
          <w:sz w:val="28"/>
        </w:rPr>
        <w:t>GitHub Public Edition V00.2</w:t>
      </w:r>
    </w:p>
    <w:p>
      <w:pPr>
        <w:jc w:val="center"/>
      </w:pPr>
      <w:r>
        <w:rPr>
          <w:i/>
        </w:rPr>
        <w:t>Selected experimental evidence - implementation details intentionally withheld</w:t>
      </w:r>
    </w:p>
    <w:p>
      <w:pPr>
        <w:pStyle w:val="Heading1"/>
      </w:pPr>
      <w:r>
        <w:t>1. Public Purpose</w:t>
      </w:r>
    </w:p>
    <w:p>
      <w:r>
        <w:t>This record documents a selected experimental milestone in the RCC/RCM research line. It reports evidence sufficient to establish the public experimental result while intentionally withholding implementation and enabling technical details.</w:t>
      </w:r>
    </w:p>
    <w:p>
      <w:pPr>
        <w:pStyle w:val="Heading1"/>
      </w:pPr>
      <w:r>
        <w:t>2. Experimental Objective</w:t>
      </w:r>
    </w:p>
    <w:p>
      <w:r>
        <w:t>The experiment examined whether an additional host-associated observational dimension could be attached to each realization while preserving the inherited functional result and the previously exposed operational path.</w:t>
      </w:r>
    </w:p>
    <w:p>
      <w:pPr>
        <w:jc w:val="center"/>
      </w:pPr>
      <w:r>
        <w:rPr>
          <w:b/>
        </w:rPr>
        <w:t>Frozen parent generation  -&gt;  + host-associated exposure  -&gt;  G4H</w:t>
      </w:r>
    </w:p>
    <w:p>
      <w:pPr>
        <w:pStyle w:val="Heading1"/>
      </w:pPr>
      <w:r>
        <w:t>3. Selected Evidence</w:t>
      </w:r>
    </w:p>
    <w:tbl>
      <w:tblPr>
        <w:tblStyle w:val="TableGrid"/>
        <w:tblW w:type="auto" w:w="0"/>
        <w:jc w:val="center"/>
        <w:tblLook w:firstColumn="1" w:firstRow="1" w:lastColumn="0" w:lastRow="0" w:noHBand="0" w:noVBand="1" w:val="04A0"/>
      </w:tblPr>
      <w:tblGrid>
        <w:gridCol w:w="4997"/>
        <w:gridCol w:w="4997"/>
      </w:tblGrid>
      <w:tr>
        <w:tc>
          <w:tcPr>
            <w:tcW w:type="dxa" w:w="4997"/>
          </w:tcPr>
          <w:p>
            <w:r>
              <w:t>Measure</w:t>
            </w:r>
          </w:p>
        </w:tc>
        <w:tc>
          <w:tcPr>
            <w:tcW w:type="dxa" w:w="4997"/>
          </w:tcPr>
          <w:p>
            <w:r>
              <w:t>Observed result</w:t>
            </w:r>
          </w:p>
        </w:tc>
      </w:tr>
      <w:tr>
        <w:tc>
          <w:tcPr>
            <w:tcW w:type="dxa" w:w="4997"/>
          </w:tcPr>
          <w:p>
            <w:r>
              <w:t>Observed realizations</w:t>
            </w:r>
          </w:p>
        </w:tc>
        <w:tc>
          <w:tcPr>
            <w:tcW w:type="dxa" w:w="4997"/>
          </w:tcPr>
          <w:p>
            <w:r>
              <w:t>9,000</w:t>
            </w:r>
          </w:p>
        </w:tc>
      </w:tr>
      <w:tr>
        <w:tc>
          <w:tcPr>
            <w:tcW w:type="dxa" w:w="4997"/>
          </w:tcPr>
          <w:p>
            <w:r>
              <w:t>Valid host-associated exposures</w:t>
            </w:r>
          </w:p>
        </w:tc>
        <w:tc>
          <w:tcPr>
            <w:tcW w:type="dxa" w:w="4997"/>
          </w:tcPr>
          <w:p>
            <w:r>
              <w:t>9,000 / 9,000</w:t>
            </w:r>
          </w:p>
        </w:tc>
      </w:tr>
      <w:tr>
        <w:tc>
          <w:tcPr>
            <w:tcW w:type="dxa" w:w="4997"/>
          </w:tcPr>
          <w:p>
            <w:r>
              <w:t>Complete host-associated exposures</w:t>
            </w:r>
          </w:p>
        </w:tc>
        <w:tc>
          <w:tcPr>
            <w:tcW w:type="dxa" w:w="4997"/>
          </w:tcPr>
          <w:p>
            <w:r>
              <w:t>9,000 / 9,000</w:t>
            </w:r>
          </w:p>
        </w:tc>
      </w:tr>
      <w:tr>
        <w:tc>
          <w:tcPr>
            <w:tcW w:type="dxa" w:w="4997"/>
          </w:tcPr>
          <w:p>
            <w:r>
              <w:t>Functional divergent realizations</w:t>
            </w:r>
          </w:p>
        </w:tc>
        <w:tc>
          <w:tcPr>
            <w:tcW w:type="dxa" w:w="4997"/>
          </w:tcPr>
          <w:p>
            <w:r>
              <w:t>0</w:t>
            </w:r>
          </w:p>
        </w:tc>
      </w:tr>
      <w:tr>
        <w:tc>
          <w:tcPr>
            <w:tcW w:type="dxa" w:w="4997"/>
          </w:tcPr>
          <w:p>
            <w:r>
              <w:t>Operational-path divergent realizations</w:t>
            </w:r>
          </w:p>
        </w:tc>
        <w:tc>
          <w:tcPr>
            <w:tcW w:type="dxa" w:w="4997"/>
          </w:tcPr>
          <w:p>
            <w:r>
              <w:t>0</w:t>
            </w:r>
          </w:p>
        </w:tc>
      </w:tr>
      <w:tr>
        <w:tc>
          <w:tcPr>
            <w:tcW w:type="dxa" w:w="4997"/>
          </w:tcPr>
          <w:p>
            <w:r>
              <w:t>Primary immutability failures</w:t>
            </w:r>
          </w:p>
        </w:tc>
        <w:tc>
          <w:tcPr>
            <w:tcW w:type="dxa" w:w="4997"/>
          </w:tcPr>
          <w:p>
            <w:r>
              <w:t>0</w:t>
            </w:r>
          </w:p>
        </w:tc>
      </w:tr>
      <w:tr>
        <w:tc>
          <w:tcPr>
            <w:tcW w:type="dxa" w:w="4997"/>
          </w:tcPr>
          <w:p>
            <w:r>
              <w:t>Observation-authority violations</w:t>
            </w:r>
          </w:p>
        </w:tc>
        <w:tc>
          <w:tcPr>
            <w:tcW w:type="dxa" w:w="4997"/>
          </w:tcPr>
          <w:p>
            <w:r>
              <w:t>0</w:t>
            </w:r>
          </w:p>
        </w:tc>
      </w:tr>
    </w:tbl>
    <w:p>
      <w:pPr>
        <w:pStyle w:val="Heading1"/>
      </w:pPr>
      <w:r>
        <w:t>4. Principal Result</w:t>
      </w:r>
    </w:p>
    <w:p>
      <w:r>
        <w:rPr>
          <w:b/>
        </w:rPr>
        <w:t>Across the 9,000 observed realization keys, the added observational dimension preserved the inherited functional result and the exposed operational path exactly.</w:t>
      </w:r>
    </w:p>
    <w:p>
      <w:r>
        <w:t>The experiment therefore provides evidence that observable representational dimensionality can be increased, within this experimental scope, without requiring a change in the observed functional identity or operational path.</w:t>
      </w:r>
    </w:p>
    <w:p>
      <w:pPr>
        <w:pStyle w:val="Heading1"/>
      </w:pPr>
      <w:r>
        <w:t>5. Temporal Observation</w:t>
      </w:r>
    </w:p>
    <w:p>
      <w:r>
        <w:t>The observed temporal geometry was not identical between the frozen parent generation and G4H. This difference is retained as an observation only. The experiment does not establish its cause and does not interpret temporal divergence as functional failure.</w:t>
      </w:r>
    </w:p>
    <w:tbl>
      <w:tblPr>
        <w:tblStyle w:val="TableGrid"/>
        <w:tblW w:type="auto" w:w="0"/>
        <w:jc w:val="center"/>
        <w:tblLook w:firstColumn="1" w:firstRow="1" w:lastColumn="0" w:lastRow="0" w:noHBand="0" w:noVBand="1" w:val="04A0"/>
      </w:tblPr>
      <w:tblGrid>
        <w:gridCol w:w="3331"/>
        <w:gridCol w:w="3331"/>
        <w:gridCol w:w="3331"/>
      </w:tblGrid>
      <w:tr>
        <w:tc>
          <w:tcPr>
            <w:tcW w:type="dxa" w:w="3331"/>
          </w:tcPr>
          <w:p>
            <w:r>
              <w:t>Observed interval</w:t>
            </w:r>
          </w:p>
        </w:tc>
        <w:tc>
          <w:tcPr>
            <w:tcW w:type="dxa" w:w="3331"/>
          </w:tcPr>
          <w:p>
            <w:r>
              <w:t>Parent median (ns)</w:t>
            </w:r>
          </w:p>
        </w:tc>
        <w:tc>
          <w:tcPr>
            <w:tcW w:type="dxa" w:w="3331"/>
          </w:tcPr>
          <w:p>
            <w:r>
              <w:t>G4H median (ns)</w:t>
            </w:r>
          </w:p>
        </w:tc>
      </w:tr>
      <w:tr>
        <w:tc>
          <w:tcPr>
            <w:tcW w:type="dxa" w:w="3331"/>
          </w:tcPr>
          <w:p>
            <w:r>
              <w:t>D12</w:t>
            </w:r>
          </w:p>
        </w:tc>
        <w:tc>
          <w:tcPr>
            <w:tcW w:type="dxa" w:w="3331"/>
          </w:tcPr>
          <w:p>
            <w:r>
              <w:t>54</w:t>
            </w:r>
          </w:p>
        </w:tc>
        <w:tc>
          <w:tcPr>
            <w:tcW w:type="dxa" w:w="3331"/>
          </w:tcPr>
          <w:p>
            <w:r>
              <w:t>25</w:t>
            </w:r>
          </w:p>
        </w:tc>
      </w:tr>
      <w:tr>
        <w:tc>
          <w:tcPr>
            <w:tcW w:type="dxa" w:w="3331"/>
          </w:tcPr>
          <w:p>
            <w:r>
              <w:t>D23</w:t>
            </w:r>
          </w:p>
        </w:tc>
        <w:tc>
          <w:tcPr>
            <w:tcW w:type="dxa" w:w="3331"/>
          </w:tcPr>
          <w:p>
            <w:r>
              <w:t>36</w:t>
            </w:r>
          </w:p>
        </w:tc>
        <w:tc>
          <w:tcPr>
            <w:tcW w:type="dxa" w:w="3331"/>
          </w:tcPr>
          <w:p>
            <w:r>
              <w:t>17</w:t>
            </w:r>
          </w:p>
        </w:tc>
      </w:tr>
      <w:tr>
        <w:tc>
          <w:tcPr>
            <w:tcW w:type="dxa" w:w="3331"/>
          </w:tcPr>
          <w:p>
            <w:r>
              <w:t>D34</w:t>
            </w:r>
          </w:p>
        </w:tc>
        <w:tc>
          <w:tcPr>
            <w:tcW w:type="dxa" w:w="3331"/>
          </w:tcPr>
          <w:p>
            <w:r>
              <w:t>37</w:t>
            </w:r>
          </w:p>
        </w:tc>
        <w:tc>
          <w:tcPr>
            <w:tcW w:type="dxa" w:w="3331"/>
          </w:tcPr>
          <w:p>
            <w:r>
              <w:t>17</w:t>
            </w:r>
          </w:p>
        </w:tc>
      </w:tr>
      <w:tr>
        <w:tc>
          <w:tcPr>
            <w:tcW w:type="dxa" w:w="3331"/>
          </w:tcPr>
          <w:p>
            <w:r>
              <w:t>D45</w:t>
            </w:r>
          </w:p>
        </w:tc>
        <w:tc>
          <w:tcPr>
            <w:tcW w:type="dxa" w:w="3331"/>
          </w:tcPr>
          <w:p>
            <w:r>
              <w:t>54</w:t>
            </w:r>
          </w:p>
        </w:tc>
        <w:tc>
          <w:tcPr>
            <w:tcW w:type="dxa" w:w="3331"/>
          </w:tcPr>
          <w:p>
            <w:r>
              <w:t>25</w:t>
            </w:r>
          </w:p>
        </w:tc>
      </w:tr>
    </w:tbl>
    <w:p>
      <w:pPr>
        <w:pStyle w:val="Heading1"/>
      </w:pPr>
      <w:r>
        <w:t>6. Epistemic Boundary</w:t>
      </w:r>
    </w:p>
    <w:p>
      <w:r>
        <w:t>The evidence supports observed conservation of function and path together with observed temporal divergence. It does not establish a causal explanation for that divergence. The host-associated observations are likewise retained as observations rather than causal variables.</w:t>
      </w:r>
    </w:p>
    <w:p>
      <w:pPr>
        <w:ind w:left="317"/>
      </w:pPr>
      <w:r>
        <w:t>• OBSERVED is not CAUSAL.</w:t>
      </w:r>
    </w:p>
    <w:p>
      <w:pPr>
        <w:ind w:left="317"/>
      </w:pPr>
      <w:r>
        <w:t>• DIVERGENCE is not FAIL.</w:t>
      </w:r>
    </w:p>
    <w:p>
      <w:pPr>
        <w:ind w:left="317"/>
      </w:pPr>
      <w:r>
        <w:t>• MISSING / NULL is not ZERO.</w:t>
      </w:r>
    </w:p>
    <w:p>
      <w:pPr>
        <w:ind w:left="317"/>
      </w:pPr>
      <w:r>
        <w:t>• EXPOSURE does not imply DISCRIMINATION.</w:t>
      </w:r>
    </w:p>
    <w:p>
      <w:pPr>
        <w:ind w:left="317"/>
      </w:pPr>
      <w:r>
        <w:t>• Freezing evidence does not establish interpretation.</w:t>
      </w:r>
    </w:p>
    <w:p>
      <w:pPr>
        <w:pStyle w:val="Heading1"/>
      </w:pPr>
      <w:r>
        <w:t>7. Research Significance</w:t>
      </w:r>
    </w:p>
    <w:p>
      <w:r>
        <w:t>The result advances the experimental representation of a realization beyond outcome-only observation. Within the reported scope, function and path can remain invariant while another exposed dimension differs. This provides a controlled evidence base for future study of differences among exposed realizations without making a present claim of causal explanation, adaptive control, or mission authority.</w:t>
      </w:r>
    </w:p>
    <w:p>
      <w:pPr>
        <w:pStyle w:val="Heading1"/>
      </w:pPr>
      <w:r>
        <w:t>8. Public Disclosure Boundary</w:t>
      </w:r>
    </w:p>
    <w:p>
      <w:r>
        <w:t>This GitHub edition intentionally excludes source code, raw realization data, internal data structures, reconstruction logic, instrumentation mechanics, detailed host-provider logic, control or decision mechanisms, future adaptive mechanisms, and other enabling implementation details.</w:t>
      </w:r>
    </w:p>
    <w:p>
      <w:r>
        <w:t>The document reports selected experimental results only. It is not a legal opinion concerning novelty, patentability, inventorship, priority, freedom to operate, or the legal effect of publication.</w:t>
      </w:r>
    </w:p>
    <w:p>
      <w:pPr>
        <w:pStyle w:val="Heading1"/>
      </w:pPr>
      <w:r>
        <w:t>9. Experimental Status</w:t>
      </w:r>
    </w:p>
    <w:p>
      <w:r>
        <w:t>RUN-04H-HOST-EXPOSURE V00.1 completed its evidence closure and was frozen as an experimental generation. The freeze preserves the evidence identity while leaving causal interpretation unresolved.</w:t>
      </w:r>
    </w:p>
    <w:p>
      <w:r>
        <w:rPr>
          <w:b/>
        </w:rPr>
        <w:t xml:space="preserve">Frozen generation evidence identity (SHA-256): </w:t>
      </w:r>
      <w:r>
        <w:t>e7031e98a3205fa1efd536c46e3970757b0325a8138506d0c1147f2ffa82f3e3</w:t>
      </w:r>
    </w:p>
    <w:p>
      <w:pPr>
        <w:pStyle w:val="Heading1"/>
      </w:pPr>
      <w:r>
        <w:t>10. Public Summary</w:t>
      </w:r>
    </w:p>
    <w:p>
      <w:r>
        <w:rPr>
          <w:b/>
        </w:rPr>
        <w:t>G4H records 9,000 realizations in which host-associated observational exposure was added while functional and operational-path divergence remained zero. Temporal divergence remained observable and explicitly unresolved. The experiment therefore documents a controlled expansion of observable representation without a corresponding change in observed function or path.</w:t>
      </w:r>
    </w:p>
    <w:sectPr w:rsidR="00FC693F" w:rsidRPr="0006063C" w:rsidSect="00034616">
      <w:headerReference w:type="default" r:id="rId9"/>
      <w:footerReference w:type="default" r:id="rId10"/>
      <w:pgSz w:w="12240" w:h="15840"/>
      <w:pgMar w:top="1037" w:right="1123" w:bottom="1037" w:left="1123"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sz w:val="16"/>
      </w:rPr>
      <w:t>Evidence-centered public technical record</w:t>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right"/>
    </w:pPr>
    <w:r>
      <w:rPr>
        <w:sz w:val="16"/>
      </w:rPr>
      <w:t>RCC / RCM  •  G4H HOST EXPOSURE  •  GITHUB PUBLIC EDITION V00.2</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ptos" w:hAnsi="Aptos"/>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RCC / RCM G4H Host Exposure - GitHub Public Edition V00.2</dc:title>
  <dc:subject>Selected public experimental evidence</dc:subject>
  <dc:creator>ATsys / RCC Research</dc:creator>
  <cp:keywords>RCC, RCM, representation-centric computing, experimental evidence, host exposure</cp:keywords>
  <dc:description>generated by python-docx</dc:description>
  <cp:lastModifiedBy/>
  <cp:revision>1</cp:revision>
  <dcterms:created xsi:type="dcterms:W3CDTF">2013-12-23T23:15:00Z</dcterms:created>
  <dcterms:modified xsi:type="dcterms:W3CDTF">2013-12-23T23:15:00Z</dcterms:modified>
  <cp:category/>
</cp:coreProperties>
</file>