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【2018年 题34】下列选项中，不属于物理层接口规范定义范畴的是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A．接口形状 B．引脚功能 C．物理地址 D．信号电平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【答案】C </w:t>
      </w:r>
    </w:p>
    <w:p>
      <w:pPr>
        <w:rPr>
          <w:lang w:val="en-US" w:eastAsia="zh-CN"/>
        </w:rPr>
      </w:pPr>
      <w:r>
        <w:rPr>
          <w:lang w:val="en-US" w:eastAsia="zh-CN"/>
        </w:rPr>
        <w:t>【解析】 物理层包含以下四种接口特性：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（1）机械特性：指明接口所用接线器的形状和尺寸、引脚数目和排列、固定和锁定装置等。平时常见的各种规格的接插件都有严格的标准化的规定。      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（2）电气特性：指明在接口电缆的各条线上出现的电压的范围。       </w:t>
      </w:r>
    </w:p>
    <w:p>
      <w:pPr>
        <w:rPr>
          <w:lang w:val="en-US" w:eastAsia="zh-CN"/>
        </w:rPr>
      </w:pPr>
      <w:r>
        <w:rPr>
          <w:lang w:val="en-US" w:eastAsia="zh-CN"/>
        </w:rPr>
        <w:t xml:space="preserve">（3）功能特性：指明某条线上出现的某一电平的电压的意义。       </w:t>
      </w:r>
    </w:p>
    <w:p>
      <w:pPr>
        <w:rPr>
          <w:lang w:val="en-US" w:eastAsia="zh-CN"/>
        </w:rPr>
      </w:pPr>
      <w:r>
        <w:rPr>
          <w:lang w:val="en-US" w:eastAsia="zh-CN"/>
        </w:rPr>
        <w:t>（4）过程特性（规程特性）：指明对于不同功能的各种可能事件的出现顺序。 物理地址又称硬件地址或MAC地址，属于数据链路层，不要被其名称中的“物理”二字误导认为物理地址属于物理层。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2.下列 IP 地址中，只能作为 IP 分组的源 IP 地址但不能作为目的 IP 地址的是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A．0.0.0.0 B．127.0.0.1 C．20.10.10.3 D．255.255.255.255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0.0.0.0表示所有不清楚的主机和目的网络的集合，主机刚启动时，没有有效的IP地址，就默认是0.0.0.0。它通过255.255.255.255（泛洪地址）发送广播，DHCP服务器会给它分配一个有效地址。因而0.0.0.0可以作为源IP地址，不能作为目的IP地址，选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3.以太网交换机进行转发决策时使用的 PDU 地址是（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目的物理地址 B 目的 IP 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C、源物理地址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源ＩＰ地址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机实质上是一个多端口网桥，工作在数据链路层，数据链路层使用物理地址进行转发，而转发通常都是根据目的地址来决定出端口。在转发过程中，使用的是目的地址来进行转发决策的，因此，PDU地址就是目的物理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集线器HUB,交换机SWITCH 是包含第一二层,物理和数据链路,路由器（ROUTER）是包含前三层 多了一个网络层。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香农定理给出了信道信息传送速率的上限（比特每秒）和信道信噪比及带宽的关系。信道容量Rmax与信道宽度W，信噪比S/N关系为：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Rmax=W*log2(1+S/N)  【1】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式中：W是链路的带宽，S是平均信号功率,N是平均噪声功率，信噪比通常用分贝（dB）表示: 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分贝数=10*lg(S/N)。  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【2】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把信噪比=30dB代入公式【2】得到  S/N=1000，再代入【1】得到 Rmax=50%*8*log2(1001)~40kbps;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60362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60057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2020-04-19T10:30:48Z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