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بسم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الرحمن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الرحیم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</w:rPr>
        <w:drawing>
          <wp:inline distB="0" distT="0" distL="0" distR="0">
            <wp:extent cx="1743075" cy="1647825"/>
            <wp:effectExtent b="0" l="0" r="0" t="0"/>
            <wp:docPr descr="https://lh4.googleusercontent.com/w3tS0YwYfuQ-_iDm4u8gJKqcmLJVoNFefLG_iec7xtYOKhy6pHs_rMeoqTX3x9sZJc0MrOVcuoihSLuYkwu4hDH0e9XLxVkpAMNjatu4JJ9zonnPDGwJqku0M1Rx7a0Vb5J-QUQ" id="1" name="image1.png"/>
            <a:graphic>
              <a:graphicData uri="http://schemas.openxmlformats.org/drawingml/2006/picture">
                <pic:pic>
                  <pic:nvPicPr>
                    <pic:cNvPr descr="https://lh4.googleusercontent.com/w3tS0YwYfuQ-_iDm4u8gJKqcmLJVoNFefLG_iec7xtYOKhy6pHs_rMeoqTX3x9sZJc0MrOVcuoihSLuYkwu4hDH0e9XLxVkpAMNjatu4JJ9zonnPDGwJqku0M1Rx7a0Vb5J-QUQ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سی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اصفهان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دانشکده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برق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کامپیوتر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سرپرست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حسین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فلسفین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دبیر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اوریاد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۱۳۹۸/۷/۸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حاظرین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اوریاد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خاصی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فاضلی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برومند</w:t>
      </w:r>
    </w:p>
    <w:p w:rsidR="00000000" w:rsidDel="00000000" w:rsidP="00000000" w:rsidRDefault="00000000" w:rsidRPr="00000000" w14:paraId="00000015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گزارش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23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محتوای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فرهنگی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۴۵ </w:t>
      </w:r>
      <w:r w:rsidDel="00000000" w:rsidR="00000000" w:rsidRPr="00000000">
        <w:rPr>
          <w:sz w:val="28"/>
          <w:szCs w:val="28"/>
          <w:rtl w:val="1"/>
        </w:rPr>
        <w:t xml:space="preserve">شرکت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موافقت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تابستان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مبلغ</w:t>
      </w:r>
      <w:r w:rsidDel="00000000" w:rsidR="00000000" w:rsidRPr="00000000">
        <w:rPr>
          <w:sz w:val="28"/>
          <w:szCs w:val="28"/>
          <w:rtl w:val="1"/>
        </w:rPr>
        <w:t xml:space="preserve"> ۲۰۰ </w:t>
      </w:r>
      <w:r w:rsidDel="00000000" w:rsidR="00000000" w:rsidRPr="00000000">
        <w:rPr>
          <w:sz w:val="28"/>
          <w:szCs w:val="28"/>
          <w:rtl w:val="1"/>
        </w:rPr>
        <w:t xml:space="preserve">هزارتومان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موافقت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مبلغ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نزدیک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۲۰۰ </w:t>
      </w:r>
      <w:r w:rsidDel="00000000" w:rsidR="00000000" w:rsidRPr="00000000">
        <w:rPr>
          <w:sz w:val="28"/>
          <w:szCs w:val="28"/>
          <w:rtl w:val="1"/>
        </w:rPr>
        <w:t xml:space="preserve">هزار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فاکتور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فرهنگی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فاکتور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لزوم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اسپانسر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مسابقه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اواخر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آذر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پروپوزالی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راستا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علیخاصی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اسپانسر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پروپوزال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بگیرد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هماهنگ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تغذیه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هماهنگی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مستندسازی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مسابقات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گزارشی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کوتاه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کیفیت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برگزاری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وبسایت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مجزا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تضمین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حداقل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۹۸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۹۷)‌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اعضای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احتمالی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نهایتا</w:t>
      </w:r>
      <w:r w:rsidDel="00000000" w:rsidR="00000000" w:rsidRPr="00000000">
        <w:rPr>
          <w:sz w:val="28"/>
          <w:szCs w:val="28"/>
          <w:rtl w:val="1"/>
        </w:rPr>
        <w:t xml:space="preserve"> ۲ </w:t>
      </w:r>
      <w:r w:rsidDel="00000000" w:rsidR="00000000" w:rsidRPr="00000000">
        <w:rPr>
          <w:sz w:val="28"/>
          <w:szCs w:val="28"/>
          <w:rtl w:val="1"/>
        </w:rPr>
        <w:t xml:space="preserve">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مسابقه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تهران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پرداخت</w:t>
      </w:r>
      <w:r w:rsidDel="00000000" w:rsidR="00000000" w:rsidRPr="00000000">
        <w:rPr>
          <w:sz w:val="28"/>
          <w:szCs w:val="28"/>
          <w:rtl w:val="1"/>
        </w:rPr>
        <w:t xml:space="preserve"> ۱۹ </w:t>
      </w:r>
      <w:r w:rsidDel="00000000" w:rsidR="00000000" w:rsidRPr="00000000">
        <w:rPr>
          <w:sz w:val="28"/>
          <w:szCs w:val="28"/>
          <w:rtl w:val="1"/>
        </w:rPr>
        <w:t xml:space="preserve">دلار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علیخاصی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مسئولیت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شرکتی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مشغول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ملزومات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موکول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160"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