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técnico — Machine Learning</w:t>
      </w:r>
    </w:p>
    <w:p>
      <w:r>
        <w:t>Material de apoio à elaboração do relatório e da apresentação do grupo. Resultados extraídos do notebook Etapa4_Machine_Learning_WineQT.ipynb.</w:t>
      </w:r>
    </w:p>
    <w:p>
      <w:pPr>
        <w:pStyle w:val="Heading1"/>
      </w:pPr>
      <w:r>
        <w:t>1. Objetivo e definição do problema</w:t>
      </w:r>
    </w:p>
    <w:p>
      <w:r>
        <w:t>Comparar algoritmos de classificação para identificar vinhos de alta qualidade com base em 11 características físico-químicas. A variável-alvo é quality_class: classe 0 para notas inferiores a 7 e classe 1 para notas iguais ou superiores a 7.</w:t>
      </w:r>
    </w:p>
    <w:p>
      <w:pPr>
        <w:pStyle w:val="Heading1"/>
      </w:pPr>
      <w:r>
        <w:t>2. Base de dados e preparação</w:t>
      </w:r>
    </w:p>
    <w:p>
      <w:r>
        <w:t>Após a preparação realizada na etapa anterior, foram utilizados 1.018 registros, divididos de forma estratificada em 814 para treinamento (704 classe 0; 110 classe 1) e 204 para teste (177 classe 0; 27 classe 1). O conjunto é desbalanceado: a classe 1 corresponde a aproximadamente 13% dos registros. Os campos Id e quality não foram usados como preditores.</w:t>
        <w:br/>
        <w:br/>
        <w:t>A Regressão Logística utilizou as variáveis padronizadas; o Random Forest utilizou as variáveis originais. O conjunto de teste permaneceu separado durante o treinamento e a seleção do limiar final.</w:t>
      </w:r>
    </w:p>
    <w:p>
      <w:pPr>
        <w:pStyle w:val="Heading1"/>
      </w:pPr>
      <w:r>
        <w:t>3. Modelos avaliados</w:t>
      </w:r>
    </w:p>
    <w:p>
      <w:r>
        <w:t>Regressão Logística: class_weight="balanced", max_iter=1000, random_state=42. Random Forest: 200 árvores, class_weight="balanced", random_state=42, n_jobs=-1. As métricas principais da classe positiva foram precisão, recall e F1-score; também foram examinadas acurácia, AUC-ROC e matrizes de confusão.</w:t>
      </w:r>
    </w:p>
    <w:p>
      <w:pPr>
        <w:pStyle w:val="Heading1"/>
      </w:pPr>
      <w:r>
        <w:t>4. Resultados comparativos no conjunto de teste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Métrica</w:t>
            </w:r>
          </w:p>
        </w:tc>
        <w:tc>
          <w:tcPr>
            <w:tcW w:type="dxa" w:w="2448"/>
          </w:tcPr>
          <w:p>
            <w:r>
              <w:t>Regressão Logística</w:t>
            </w:r>
          </w:p>
        </w:tc>
        <w:tc>
          <w:tcPr>
            <w:tcW w:type="dxa" w:w="2448"/>
          </w:tcPr>
          <w:p>
            <w:r>
              <w:t>RF padrão</w:t>
            </w:r>
          </w:p>
        </w:tc>
        <w:tc>
          <w:tcPr>
            <w:tcW w:type="dxa" w:w="2448"/>
          </w:tcPr>
          <w:p>
            <w:r>
              <w:t>RF limiar 0,25</w:t>
            </w:r>
          </w:p>
        </w:tc>
      </w:tr>
      <w:tr>
        <w:tc>
          <w:tcPr>
            <w:tcW w:type="dxa" w:w="2448"/>
          </w:tcPr>
          <w:p>
            <w:r>
              <w:t>Acurácia</w:t>
            </w:r>
          </w:p>
        </w:tc>
        <w:tc>
          <w:tcPr>
            <w:tcW w:type="dxa" w:w="2448"/>
          </w:tcPr>
          <w:p>
            <w:r>
              <w:t>78,43%</w:t>
            </w:r>
          </w:p>
        </w:tc>
        <w:tc>
          <w:tcPr>
            <w:tcW w:type="dxa" w:w="2448"/>
          </w:tcPr>
          <w:p>
            <w:r>
              <w:t>90,69%</w:t>
            </w:r>
          </w:p>
        </w:tc>
        <w:tc>
          <w:tcPr>
            <w:tcW w:type="dxa" w:w="2448"/>
          </w:tcPr>
          <w:p>
            <w:r>
              <w:t>88,24%</w:t>
            </w:r>
          </w:p>
        </w:tc>
      </w:tr>
      <w:tr>
        <w:tc>
          <w:tcPr>
            <w:tcW w:type="dxa" w:w="2448"/>
          </w:tcPr>
          <w:p>
            <w:r>
              <w:t>Precisão (classe 1)</w:t>
            </w:r>
          </w:p>
        </w:tc>
        <w:tc>
          <w:tcPr>
            <w:tcW w:type="dxa" w:w="2448"/>
          </w:tcPr>
          <w:p>
            <w:r>
              <w:t>35,59%</w:t>
            </w:r>
          </w:p>
        </w:tc>
        <w:tc>
          <w:tcPr>
            <w:tcW w:type="dxa" w:w="2448"/>
          </w:tcPr>
          <w:p>
            <w:r>
              <w:t>90,00%</w:t>
            </w:r>
          </w:p>
        </w:tc>
        <w:tc>
          <w:tcPr>
            <w:tcW w:type="dxa" w:w="2448"/>
          </w:tcPr>
          <w:p>
            <w:r>
              <w:t>54,05%</w:t>
            </w:r>
          </w:p>
        </w:tc>
      </w:tr>
      <w:tr>
        <w:tc>
          <w:tcPr>
            <w:tcW w:type="dxa" w:w="2448"/>
          </w:tcPr>
          <w:p>
            <w:r>
              <w:t>Recall (classe 1)</w:t>
            </w:r>
          </w:p>
        </w:tc>
        <w:tc>
          <w:tcPr>
            <w:tcW w:type="dxa" w:w="2448"/>
          </w:tcPr>
          <w:p>
            <w:r>
              <w:t>77,78%</w:t>
            </w:r>
          </w:p>
        </w:tc>
        <w:tc>
          <w:tcPr>
            <w:tcW w:type="dxa" w:w="2448"/>
          </w:tcPr>
          <w:p>
            <w:r>
              <w:t>33,33%</w:t>
            </w:r>
          </w:p>
        </w:tc>
        <w:tc>
          <w:tcPr>
            <w:tcW w:type="dxa" w:w="2448"/>
          </w:tcPr>
          <w:p>
            <w:r>
              <w:t>74,07%</w:t>
            </w:r>
          </w:p>
        </w:tc>
      </w:tr>
      <w:tr>
        <w:tc>
          <w:tcPr>
            <w:tcW w:type="dxa" w:w="2448"/>
          </w:tcPr>
          <w:p>
            <w:r>
              <w:t>F1-score (classe 1)</w:t>
            </w:r>
          </w:p>
        </w:tc>
        <w:tc>
          <w:tcPr>
            <w:tcW w:type="dxa" w:w="2448"/>
          </w:tcPr>
          <w:p>
            <w:r>
              <w:t>48,84%</w:t>
            </w:r>
          </w:p>
        </w:tc>
        <w:tc>
          <w:tcPr>
            <w:tcW w:type="dxa" w:w="2448"/>
          </w:tcPr>
          <w:p>
            <w:r>
              <w:t>48,65%</w:t>
            </w:r>
          </w:p>
        </w:tc>
        <w:tc>
          <w:tcPr>
            <w:tcW w:type="dxa" w:w="2448"/>
          </w:tcPr>
          <w:p>
            <w:r>
              <w:t>62,50%</w:t>
            </w:r>
          </w:p>
        </w:tc>
      </w:tr>
      <w:tr>
        <w:tc>
          <w:tcPr>
            <w:tcW w:type="dxa" w:w="2448"/>
          </w:tcPr>
          <w:p>
            <w:r>
              <w:t>AUC-ROC</w:t>
            </w:r>
          </w:p>
        </w:tc>
        <w:tc>
          <w:tcPr>
            <w:tcW w:type="dxa" w:w="2448"/>
          </w:tcPr>
          <w:p>
            <w:r>
              <w:t>0,8818</w:t>
            </w:r>
          </w:p>
        </w:tc>
        <w:tc>
          <w:tcPr>
            <w:tcW w:type="dxa" w:w="2448"/>
          </w:tcPr>
          <w:p>
            <w:r>
              <w:t>0,9317</w:t>
            </w:r>
          </w:p>
        </w:tc>
        <w:tc>
          <w:tcPr>
            <w:tcW w:type="dxa" w:w="2448"/>
          </w:tcPr>
          <w:p>
            <w:r>
              <w:t>0,9317</w:t>
            </w:r>
          </w:p>
        </w:tc>
      </w:tr>
    </w:tbl>
    <w:p>
      <w:r>
        <w:t>A Regressão Logística encontrou 21 dos 27 vinhos de alta qualidade, mas produziu 38 falsos positivos. O Random Forest padrão teve precisão de 90%, porém identificou somente 9 dos 27 vinhos de alta qualidade.</w:t>
      </w:r>
    </w:p>
    <w:p>
      <w:pPr>
        <w:pStyle w:val="Heading1"/>
      </w:pPr>
      <w:r>
        <w:t>5. Matrizes de confusão — resultados originais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3210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e_fig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10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Regressão Logística: 139 verdadeiros negativos, 38 falsos positivos, 6 falsos negativos e 21 verdadeiros positivos.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32056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e_fig_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05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Random Forest padrão: 176 verdadeiros negativos, 1 falso positivo, 18 falsos negativos e 9 verdadeiros positivos.</w:t>
      </w:r>
    </w:p>
    <w:p>
      <w:pPr>
        <w:pStyle w:val="Heading1"/>
      </w:pPr>
      <w:r>
        <w:t>6. Ajuste do limiar do Random Forest</w:t>
      </w:r>
    </w:p>
    <w:p>
      <w:r>
        <w:t>Foi realizada validação cruzada estratificada com cinco divisões no conjunto de treinamento. As probabilidades fora da respectiva dobra de treinamento foram usadas para comparar limiares entre 0,10 e 0,90, em incrementos de 0,05. O melhor F1-score de validação entre os valores examinados ocorreu no limiar 0,25: precisão de 43,31%, recall de 61,82% e F1-score de 50,94%.</w:t>
        <w:br/>
        <w:br/>
        <w:t>Aplicando o limiar 0,25 ao teste reservado, o Random Forest alcançou 88,24% de acurácia, 54,05% de precisão, 74,07% de recall e 62,50% de F1-score. A matriz resultante foi: 160 verdadeiros negativos, 17 falsos positivos, 7 falsos negativos e 20 verdadeiros positivos.</w:t>
        <w:br/>
        <w:br/>
        <w:t>A AUC-ROC permaneceu em 0,9317, pois a alteração do limiar não modifica as probabilidades nem sua ordenação. O limiar foi selecionado na validação, e não a partir do desempenho final no teste.</w:t>
      </w:r>
      <w:r>
        <w:br/>
        <w:br/>
        <w:t>O notebook também apresenta uma comparação exploratória de limiares calculada no conjunto de teste. Essa comparação é apenas descritiva e não foi utilizada para selecionar o limiar final; a escolha de 0,25 foi feita exclusivamente com as probabilidades fora da dobra na validação cruzada do conjunto de treinamento.</w:t>
      </w:r>
      <w:r>
        <w:br/>
        <w:br/>
        <w:t>O notebook também contém uma comparação exploratória de limiares no conjunto de teste. Essa tabela é exclusivamente descritiva: não foi utilizada para escolher, ajustar ou justificar o limiar final. A seleção oficial do valor 0,25 foi realizada somente com probabilidades fora da dobra na validação cruzada do conjunto de treinamento.</w:t>
      </w:r>
    </w:p>
    <w:p>
      <w:pPr>
        <w:pStyle w:val="Heading1"/>
      </w:pPr>
      <w:r>
        <w:t>7. Importância das características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394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e_fig_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94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Importância das variáveis nas árvores do Random Forest. O teor alcoólico foi o preditor de maior importância.</w:t>
      </w:r>
    </w:p>
    <w:p>
      <w:r>
        <w:t>A importância baseada em árvores destacou teor alcoólico, acidez volátil, sulfatos e ácido cítrico. Essa medida descreve o uso das variáveis nas divisões do modelo, não o sentido do efeito nem causalidade.</w:t>
      </w:r>
    </w:p>
    <w:p>
      <w:pPr>
        <w:pStyle w:val="Heading1"/>
      </w:pPr>
      <w:r>
        <w:t>8. Importância por permutação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3945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e_fig_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94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Queda média do F1-score ao embaralhar cada variável no conjunto de teste (20 repetições; limiar 0,25).</w:t>
      </w:r>
    </w:p>
    <w:p>
      <w:r>
        <w:t>A análise por permutação também destacou o teor alcoólico, seguido de sulfatos, acidez volátil e ácido cítrico. Algumas variáveis tiveram importância próxima de zero ou negativa nessa amostra. Isso não implica que causem redução da qualidade; apenas indica que embaralhá-las não reduziu o F1-score observado, dadas as condições do teste.</w:t>
      </w:r>
    </w:p>
    <w:p>
      <w:pPr>
        <w:pStyle w:val="Heading1"/>
      </w:pPr>
      <w:r>
        <w:t>9. Recomendação para o projeto</w:t>
      </w:r>
    </w:p>
    <w:p>
      <w:r>
        <w:t>Recomenda-se o Random Forest com limiar de 0,25 como modelo principal para a finalidade de equilibrar identificação de vinhos excelentes e redução de falsos positivos. No teste, ele identificou 20 dos 27 vinhos excelentes, com 17 falsos positivos, frente a 21 identificados e 38 falsos positivos na Regressão Logística. O F1-score da classe positiva foi 62,50%, superior ao da Regressão Logística (48,84%).</w:t>
      </w:r>
    </w:p>
    <w:p>
      <w:pPr>
        <w:pStyle w:val="Heading1"/>
      </w:pPr>
      <w:r>
        <w:t>10. Limitações e cuidados</w:t>
      </w:r>
    </w:p>
    <w:p>
      <w:r>
        <w:t>A classe positiva possui apenas 27 exemplos no conjunto de teste, portanto as métricas são sensíveis a poucos acertos ou erros. O melhor limiar foi escolhido entre candidatos predefinidos em validação cruzada, mas sua generalização deve ser verificada em novas amostras. A importância por permutação calculada no teste é uma análise interpretativa, não evidência causal. A diferença entre predict() e probabilidade &gt;= 0,50 decorreu de um caso exatamente no limiar, que foi classificado de maneira diferente. A tabela exploratória de limiares no teste não deve orientar ajustes posteriores nem ser confundida com o procedimento oficial de seleção.</w:t>
      </w:r>
    </w:p>
    <w:p>
      <w:pPr>
        <w:pStyle w:val="Heading1"/>
      </w:pPr>
      <w:r>
        <w:t>11. Orientações para a apresentação</w:t>
      </w:r>
    </w:p>
    <w:p>
      <w:r>
        <w:t>Slide 1 — Metodologia: objetivo, classes, divisão 814/204 e modelos. Slide 2 — Resultados: tabela comparativa e matrizes de confusão. Slide 3 — Recomendação: Random Forest limiar 0,25, F1-score 62,50%, AUC-ROC 0,9317, principais variáveis e ressalvas.</w:t>
      </w:r>
    </w:p>
    <w:p>
      <w:pPr>
        <w:pStyle w:val="Caption"/>
      </w:pPr>
      <w:r>
        <w:t>Fonte: notebook Etapa4_Machine_Learning_WineQT.ipynb e saídas de execução fornecidas pela equipe. Gráficos reproduzidos diretamente das saídas salvas no notebook.</w:t>
      </w:r>
    </w:p>
    <w:sectPr w:rsidR="00FC693F" w:rsidRPr="0006063C" w:rsidSect="00034616">
      <w:headerReference w:type="default" r:id="rId9"/>
      <w:footerReference w:type="default" r:id="rId14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Tech Challenge 2 • WineQT • Machine Learning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TECH CHALLENGE 2  |  WINEQT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406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0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D4062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