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DAD" w:rsidRDefault="00000000" w:rsidP="00144BFB">
      <w:pPr>
        <w:pStyle w:val="Heading1"/>
        <w:spacing w:before="400" w:after="200" w:line="276" w:lineRule="auto"/>
        <w:jc w:val="center"/>
      </w:pPr>
      <w:r>
        <w:t>STRATEGIC PROPOSAL: TICKETING &amp; PERFORMANCE TRACKING SYSTEM</w:t>
      </w:r>
    </w:p>
    <w:p w:rsidR="004D1DAD" w:rsidRDefault="00000000" w:rsidP="00144BFB">
      <w:pPr>
        <w:spacing w:after="800" w:line="276" w:lineRule="auto"/>
        <w:jc w:val="center"/>
      </w:pPr>
      <w:r>
        <w:rPr>
          <w:i/>
          <w:iCs/>
          <w:sz w:val="24"/>
          <w:szCs w:val="24"/>
        </w:rPr>
        <w:t>ACOB Lighting Technology Limited</w:t>
      </w:r>
    </w:p>
    <w:p w:rsidR="004D1DAD" w:rsidRDefault="00000000" w:rsidP="00144BFB">
      <w:pPr>
        <w:spacing w:after="200" w:line="276" w:lineRule="auto"/>
      </w:pPr>
      <w:r>
        <w:t>Prepared by: Chibuikem Ilonze</w:t>
      </w:r>
    </w:p>
    <w:p w:rsidR="004D1DAD" w:rsidRDefault="00000000" w:rsidP="00144BFB">
      <w:pPr>
        <w:spacing w:after="200" w:line="276" w:lineRule="auto"/>
      </w:pPr>
      <w:r>
        <w:t>Presented for: Corporate Services Approval</w:t>
      </w:r>
    </w:p>
    <w:p w:rsidR="004D1DAD" w:rsidRDefault="00000000" w:rsidP="00144BFB">
      <w:pPr>
        <w:spacing w:after="200" w:line="276" w:lineRule="auto"/>
      </w:pPr>
      <w:r>
        <w:t>February 15, 2026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t>0. Business Context &amp; Problem Statement</w:t>
      </w:r>
    </w:p>
    <w:p w:rsidR="004D1DAD" w:rsidRDefault="00000000" w:rsidP="00144BFB">
      <w:pPr>
        <w:pStyle w:val="Heading3"/>
        <w:spacing w:before="200" w:after="100" w:line="276" w:lineRule="auto"/>
      </w:pPr>
      <w:r>
        <w:t>Current Operational Challenges</w:t>
      </w:r>
    </w:p>
    <w:p w:rsidR="004D1DAD" w:rsidRDefault="00000000" w:rsidP="00144BFB">
      <w:pPr>
        <w:spacing w:after="200" w:line="276" w:lineRule="auto"/>
      </w:pPr>
      <w:r>
        <w:t>As ACOB Lighting Technology Limited continues to grow, internal support requests across departments are increasing in volume and complexity. The current informal processes present several strategic risks: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Lack of Centralized Tracking: Internal support requests are fragmented across multiple channels (WhatsApp, emails, verbal), making oversight difficult.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Limited Visibility: Management has minimal data on departmental workloads or response efficiency.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Accountability Gaps: Inconsistent follow-up on internal issues reduces operational momentum.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Informal Procurement Flows: Non-standardized approval paths for purchases cause unnecessary delays.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Absence of Performance Data: No measurable indicators exist to support data-driven performance reviews.</w:t>
      </w:r>
    </w:p>
    <w:p w:rsidR="004D1DAD" w:rsidRDefault="00000000" w:rsidP="00144BFB">
      <w:pPr>
        <w:pStyle w:val="Heading3"/>
        <w:spacing w:before="200" w:after="100" w:line="276" w:lineRule="auto"/>
      </w:pPr>
      <w:r>
        <w:t>Strategic Objective</w:t>
      </w:r>
    </w:p>
    <w:p w:rsidR="004D1DAD" w:rsidRDefault="00000000" w:rsidP="00144BFB">
      <w:pPr>
        <w:spacing w:after="200" w:line="276" w:lineRule="auto"/>
      </w:pPr>
      <w:r>
        <w:t>The objective of this initiative is to implement a structured, measurable, and accountable internal service management system that aligns operational efficiency with executive oversight and professional governance.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t>1. Business &amp; Strategic Benefits</w:t>
      </w:r>
    </w:p>
    <w:p w:rsidR="004D1DAD" w:rsidRDefault="00000000" w:rsidP="00144BFB">
      <w:pPr>
        <w:pStyle w:val="Heading3"/>
        <w:spacing w:before="200" w:after="100" w:line="276" w:lineRule="auto"/>
      </w:pPr>
      <w:r>
        <w:t>Executive Visibility &amp; Control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Real-Time Dashboards: Instant oversight of departmental workloads and operational bottlenecks.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Transparent Governance: A digital, tamper-proof audit trail for all procurement-related requests.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Unified Reporting: Centralized data for management oversight and strategic planning.</w:t>
      </w:r>
    </w:p>
    <w:p w:rsidR="004D1DAD" w:rsidRDefault="00000000" w:rsidP="00144BFB">
      <w:pPr>
        <w:pStyle w:val="Heading3"/>
        <w:spacing w:before="200" w:after="100" w:line="276" w:lineRule="auto"/>
      </w:pPr>
      <w:r>
        <w:t>Performance-Driven Culture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Measurable Individual KPIs: Clear performance metrics for every employee and department.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lastRenderedPageBreak/>
        <w:t>- Data-Backed Appraisals: Objective data to support HR performance evaluations and promotions.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Accountability Trail: Systematic tracking of task ownership from request to resolution.</w:t>
      </w:r>
    </w:p>
    <w:p w:rsidR="004D1DAD" w:rsidRDefault="00000000" w:rsidP="00144BFB">
      <w:pPr>
        <w:pStyle w:val="Heading3"/>
        <w:spacing w:before="200" w:after="100" w:line="276" w:lineRule="auto"/>
      </w:pPr>
      <w:r>
        <w:t>Improved Operational Efficiency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Optimized Turnaround Times: Reduced delays through clear prioritization and automated routing.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Structured Prioritization (SLA): Ensuring critical business failures are addressed with the highest urgency.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Reduced Downtime: Proactive management of repairs and support to maintain productivity.</w:t>
      </w:r>
    </w:p>
    <w:p w:rsidR="004D1DAD" w:rsidRDefault="00000000" w:rsidP="00144BFB">
      <w:pPr>
        <w:pStyle w:val="Heading3"/>
        <w:spacing w:before="200" w:after="100" w:line="276" w:lineRule="auto"/>
      </w:pPr>
      <w:r>
        <w:t>Financial Governance &amp; Budget Protection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Standardized Approval Workflows: Rigid, multi-stage authorization for all financial commitments.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Executive Authorization: Direct oversight by the MD and Head of Corporate Services on all procurement.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Risk Mitigation: Elimination of unauthorized or undocumented internal purchases.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t>2. Multi-Department Support &amp; Routing</w:t>
      </w:r>
    </w:p>
    <w:p w:rsidR="004D1DAD" w:rsidRDefault="00000000" w:rsidP="00144BFB">
      <w:pPr>
        <w:spacing w:after="200" w:line="276" w:lineRule="auto"/>
      </w:pPr>
      <w:r>
        <w:t>Any department can be configured as a Service Provider. Initial implementation covers: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IT &amp; Communications: Digital infrastructure, Design requests, and Capturing services.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Operations: Technical repairs, equipment maintenance, and logistics.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Admin &amp; HR: Documentation, facility management, and staff welfare.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Accounts: Financial clearances and reimbursements.</w:t>
      </w:r>
    </w:p>
    <w:p w:rsidR="004D1DAD" w:rsidRDefault="00000000" w:rsidP="00144BFB">
      <w:pPr>
        <w:pStyle w:val="Heading3"/>
        <w:spacing w:before="200" w:after="100" w:line="276" w:lineRule="auto"/>
      </w:pPr>
      <w:r>
        <w:t>Intelligent Routing &amp; Approval Logic</w:t>
      </w:r>
    </w:p>
    <w:p w:rsidR="004D1DAD" w:rsidRDefault="00000000" w:rsidP="00144BFB">
      <w:pPr>
        <w:spacing w:after="200" w:line="276" w:lineRule="auto"/>
      </w:pPr>
      <w:r>
        <w:t>It is critical to distinguish between Standard Support and Procurement Requests:</w:t>
      </w:r>
    </w:p>
    <w:p w:rsidR="004D1DAD" w:rsidRDefault="00000000" w:rsidP="00144BFB">
      <w:pPr>
        <w:spacing w:after="200" w:line="276" w:lineRule="auto"/>
      </w:pPr>
      <w:r>
        <w:t>1. Standard Support Requests:</w:t>
      </w:r>
    </w:p>
    <w:p w:rsidR="004D1DAD" w:rsidRDefault="00000000" w:rsidP="00144BFB">
      <w:pPr>
        <w:spacing w:after="200" w:line="276" w:lineRule="auto"/>
      </w:pPr>
      <w:r>
        <w:t>- Tickets for repairs, installations, or general queries route directly to the department queue.</w:t>
      </w:r>
    </w:p>
    <w:p w:rsidR="004D1DAD" w:rsidRDefault="00000000" w:rsidP="00144BFB">
      <w:pPr>
        <w:spacing w:after="200" w:line="276" w:lineRule="auto"/>
      </w:pPr>
      <w:r>
        <w:t>- These do not require high-level approval and can be actioned immediately.</w:t>
      </w:r>
    </w:p>
    <w:p w:rsidR="004D1DAD" w:rsidRDefault="00000000" w:rsidP="00144BFB">
      <w:pPr>
        <w:spacing w:after="200" w:line="276" w:lineRule="auto"/>
      </w:pPr>
      <w:r>
        <w:t>- The Department Lead is notified to assign the task to a qualified employee.</w:t>
      </w:r>
    </w:p>
    <w:p w:rsidR="004D1DAD" w:rsidRDefault="00000000" w:rsidP="00144BFB">
      <w:pPr>
        <w:spacing w:after="200" w:line="276" w:lineRule="auto"/>
      </w:pPr>
      <w:r>
        <w:t>2. Procurement &amp; Purchase Requests:</w:t>
      </w:r>
    </w:p>
    <w:p w:rsidR="004D1DAD" w:rsidRDefault="00000000" w:rsidP="00144BFB">
      <w:pPr>
        <w:spacing w:after="200" w:line="276" w:lineRule="auto"/>
      </w:pPr>
      <w:r>
        <w:t>- Tickets specifically categorized as "Procurement" are automatically flagged for executive approval.</w:t>
      </w:r>
    </w:p>
    <w:p w:rsidR="004D1DAD" w:rsidRDefault="00000000" w:rsidP="00144BFB">
      <w:pPr>
        <w:spacing w:after="200" w:line="276" w:lineRule="auto"/>
      </w:pPr>
      <w:r>
        <w:t>- These tickets are not actionable until the multi-stage approval chain is completed.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144BFB" w:rsidRDefault="00144BFB" w:rsidP="00144BFB">
      <w:pPr>
        <w:pStyle w:val="Heading2"/>
        <w:spacing w:before="400" w:after="200" w:line="276" w:lineRule="auto"/>
      </w:pPr>
    </w:p>
    <w:p w:rsidR="00144BFB" w:rsidRDefault="00144BFB" w:rsidP="00144BFB">
      <w:pPr>
        <w:pStyle w:val="Heading2"/>
        <w:spacing w:before="400" w:after="2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lastRenderedPageBreak/>
        <w:t>3. The Professional Ticket Lifecycle</w:t>
      </w:r>
    </w:p>
    <w:p w:rsidR="004D1DAD" w:rsidRDefault="00000000" w:rsidP="00144BFB">
      <w:pPr>
        <w:pStyle w:val="Heading3"/>
        <w:spacing w:before="200" w:after="100" w:line="276" w:lineRule="auto"/>
      </w:pPr>
      <w:r>
        <w:t>Phase 1: Submission &amp; Assignment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Queueing: Tickets enter a departmental pool (Unassigned Queue).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Assignment: Leads assign tickets, or employees "Claim" them.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KPI Start: The "Response Time" clock starts at submission and stops at assignment/acceptance.</w:t>
      </w:r>
    </w:p>
    <w:p w:rsidR="004D1DAD" w:rsidRDefault="00000000" w:rsidP="00144BFB">
      <w:pPr>
        <w:pStyle w:val="Heading3"/>
        <w:spacing w:before="200" w:after="100" w:line="276" w:lineRule="auto"/>
      </w:pPr>
      <w:r>
        <w:t>Phase 2: Execution &amp; "Universal Pivot"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In Progress: Work is carried out by the assigned employee.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Universal Pivot to Procurement: If an employee realizes a repair requires a purchase (e.g., a hardware part):</w:t>
      </w:r>
    </w:p>
    <w:p w:rsidR="004D1DAD" w:rsidRDefault="00000000" w:rsidP="00144BFB">
      <w:pPr>
        <w:spacing w:after="200" w:line="276" w:lineRule="auto"/>
      </w:pPr>
      <w:r>
        <w:t>1. They trigger the "Pivot to Procurement" mechanism.</w:t>
      </w:r>
    </w:p>
    <w:p w:rsidR="004D1DAD" w:rsidRDefault="00000000" w:rsidP="00144BFB">
      <w:pPr>
        <w:spacing w:after="200" w:line="276" w:lineRule="auto"/>
      </w:pPr>
      <w:r>
        <w:t>2. The status changes to Pending Approval.</w:t>
      </w:r>
    </w:p>
    <w:p w:rsidR="004D1DAD" w:rsidRDefault="00000000" w:rsidP="00144BFB">
      <w:pPr>
        <w:spacing w:after="200" w:line="276" w:lineRule="auto"/>
      </w:pPr>
      <w:r>
        <w:t>3. The performance clock (TAT) pauses to avoid penalizing the employee for external logistics delays.</w:t>
      </w:r>
    </w:p>
    <w:p w:rsidR="004D1DAD" w:rsidRDefault="00000000" w:rsidP="00144BFB">
      <w:pPr>
        <w:spacing w:after="200" w:line="276" w:lineRule="auto"/>
      </w:pPr>
      <w:r>
        <w:t>4. The executive approval chain is automatically initiated.</w:t>
      </w:r>
    </w:p>
    <w:p w:rsidR="004D1DAD" w:rsidRDefault="00000000" w:rsidP="00144BFB">
      <w:pPr>
        <w:pStyle w:val="Heading3"/>
        <w:spacing w:before="200" w:after="100" w:line="276" w:lineRule="auto"/>
      </w:pPr>
      <w:r>
        <w:t>Phase 3: Resolution &amp; CSAT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Validation: Requester confirms the issue is solved.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Customer Satisfaction (CSAT): Requester provides a 1-5 star rating and feedback, impacting the employee's performance metrics.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t>4. Performance Framework (KPIs)</w:t>
      </w:r>
    </w:p>
    <w:p w:rsidR="004D1DAD" w:rsidRDefault="00000000" w:rsidP="00144BFB">
      <w:pPr>
        <w:spacing w:after="200" w:line="276" w:lineRule="auto"/>
      </w:pPr>
      <w:r>
        <w:t>To ensure high standards of service, the system tracks: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4"/>
        <w:gridCol w:w="2477"/>
        <w:gridCol w:w="4265"/>
      </w:tblGrid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5E6"/>
          </w:tcPr>
          <w:p w:rsidR="004D1DAD" w:rsidRDefault="00000000" w:rsidP="00144BFB">
            <w:pPr>
              <w:spacing w:line="276" w:lineRule="auto"/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shd w:val="clear" w:color="auto" w:fill="E6F5E6"/>
          </w:tcPr>
          <w:p w:rsidR="004D1DAD" w:rsidRDefault="00000000" w:rsidP="00144BFB">
            <w:pPr>
              <w:spacing w:line="276" w:lineRule="auto"/>
            </w:pPr>
            <w:r>
              <w:rPr>
                <w:b/>
                <w:bCs/>
              </w:rPr>
              <w:t>Measurement</w:t>
            </w:r>
          </w:p>
        </w:tc>
        <w:tc>
          <w:tcPr>
            <w:tcW w:w="0" w:type="auto"/>
            <w:shd w:val="clear" w:color="auto" w:fill="E6F5E6"/>
          </w:tcPr>
          <w:p w:rsidR="004D1DAD" w:rsidRDefault="00000000" w:rsidP="00144BFB">
            <w:pPr>
              <w:spacing w:line="276" w:lineRule="auto"/>
            </w:pPr>
            <w:r>
              <w:rPr>
                <w:b/>
                <w:bCs/>
              </w:rPr>
              <w:t>Professional Objective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Response Time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Submission -&gt; Assignment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Minimize delay in acknowledging issues.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Turnaround Time (TAT)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Assignment -&gt; Resolution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Optimize operational speed and efficiency.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SLA Compliance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Resolution vs. Deadline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Ensure urgent business needs are prioritized.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CSAT Score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User Rating (1-5 Stars)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Ensure high quality of service and satisfaction.</w:t>
            </w:r>
          </w:p>
        </w:tc>
      </w:tr>
    </w:tbl>
    <w:p w:rsidR="004D1DAD" w:rsidRDefault="004D1DAD" w:rsidP="00144BFB">
      <w:pPr>
        <w:spacing w:after="200" w:line="276" w:lineRule="auto"/>
      </w:pPr>
    </w:p>
    <w:p w:rsidR="004D1DAD" w:rsidRDefault="00000000" w:rsidP="00144BFB">
      <w:pPr>
        <w:spacing w:after="200" w:line="276" w:lineRule="auto"/>
      </w:pPr>
      <w:r>
        <w:t>SLA Targets by Priority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Urgent: 4 Business Hours (Critical Failures)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High: 24 Business Hours (Major Disruptions)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Medium: 3 Business Days (Standard Requests)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Low: 7 Business Days (Long-term Improvements)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144BFB" w:rsidRDefault="00144BFB" w:rsidP="00144BFB">
      <w:pPr>
        <w:pStyle w:val="Heading2"/>
        <w:spacing w:before="400" w:after="2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lastRenderedPageBreak/>
        <w:t>5. Governance &amp; Approval Workflow</w:t>
      </w:r>
    </w:p>
    <w:p w:rsidR="004D1DAD" w:rsidRDefault="00000000" w:rsidP="00144BFB">
      <w:pPr>
        <w:spacing w:after="200" w:line="276" w:lineRule="auto"/>
      </w:pPr>
      <w:r>
        <w:t>All procurement-related or "Pivoted" requests enforce the following professional chain: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"/>
        <w:gridCol w:w="3003"/>
        <w:gridCol w:w="5479"/>
      </w:tblGrid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5E6"/>
          </w:tcPr>
          <w:p w:rsidR="004D1DAD" w:rsidRDefault="00000000" w:rsidP="00144BFB">
            <w:pPr>
              <w:spacing w:line="276" w:lineRule="auto"/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shd w:val="clear" w:color="auto" w:fill="E6F5E6"/>
          </w:tcPr>
          <w:p w:rsidR="004D1DAD" w:rsidRDefault="00000000" w:rsidP="00144BFB">
            <w:pPr>
              <w:spacing w:line="276" w:lineRule="auto"/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shd w:val="clear" w:color="auto" w:fill="E6F5E6"/>
          </w:tcPr>
          <w:p w:rsidR="004D1DAD" w:rsidRDefault="00000000" w:rsidP="00144BFB">
            <w:pPr>
              <w:spacing w:line="276" w:lineRule="auto"/>
            </w:pPr>
            <w:r>
              <w:rPr>
                <w:b/>
                <w:bCs/>
              </w:rPr>
              <w:t>Responsibility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1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Department Lead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Technical verification of necessity within the dept.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2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Head of Corporate Services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Budgetary alignment and corporate priority.</w:t>
            </w:r>
          </w:p>
        </w:tc>
      </w:tr>
      <w:tr w:rsidR="004D1DAD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3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Managing Director (MD)</w:t>
            </w:r>
          </w:p>
        </w:tc>
        <w:tc>
          <w:tcPr>
            <w:tcW w:w="0" w:type="auto"/>
          </w:tcPr>
          <w:p w:rsidR="004D1DAD" w:rsidRDefault="00000000" w:rsidP="00144BFB">
            <w:pPr>
              <w:spacing w:line="276" w:lineRule="auto"/>
            </w:pPr>
            <w:r>
              <w:t>Final executive authorization for funds/resources.</w:t>
            </w:r>
          </w:p>
        </w:tc>
      </w:tr>
    </w:tbl>
    <w:p w:rsidR="004D1DAD" w:rsidRDefault="004D1DAD" w:rsidP="00144BFB">
      <w:pPr>
        <w:spacing w:after="200" w:line="276" w:lineRule="auto"/>
      </w:pP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t>6. Technical Implementation Details</w:t>
      </w:r>
    </w:p>
    <w:p w:rsidR="004D1DAD" w:rsidRDefault="00000000" w:rsidP="00144BFB">
      <w:pPr>
        <w:pStyle w:val="Heading3"/>
        <w:spacing w:before="200" w:after="100" w:line="276" w:lineRule="auto"/>
      </w:pPr>
      <w:r>
        <w:t>Database Architecture (Security &amp; Audit)</w:t>
      </w:r>
    </w:p>
    <w:p w:rsidR="004D1DAD" w:rsidRDefault="00000000" w:rsidP="00144BFB">
      <w:pPr>
        <w:spacing w:after="200" w:line="276" w:lineRule="auto"/>
      </w:pPr>
      <w:r>
        <w:t>The system is built on a secure architecture to ensure data integrity and accountability: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help_desk_tickets: Structured storage for all requests and metadata.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help_desk_approvals: Secure audit trail of every signature and decision.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help_desk_comments: Integrated internal communication for employee collaboration.</w:t>
      </w:r>
    </w:p>
    <w:p w:rsidR="004D1DAD" w:rsidRDefault="00000000" w:rsidP="00144BFB">
      <w:pPr>
        <w:pStyle w:val="Heading3"/>
        <w:spacing w:before="200" w:after="100" w:line="276" w:lineRule="auto"/>
      </w:pPr>
      <w:r>
        <w:t>Security (Role-Based Access Control)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All Employees: Can create tickets and track their own statuses.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Service Center Staff: Can view and resolve tickets assigned to them within their department.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Leads: Can view all departmental tickets, assign tasks, and view performance reports.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Executives: Full oversight of cross-departmental dashboards and approval processing.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pStyle w:val="Heading2"/>
        <w:spacing w:before="400" w:after="200" w:line="276" w:lineRule="auto"/>
      </w:pPr>
      <w:r>
        <w:t>7. Success Measurement Criteria</w:t>
      </w:r>
    </w:p>
    <w:p w:rsidR="004D1DAD" w:rsidRDefault="00000000" w:rsidP="00144BFB">
      <w:pPr>
        <w:spacing w:after="200" w:line="276" w:lineRule="auto"/>
      </w:pPr>
      <w:r>
        <w:t>The system will be considered successful if: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- 90%+ SLA Compliance is achieved within the first quarter.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- 100% of Procurement Actions follow the structured approval chain.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Departmental KPI Dashboards are adopted as the primary basis for performance reviews.</w:t>
      </w:r>
    </w:p>
    <w:p w:rsidR="004D1DAD" w:rsidRDefault="00000000" w:rsidP="00144BFB">
      <w:pPr>
        <w:pStyle w:val="ListParagraph"/>
        <w:numPr>
          <w:ilvl w:val="0"/>
          <w:numId w:val="1"/>
        </w:numPr>
        <w:spacing w:after="100" w:line="276" w:lineRule="auto"/>
      </w:pPr>
      <w:r>
        <w:t>- Internal CSAT Average exceeds 4.0/5.0 stars.</w:t>
      </w:r>
    </w:p>
    <w:p w:rsidR="004D1DAD" w:rsidRDefault="004D1DAD" w:rsidP="00144BFB">
      <w:pPr>
        <w:pBdr>
          <w:bottom w:val="single" w:sz="6" w:space="1" w:color="C8C8C8"/>
        </w:pBdr>
        <w:spacing w:before="200" w:after="400" w:line="276" w:lineRule="auto"/>
      </w:pPr>
    </w:p>
    <w:p w:rsidR="004D1DAD" w:rsidRDefault="00000000" w:rsidP="00144BFB">
      <w:pPr>
        <w:spacing w:after="200" w:line="276" w:lineRule="auto"/>
      </w:pPr>
      <w:r>
        <w:t>Prepared by: Chibuikem Ilonze</w:t>
      </w:r>
    </w:p>
    <w:p w:rsidR="004D1DAD" w:rsidRDefault="00000000" w:rsidP="00144BFB">
      <w:pPr>
        <w:spacing w:after="200" w:line="276" w:lineRule="auto"/>
      </w:pPr>
      <w:r>
        <w:t>Presented for: Corporate Services Approval</w:t>
      </w:r>
    </w:p>
    <w:p w:rsidR="004D1DAD" w:rsidRDefault="00000000" w:rsidP="00144BFB">
      <w:pPr>
        <w:spacing w:after="200" w:line="276" w:lineRule="auto"/>
      </w:pPr>
      <w:r>
        <w:t>February 15, 2026</w:t>
      </w:r>
    </w:p>
    <w:sectPr w:rsidR="004D1D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1E17" w:rsidRDefault="00781E17">
      <w:r>
        <w:separator/>
      </w:r>
    </w:p>
  </w:endnote>
  <w:endnote w:type="continuationSeparator" w:id="0">
    <w:p w:rsidR="00781E17" w:rsidRDefault="00781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DAD" w:rsidRDefault="00000000">
    <w:pPr>
      <w:jc w:val="center"/>
    </w:pPr>
    <w:r>
      <w:rPr>
        <w:color w:val="969696"/>
        <w:sz w:val="18"/>
        <w:szCs w:val="18"/>
      </w:rPr>
      <w:t>Confidential - ACOB Lighting Technology Limited | Page PAGE_NUMBER of NUM_PAGES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1E17" w:rsidRDefault="00781E17">
      <w:r>
        <w:separator/>
      </w:r>
    </w:p>
  </w:footnote>
  <w:footnote w:type="continuationSeparator" w:id="0">
    <w:p w:rsidR="00781E17" w:rsidRDefault="00781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DAD" w:rsidRDefault="00000000">
    <w:pPr>
      <w:jc w:val="right"/>
    </w:pPr>
    <w:r>
      <w:rPr>
        <w:color w:val="969696"/>
        <w:sz w:val="18"/>
        <w:szCs w:val="18"/>
      </w:rPr>
      <w:t>Strategic Proposal: Internal Service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DE0247"/>
    <w:multiLevelType w:val="hybridMultilevel"/>
    <w:tmpl w:val="EC10E654"/>
    <w:lvl w:ilvl="0" w:tplc="E20C6158">
      <w:start w:val="1"/>
      <w:numFmt w:val="bullet"/>
      <w:lvlText w:val="●"/>
      <w:lvlJc w:val="left"/>
      <w:pPr>
        <w:ind w:left="720" w:hanging="360"/>
      </w:pPr>
    </w:lvl>
    <w:lvl w:ilvl="1" w:tplc="EAC64F62">
      <w:start w:val="1"/>
      <w:numFmt w:val="bullet"/>
      <w:lvlText w:val="○"/>
      <w:lvlJc w:val="left"/>
      <w:pPr>
        <w:ind w:left="1440" w:hanging="360"/>
      </w:pPr>
    </w:lvl>
    <w:lvl w:ilvl="2" w:tplc="E6668702">
      <w:start w:val="1"/>
      <w:numFmt w:val="bullet"/>
      <w:lvlText w:val="■"/>
      <w:lvlJc w:val="left"/>
      <w:pPr>
        <w:ind w:left="2160" w:hanging="360"/>
      </w:pPr>
    </w:lvl>
    <w:lvl w:ilvl="3" w:tplc="BBB83330">
      <w:start w:val="1"/>
      <w:numFmt w:val="bullet"/>
      <w:lvlText w:val="●"/>
      <w:lvlJc w:val="left"/>
      <w:pPr>
        <w:ind w:left="2880" w:hanging="360"/>
      </w:pPr>
    </w:lvl>
    <w:lvl w:ilvl="4" w:tplc="2F48495E">
      <w:start w:val="1"/>
      <w:numFmt w:val="bullet"/>
      <w:lvlText w:val="○"/>
      <w:lvlJc w:val="left"/>
      <w:pPr>
        <w:ind w:left="3600" w:hanging="360"/>
      </w:pPr>
    </w:lvl>
    <w:lvl w:ilvl="5" w:tplc="E9FAD36A">
      <w:start w:val="1"/>
      <w:numFmt w:val="bullet"/>
      <w:lvlText w:val="■"/>
      <w:lvlJc w:val="left"/>
      <w:pPr>
        <w:ind w:left="4320" w:hanging="360"/>
      </w:pPr>
    </w:lvl>
    <w:lvl w:ilvl="6" w:tplc="068C73A6">
      <w:start w:val="1"/>
      <w:numFmt w:val="bullet"/>
      <w:lvlText w:val="●"/>
      <w:lvlJc w:val="left"/>
      <w:pPr>
        <w:ind w:left="5040" w:hanging="360"/>
      </w:pPr>
    </w:lvl>
    <w:lvl w:ilvl="7" w:tplc="1F602DEC">
      <w:start w:val="1"/>
      <w:numFmt w:val="bullet"/>
      <w:lvlText w:val="●"/>
      <w:lvlJc w:val="left"/>
      <w:pPr>
        <w:ind w:left="5760" w:hanging="360"/>
      </w:pPr>
    </w:lvl>
    <w:lvl w:ilvl="8" w:tplc="3DC29DE2">
      <w:start w:val="1"/>
      <w:numFmt w:val="bullet"/>
      <w:lvlText w:val="●"/>
      <w:lvlJc w:val="left"/>
      <w:pPr>
        <w:ind w:left="6480" w:hanging="360"/>
      </w:pPr>
    </w:lvl>
  </w:abstractNum>
  <w:num w:numId="1" w16cid:durableId="304697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AD"/>
    <w:rsid w:val="00144BFB"/>
    <w:rsid w:val="004D1DAD"/>
    <w:rsid w:val="005F7BD9"/>
    <w:rsid w:val="0078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E10597"/>
  <w15:docId w15:val="{C7834194-37A8-CB45-87E4-B201811C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Chibuikem Ilonze</cp:lastModifiedBy>
  <cp:revision>2</cp:revision>
  <dcterms:created xsi:type="dcterms:W3CDTF">2026-02-17T20:29:00Z</dcterms:created>
  <dcterms:modified xsi:type="dcterms:W3CDTF">2026-02-17T20:35:00Z</dcterms:modified>
</cp:coreProperties>
</file>