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75510" w14:textId="07B896A2" w:rsidR="00E002E5" w:rsidRDefault="001E6839" w:rsidP="00505E79">
      <w:pPr>
        <w:jc w:val="right"/>
        <w:rPr>
          <w:sz w:val="22"/>
          <w:szCs w:val="22"/>
        </w:rPr>
      </w:pPr>
      <w:r w:rsidRPr="00DC04FE">
        <w:rPr>
          <w:sz w:val="22"/>
          <w:szCs w:val="22"/>
          <w:lang w:val="en-US"/>
        </w:rPr>
        <w:t>Amelia Coggon</w:t>
      </w:r>
      <w:r w:rsidRPr="00DC04FE">
        <w:rPr>
          <w:sz w:val="22"/>
          <w:szCs w:val="22"/>
          <w:lang w:val="en-US"/>
        </w:rPr>
        <w:br/>
      </w:r>
      <w:bookmarkStart w:id="0" w:name="_Ref179110792"/>
      <w:r w:rsidRPr="00DC04FE">
        <w:rPr>
          <w:sz w:val="22"/>
          <w:szCs w:val="22"/>
          <w:lang w:val="en-US"/>
        </w:rPr>
        <w:t>Pathobiology &amp; Population Sciences</w:t>
      </w:r>
      <w:r w:rsidRPr="00DC04FE">
        <w:rPr>
          <w:sz w:val="22"/>
          <w:szCs w:val="22"/>
          <w:lang w:val="en-US"/>
        </w:rPr>
        <w:br/>
      </w:r>
      <w:r w:rsidRPr="00DC04FE">
        <w:rPr>
          <w:sz w:val="22"/>
          <w:szCs w:val="22"/>
        </w:rPr>
        <w:t>The Royal Veterinary College</w:t>
      </w:r>
      <w:r w:rsidR="00821523">
        <w:rPr>
          <w:sz w:val="22"/>
          <w:szCs w:val="22"/>
        </w:rPr>
        <w:t>, University of London</w:t>
      </w:r>
      <w:r w:rsidRPr="00DC04FE">
        <w:rPr>
          <w:sz w:val="22"/>
          <w:szCs w:val="22"/>
        </w:rPr>
        <w:br/>
        <w:t>Hertfordshire</w:t>
      </w:r>
      <w:r w:rsidR="00E002E5">
        <w:rPr>
          <w:sz w:val="22"/>
          <w:szCs w:val="22"/>
        </w:rPr>
        <w:t>, UK</w:t>
      </w:r>
      <w:r w:rsidRPr="00DC04FE">
        <w:rPr>
          <w:sz w:val="22"/>
          <w:szCs w:val="22"/>
        </w:rPr>
        <w:br/>
      </w:r>
    </w:p>
    <w:bookmarkEnd w:id="0"/>
    <w:p w14:paraId="3D29A0F2" w14:textId="07A2D9E1" w:rsidR="001E6839" w:rsidRPr="00DC04FE" w:rsidRDefault="00333D68" w:rsidP="00505E79">
      <w:pPr>
        <w:jc w:val="righ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7</w:t>
      </w:r>
      <w:r>
        <w:rPr>
          <w:sz w:val="22"/>
          <w:szCs w:val="22"/>
          <w:vertAlign w:val="superscript"/>
          <w:lang w:val="en-US"/>
        </w:rPr>
        <w:t>th</w:t>
      </w:r>
      <w:r w:rsidR="001E6839" w:rsidRPr="00DC04F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February</w:t>
      </w:r>
      <w:r w:rsidRPr="00DC04FE">
        <w:rPr>
          <w:sz w:val="22"/>
          <w:szCs w:val="22"/>
          <w:lang w:val="en-US"/>
        </w:rPr>
        <w:t xml:space="preserve"> </w:t>
      </w:r>
      <w:r w:rsidR="001E6839" w:rsidRPr="00DC04FE">
        <w:rPr>
          <w:sz w:val="22"/>
          <w:szCs w:val="22"/>
          <w:lang w:val="en-US"/>
        </w:rPr>
        <w:t>202</w:t>
      </w:r>
      <w:r w:rsidR="00572D8E" w:rsidRPr="00DC04FE">
        <w:rPr>
          <w:sz w:val="22"/>
          <w:szCs w:val="22"/>
          <w:lang w:val="en-US"/>
        </w:rPr>
        <w:t>5</w:t>
      </w:r>
    </w:p>
    <w:p w14:paraId="18D61B07" w14:textId="310036BE" w:rsidR="001E6839" w:rsidRPr="00DC04FE" w:rsidRDefault="001E6839" w:rsidP="001E6839">
      <w:pPr>
        <w:rPr>
          <w:i/>
          <w:iCs/>
          <w:sz w:val="22"/>
          <w:szCs w:val="22"/>
        </w:rPr>
      </w:pPr>
      <w:r w:rsidRPr="00DC04FE">
        <w:rPr>
          <w:b/>
          <w:bCs/>
          <w:sz w:val="22"/>
          <w:szCs w:val="22"/>
        </w:rPr>
        <w:t>Editor</w:t>
      </w:r>
      <w:r w:rsidR="00AF3DFB">
        <w:rPr>
          <w:b/>
          <w:bCs/>
          <w:sz w:val="22"/>
          <w:szCs w:val="22"/>
        </w:rPr>
        <w:t>s</w:t>
      </w:r>
      <w:r w:rsidRPr="00DC04FE">
        <w:rPr>
          <w:b/>
          <w:bCs/>
          <w:sz w:val="22"/>
          <w:szCs w:val="22"/>
        </w:rPr>
        <w:t>-in-Chief</w:t>
      </w:r>
      <w:r w:rsidRPr="00DC04FE">
        <w:rPr>
          <w:sz w:val="22"/>
          <w:szCs w:val="22"/>
        </w:rPr>
        <w:br/>
      </w:r>
      <w:r w:rsidRPr="00DC04FE">
        <w:rPr>
          <w:i/>
          <w:iCs/>
          <w:sz w:val="22"/>
          <w:szCs w:val="22"/>
        </w:rPr>
        <w:t>Journal of Virology</w:t>
      </w:r>
    </w:p>
    <w:p w14:paraId="6E84D790" w14:textId="5268DB44" w:rsidR="001E6839" w:rsidRPr="00DC04FE" w:rsidRDefault="001E6839" w:rsidP="001E6839">
      <w:pPr>
        <w:rPr>
          <w:sz w:val="22"/>
          <w:szCs w:val="22"/>
        </w:rPr>
      </w:pPr>
      <w:commentRangeStart w:id="1"/>
      <w:r w:rsidRPr="00DC04FE">
        <w:rPr>
          <w:sz w:val="22"/>
          <w:szCs w:val="22"/>
        </w:rPr>
        <w:t xml:space="preserve">Dear </w:t>
      </w:r>
      <w:proofErr w:type="spellStart"/>
      <w:r w:rsidR="00AF3DFB">
        <w:rPr>
          <w:sz w:val="22"/>
          <w:szCs w:val="22"/>
        </w:rPr>
        <w:t>Drs.</w:t>
      </w:r>
      <w:proofErr w:type="spellEnd"/>
      <w:r w:rsidR="00AF3DFB">
        <w:rPr>
          <w:sz w:val="22"/>
          <w:szCs w:val="22"/>
        </w:rPr>
        <w:t xml:space="preserve"> Fel</w:t>
      </w:r>
      <w:r w:rsidR="003C3C77">
        <w:rPr>
          <w:sz w:val="22"/>
          <w:szCs w:val="22"/>
        </w:rPr>
        <w:t xml:space="preserve">icia Goodrum and </w:t>
      </w:r>
      <w:r w:rsidR="00EB79AA" w:rsidRPr="00333D68">
        <w:rPr>
          <w:sz w:val="22"/>
          <w:szCs w:val="22"/>
        </w:rPr>
        <w:t>Stacey Schultz-Cherry</w:t>
      </w:r>
      <w:r w:rsidRPr="00333D68">
        <w:rPr>
          <w:sz w:val="22"/>
          <w:szCs w:val="22"/>
        </w:rPr>
        <w:t>,</w:t>
      </w:r>
      <w:r w:rsidRPr="00DC04FE">
        <w:rPr>
          <w:sz w:val="22"/>
          <w:szCs w:val="22"/>
        </w:rPr>
        <w:t xml:space="preserve"> </w:t>
      </w:r>
      <w:commentRangeEnd w:id="1"/>
      <w:r w:rsidR="00AF3DFB">
        <w:rPr>
          <w:rStyle w:val="CommentReference"/>
        </w:rPr>
        <w:commentReference w:id="1"/>
      </w:r>
    </w:p>
    <w:p w14:paraId="0D79E270" w14:textId="63EE461C" w:rsidR="001E6839" w:rsidRPr="00DC04FE" w:rsidRDefault="001E6839" w:rsidP="001E6839">
      <w:pPr>
        <w:rPr>
          <w:b/>
          <w:bCs/>
          <w:sz w:val="22"/>
          <w:szCs w:val="22"/>
        </w:rPr>
      </w:pPr>
      <w:r w:rsidRPr="00DC04FE">
        <w:rPr>
          <w:sz w:val="22"/>
          <w:szCs w:val="22"/>
          <w:lang w:val="en-US"/>
        </w:rPr>
        <w:t>Herewith, we would like to submit our manuscript entitled “</w:t>
      </w:r>
      <w:r w:rsidR="00572D8E" w:rsidRPr="00DC04FE">
        <w:rPr>
          <w:b/>
          <w:bCs/>
          <w:sz w:val="22"/>
          <w:szCs w:val="22"/>
        </w:rPr>
        <w:t>Quantifying the zoonotic risk profile of European influenza A viruses in swine from 2010 to 2020 inclusive</w:t>
      </w:r>
      <w:r w:rsidRPr="00DC04FE">
        <w:rPr>
          <w:b/>
          <w:bCs/>
          <w:sz w:val="22"/>
          <w:szCs w:val="22"/>
        </w:rPr>
        <w:t>”</w:t>
      </w:r>
      <w:r w:rsidRPr="00DC04FE">
        <w:rPr>
          <w:sz w:val="22"/>
          <w:szCs w:val="22"/>
          <w:lang w:val="en-US"/>
        </w:rPr>
        <w:t xml:space="preserve"> </w:t>
      </w:r>
      <w:r w:rsidR="003C3C77">
        <w:rPr>
          <w:sz w:val="22"/>
          <w:szCs w:val="22"/>
          <w:lang w:val="en-US"/>
        </w:rPr>
        <w:t xml:space="preserve">for </w:t>
      </w:r>
      <w:r w:rsidRPr="00DC04FE">
        <w:rPr>
          <w:sz w:val="22"/>
          <w:szCs w:val="22"/>
          <w:lang w:val="en-US"/>
        </w:rPr>
        <w:t>consideration for publication in the Journal of Virology as a research article.</w:t>
      </w:r>
    </w:p>
    <w:p w14:paraId="22D5BBF0" w14:textId="57368C8C" w:rsidR="00DC04FE" w:rsidRPr="00DC04FE" w:rsidRDefault="00DC04FE" w:rsidP="00DC04FE">
      <w:pPr>
        <w:rPr>
          <w:sz w:val="22"/>
          <w:szCs w:val="22"/>
        </w:rPr>
      </w:pPr>
      <w:r w:rsidRPr="00DC04FE">
        <w:rPr>
          <w:sz w:val="22"/>
          <w:szCs w:val="22"/>
        </w:rPr>
        <w:t xml:space="preserve">In this manuscript, </w:t>
      </w:r>
      <w:r w:rsidR="00333D68">
        <w:rPr>
          <w:sz w:val="22"/>
          <w:szCs w:val="22"/>
        </w:rPr>
        <w:t>w</w:t>
      </w:r>
      <w:r w:rsidR="00333D68">
        <w:rPr>
          <w:sz w:val="22"/>
          <w:szCs w:val="22"/>
        </w:rPr>
        <w:t>e</w:t>
      </w:r>
      <w:r w:rsidR="00333D68" w:rsidRPr="00DC04FE">
        <w:rPr>
          <w:sz w:val="22"/>
          <w:szCs w:val="22"/>
        </w:rPr>
        <w:t xml:space="preserve"> </w:t>
      </w:r>
      <w:r w:rsidR="00333D68">
        <w:rPr>
          <w:sz w:val="22"/>
          <w:szCs w:val="22"/>
        </w:rPr>
        <w:t>quantified</w:t>
      </w:r>
      <w:r w:rsidR="00333D68" w:rsidRPr="00DC04FE">
        <w:rPr>
          <w:sz w:val="22"/>
          <w:szCs w:val="22"/>
        </w:rPr>
        <w:t xml:space="preserve"> the pandemic potential of European </w:t>
      </w:r>
      <w:r w:rsidR="00333D68">
        <w:rPr>
          <w:sz w:val="22"/>
          <w:szCs w:val="22"/>
        </w:rPr>
        <w:t xml:space="preserve">swine </w:t>
      </w:r>
      <w:r w:rsidR="00333D68" w:rsidRPr="00DC04FE">
        <w:rPr>
          <w:sz w:val="22"/>
          <w:szCs w:val="22"/>
        </w:rPr>
        <w:t xml:space="preserve">H1 strains </w:t>
      </w:r>
      <w:r w:rsidR="00333D68">
        <w:rPr>
          <w:sz w:val="22"/>
          <w:szCs w:val="22"/>
        </w:rPr>
        <w:t>by</w:t>
      </w:r>
      <w:r w:rsidR="00333D68" w:rsidRPr="00DC04FE">
        <w:rPr>
          <w:sz w:val="22"/>
          <w:szCs w:val="22"/>
        </w:rPr>
        <w:t xml:space="preserve"> </w:t>
      </w:r>
      <w:r w:rsidR="00333D68">
        <w:rPr>
          <w:sz w:val="22"/>
          <w:szCs w:val="22"/>
        </w:rPr>
        <w:t>testing</w:t>
      </w:r>
      <w:r w:rsidR="00333D68" w:rsidRPr="00DC04FE">
        <w:rPr>
          <w:sz w:val="22"/>
          <w:szCs w:val="22"/>
        </w:rPr>
        <w:t xml:space="preserve"> selected viruses against human cohort sera</w:t>
      </w:r>
      <w:r w:rsidR="00333D68">
        <w:rPr>
          <w:sz w:val="22"/>
          <w:szCs w:val="22"/>
        </w:rPr>
        <w:t xml:space="preserve">. These data showed </w:t>
      </w:r>
      <w:r w:rsidR="00333D68" w:rsidRPr="00DC04FE">
        <w:rPr>
          <w:sz w:val="22"/>
          <w:szCs w:val="22"/>
        </w:rPr>
        <w:t xml:space="preserve">variable recognition of human sera to different H1 virus lineages and limited population cross-protection. </w:t>
      </w:r>
      <w:r w:rsidR="00333D68">
        <w:rPr>
          <w:sz w:val="22"/>
          <w:szCs w:val="22"/>
        </w:rPr>
        <w:t>W</w:t>
      </w:r>
      <w:r w:rsidRPr="00DC04FE">
        <w:rPr>
          <w:sz w:val="22"/>
          <w:szCs w:val="22"/>
        </w:rPr>
        <w:t>e</w:t>
      </w:r>
      <w:r w:rsidR="00333D68">
        <w:rPr>
          <w:sz w:val="22"/>
          <w:szCs w:val="22"/>
        </w:rPr>
        <w:t xml:space="preserve"> also</w:t>
      </w:r>
      <w:r w:rsidRPr="00DC04FE">
        <w:rPr>
          <w:sz w:val="22"/>
          <w:szCs w:val="22"/>
        </w:rPr>
        <w:t xml:space="preserve"> </w:t>
      </w:r>
      <w:r w:rsidR="003C3C77">
        <w:rPr>
          <w:sz w:val="22"/>
          <w:szCs w:val="22"/>
        </w:rPr>
        <w:t>quantify</w:t>
      </w:r>
      <w:r w:rsidR="003C3C77" w:rsidRPr="00DC04FE">
        <w:rPr>
          <w:sz w:val="22"/>
          <w:szCs w:val="22"/>
        </w:rPr>
        <w:t xml:space="preserve"> </w:t>
      </w:r>
      <w:r w:rsidRPr="00DC04FE">
        <w:rPr>
          <w:sz w:val="22"/>
          <w:szCs w:val="22"/>
        </w:rPr>
        <w:t xml:space="preserve">the evolution of H1 and H3 viruses in European swine </w:t>
      </w:r>
      <w:r w:rsidR="009E1CFA">
        <w:rPr>
          <w:sz w:val="22"/>
          <w:szCs w:val="22"/>
        </w:rPr>
        <w:t>between</w:t>
      </w:r>
      <w:r w:rsidRPr="00DC04FE">
        <w:rPr>
          <w:sz w:val="22"/>
          <w:szCs w:val="22"/>
        </w:rPr>
        <w:t xml:space="preserve"> 2010</w:t>
      </w:r>
      <w:r w:rsidR="009E1CFA">
        <w:rPr>
          <w:sz w:val="22"/>
          <w:szCs w:val="22"/>
        </w:rPr>
        <w:t xml:space="preserve"> and 2020</w:t>
      </w:r>
      <w:r w:rsidR="00333D68">
        <w:rPr>
          <w:sz w:val="22"/>
          <w:szCs w:val="22"/>
        </w:rPr>
        <w:t xml:space="preserve"> </w:t>
      </w:r>
      <w:r w:rsidR="009E1CFA">
        <w:rPr>
          <w:sz w:val="22"/>
          <w:szCs w:val="22"/>
        </w:rPr>
        <w:t>and demonstrate significant</w:t>
      </w:r>
      <w:r w:rsidRPr="00DC04FE">
        <w:rPr>
          <w:sz w:val="22"/>
          <w:szCs w:val="22"/>
        </w:rPr>
        <w:t xml:space="preserve"> genetic diversity with complex spatial patterns. </w:t>
      </w:r>
      <w:r w:rsidR="009E1CFA">
        <w:rPr>
          <w:sz w:val="22"/>
          <w:szCs w:val="22"/>
        </w:rPr>
        <w:t>From these data, w</w:t>
      </w:r>
      <w:r w:rsidRPr="00DC04FE">
        <w:rPr>
          <w:sz w:val="22"/>
          <w:szCs w:val="22"/>
        </w:rPr>
        <w:t xml:space="preserve">e </w:t>
      </w:r>
      <w:r w:rsidR="00A003DC">
        <w:rPr>
          <w:sz w:val="22"/>
          <w:szCs w:val="22"/>
        </w:rPr>
        <w:t>objectively</w:t>
      </w:r>
      <w:r w:rsidRPr="00DC04FE">
        <w:rPr>
          <w:sz w:val="22"/>
          <w:szCs w:val="22"/>
        </w:rPr>
        <w:t xml:space="preserve"> select</w:t>
      </w:r>
      <w:r w:rsidR="00A003DC">
        <w:rPr>
          <w:sz w:val="22"/>
          <w:szCs w:val="22"/>
        </w:rPr>
        <w:t>ed representative</w:t>
      </w:r>
      <w:r w:rsidRPr="00DC04FE">
        <w:rPr>
          <w:sz w:val="22"/>
          <w:szCs w:val="22"/>
        </w:rPr>
        <w:t xml:space="preserve"> viruses for antigenic characterisation in ferret and swine model</w:t>
      </w:r>
      <w:r w:rsidR="00A003DC">
        <w:rPr>
          <w:sz w:val="22"/>
          <w:szCs w:val="22"/>
        </w:rPr>
        <w:t xml:space="preserve"> </w:t>
      </w:r>
      <w:r w:rsidRPr="00DC04FE">
        <w:rPr>
          <w:sz w:val="22"/>
          <w:szCs w:val="22"/>
        </w:rPr>
        <w:t>s</w:t>
      </w:r>
      <w:r w:rsidR="00A003DC">
        <w:rPr>
          <w:sz w:val="22"/>
          <w:szCs w:val="22"/>
        </w:rPr>
        <w:t>ystems</w:t>
      </w:r>
      <w:r w:rsidR="009E1CFA">
        <w:rPr>
          <w:sz w:val="22"/>
          <w:szCs w:val="22"/>
        </w:rPr>
        <w:t xml:space="preserve"> to determine</w:t>
      </w:r>
      <w:r w:rsidR="007212FD">
        <w:rPr>
          <w:sz w:val="22"/>
          <w:szCs w:val="22"/>
        </w:rPr>
        <w:t xml:space="preserve"> zoonotic risk</w:t>
      </w:r>
      <w:r w:rsidRPr="00DC04FE">
        <w:rPr>
          <w:sz w:val="22"/>
          <w:szCs w:val="22"/>
        </w:rPr>
        <w:t xml:space="preserve">. </w:t>
      </w:r>
      <w:r w:rsidR="007212FD">
        <w:rPr>
          <w:sz w:val="22"/>
          <w:szCs w:val="22"/>
        </w:rPr>
        <w:t>We measured</w:t>
      </w:r>
      <w:r w:rsidRPr="00DC04FE">
        <w:rPr>
          <w:sz w:val="22"/>
          <w:szCs w:val="22"/>
        </w:rPr>
        <w:t xml:space="preserve"> the antigenic distance between selected </w:t>
      </w:r>
      <w:r w:rsidR="007212FD">
        <w:rPr>
          <w:sz w:val="22"/>
          <w:szCs w:val="22"/>
        </w:rPr>
        <w:t xml:space="preserve">swine </w:t>
      </w:r>
      <w:r w:rsidRPr="00DC04FE">
        <w:rPr>
          <w:sz w:val="22"/>
          <w:szCs w:val="22"/>
        </w:rPr>
        <w:t>viruses and available Candidate Vaccine Viruses for pre-pandemic preparedness; and determine</w:t>
      </w:r>
      <w:r w:rsidR="007212FD">
        <w:rPr>
          <w:sz w:val="22"/>
          <w:szCs w:val="22"/>
        </w:rPr>
        <w:t>d</w:t>
      </w:r>
      <w:r w:rsidRPr="00DC04FE">
        <w:rPr>
          <w:sz w:val="22"/>
          <w:szCs w:val="22"/>
        </w:rPr>
        <w:t xml:space="preserve"> the antigenic distances between currently used swine vaccine</w:t>
      </w:r>
      <w:r w:rsidR="007212FD">
        <w:rPr>
          <w:sz w:val="22"/>
          <w:szCs w:val="22"/>
        </w:rPr>
        <w:t>s</w:t>
      </w:r>
      <w:r w:rsidRPr="00DC04FE">
        <w:rPr>
          <w:sz w:val="22"/>
          <w:szCs w:val="22"/>
        </w:rPr>
        <w:t xml:space="preserve"> and </w:t>
      </w:r>
      <w:r w:rsidR="007212FD">
        <w:rPr>
          <w:sz w:val="22"/>
          <w:szCs w:val="22"/>
        </w:rPr>
        <w:t>the representative swine</w:t>
      </w:r>
      <w:r w:rsidR="007212FD" w:rsidRPr="00DC04FE">
        <w:rPr>
          <w:sz w:val="22"/>
          <w:szCs w:val="22"/>
        </w:rPr>
        <w:t xml:space="preserve"> </w:t>
      </w:r>
      <w:r w:rsidRPr="00DC04FE">
        <w:rPr>
          <w:sz w:val="22"/>
          <w:szCs w:val="22"/>
        </w:rPr>
        <w:t>viruses.</w:t>
      </w:r>
      <w:r w:rsidR="003F68A3">
        <w:rPr>
          <w:sz w:val="22"/>
          <w:szCs w:val="22"/>
        </w:rPr>
        <w:t xml:space="preserve"> We also </w:t>
      </w:r>
      <w:r w:rsidR="00AD5E39" w:rsidRPr="00DC04FE">
        <w:rPr>
          <w:sz w:val="22"/>
          <w:szCs w:val="22"/>
        </w:rPr>
        <w:t>compare</w:t>
      </w:r>
      <w:r w:rsidR="00AD5E39">
        <w:rPr>
          <w:sz w:val="22"/>
          <w:szCs w:val="22"/>
        </w:rPr>
        <w:t>d</w:t>
      </w:r>
      <w:r w:rsidR="00AD5E39" w:rsidRPr="00DC04FE">
        <w:rPr>
          <w:sz w:val="22"/>
          <w:szCs w:val="22"/>
        </w:rPr>
        <w:t xml:space="preserve"> the breadth of the innate immune response between the </w:t>
      </w:r>
      <w:r w:rsidR="00AD5E39">
        <w:rPr>
          <w:sz w:val="22"/>
          <w:szCs w:val="22"/>
        </w:rPr>
        <w:t>swine and ferret</w:t>
      </w:r>
      <w:r w:rsidR="00AD5E39" w:rsidRPr="00DC04FE">
        <w:rPr>
          <w:sz w:val="22"/>
          <w:szCs w:val="22"/>
        </w:rPr>
        <w:t xml:space="preserve"> models</w:t>
      </w:r>
      <w:r w:rsidR="00AD5E39">
        <w:rPr>
          <w:sz w:val="22"/>
          <w:szCs w:val="22"/>
        </w:rPr>
        <w:t>.</w:t>
      </w:r>
    </w:p>
    <w:p w14:paraId="7C97AD84" w14:textId="706D5581" w:rsidR="00DC04FE" w:rsidRPr="00DC04FE" w:rsidRDefault="00DC04FE" w:rsidP="00DC04FE">
      <w:pPr>
        <w:rPr>
          <w:sz w:val="22"/>
          <w:szCs w:val="22"/>
        </w:rPr>
      </w:pPr>
      <w:r w:rsidRPr="00DC04FE">
        <w:rPr>
          <w:sz w:val="22"/>
          <w:szCs w:val="22"/>
        </w:rPr>
        <w:t xml:space="preserve">We highlight </w:t>
      </w:r>
      <w:r w:rsidR="007212FD">
        <w:rPr>
          <w:sz w:val="22"/>
          <w:szCs w:val="22"/>
        </w:rPr>
        <w:t>how</w:t>
      </w:r>
      <w:r w:rsidR="007212FD" w:rsidRPr="00DC04FE">
        <w:rPr>
          <w:sz w:val="22"/>
          <w:szCs w:val="22"/>
        </w:rPr>
        <w:t xml:space="preserve"> </w:t>
      </w:r>
      <w:r w:rsidR="007212FD">
        <w:rPr>
          <w:sz w:val="22"/>
          <w:szCs w:val="22"/>
        </w:rPr>
        <w:t>genetic</w:t>
      </w:r>
      <w:r w:rsidR="007212FD" w:rsidRPr="00DC04FE">
        <w:rPr>
          <w:sz w:val="22"/>
          <w:szCs w:val="22"/>
        </w:rPr>
        <w:t xml:space="preserve"> </w:t>
      </w:r>
      <w:r w:rsidRPr="00DC04FE">
        <w:rPr>
          <w:sz w:val="22"/>
          <w:szCs w:val="22"/>
        </w:rPr>
        <w:t>evolution</w:t>
      </w:r>
      <w:r w:rsidR="007212FD">
        <w:rPr>
          <w:sz w:val="22"/>
          <w:szCs w:val="22"/>
        </w:rPr>
        <w:t xml:space="preserve"> in swine results in a spectrum of </w:t>
      </w:r>
      <w:r w:rsidR="006A70CE">
        <w:rPr>
          <w:sz w:val="22"/>
          <w:szCs w:val="22"/>
        </w:rPr>
        <w:t>antigenic</w:t>
      </w:r>
      <w:r w:rsidR="007212FD">
        <w:rPr>
          <w:sz w:val="22"/>
          <w:szCs w:val="22"/>
        </w:rPr>
        <w:t xml:space="preserve"> diversi</w:t>
      </w:r>
      <w:r w:rsidR="006A70CE">
        <w:rPr>
          <w:sz w:val="22"/>
          <w:szCs w:val="22"/>
        </w:rPr>
        <w:t xml:space="preserve">ty that likely mediates zoonotic risk. </w:t>
      </w:r>
      <w:r w:rsidRPr="00DC04FE">
        <w:rPr>
          <w:sz w:val="22"/>
          <w:szCs w:val="22"/>
        </w:rPr>
        <w:t xml:space="preserve"> </w:t>
      </w:r>
      <w:r w:rsidR="006A70CE">
        <w:rPr>
          <w:sz w:val="22"/>
          <w:szCs w:val="22"/>
        </w:rPr>
        <w:t>Our data demonstrate the</w:t>
      </w:r>
      <w:r w:rsidRPr="00DC04FE">
        <w:rPr>
          <w:sz w:val="22"/>
          <w:szCs w:val="22"/>
        </w:rPr>
        <w:t xml:space="preserve"> importance of matching swine influenza vaccine seed strains to contemporary circulating </w:t>
      </w:r>
      <w:r w:rsidR="00333D68" w:rsidRPr="00DC04FE">
        <w:rPr>
          <w:sz w:val="22"/>
          <w:szCs w:val="22"/>
        </w:rPr>
        <w:t>viruses and</w:t>
      </w:r>
      <w:r w:rsidRPr="00DC04FE">
        <w:rPr>
          <w:sz w:val="22"/>
          <w:szCs w:val="22"/>
        </w:rPr>
        <w:t xml:space="preserve"> </w:t>
      </w:r>
      <w:r w:rsidR="006A70CE">
        <w:rPr>
          <w:sz w:val="22"/>
          <w:szCs w:val="22"/>
        </w:rPr>
        <w:t>highlight how vaccine mismatch</w:t>
      </w:r>
      <w:r w:rsidR="006A70CE" w:rsidRPr="00DC04FE">
        <w:rPr>
          <w:sz w:val="22"/>
          <w:szCs w:val="22"/>
        </w:rPr>
        <w:t xml:space="preserve"> </w:t>
      </w:r>
      <w:r w:rsidRPr="00DC04FE">
        <w:rPr>
          <w:sz w:val="22"/>
          <w:szCs w:val="22"/>
        </w:rPr>
        <w:t xml:space="preserve">may </w:t>
      </w:r>
      <w:r w:rsidR="006A70CE">
        <w:rPr>
          <w:sz w:val="22"/>
          <w:szCs w:val="22"/>
        </w:rPr>
        <w:t>drive additional</w:t>
      </w:r>
      <w:r w:rsidRPr="00DC04FE">
        <w:rPr>
          <w:sz w:val="22"/>
          <w:szCs w:val="22"/>
        </w:rPr>
        <w:t xml:space="preserve"> antigenic evolution</w:t>
      </w:r>
      <w:r w:rsidR="00333D68">
        <w:rPr>
          <w:sz w:val="22"/>
          <w:szCs w:val="22"/>
        </w:rPr>
        <w:t xml:space="preserve"> and </w:t>
      </w:r>
      <w:r w:rsidRPr="00DC04FE">
        <w:rPr>
          <w:sz w:val="22"/>
          <w:szCs w:val="22"/>
        </w:rPr>
        <w:t xml:space="preserve">demonstrate the need for constant monitoring and surveillance of </w:t>
      </w:r>
      <w:r w:rsidR="006A70CE">
        <w:rPr>
          <w:sz w:val="22"/>
          <w:szCs w:val="22"/>
        </w:rPr>
        <w:t>swine</w:t>
      </w:r>
      <w:r w:rsidR="006A70CE" w:rsidRPr="00DC04FE">
        <w:rPr>
          <w:sz w:val="22"/>
          <w:szCs w:val="22"/>
        </w:rPr>
        <w:t xml:space="preserve"> </w:t>
      </w:r>
      <w:r w:rsidRPr="00DC04FE">
        <w:rPr>
          <w:sz w:val="22"/>
          <w:szCs w:val="22"/>
        </w:rPr>
        <w:t>viruses for the benefit of both animal and global health. These findings can be used to inform and prioritise future pre-pandemic preparedness efforts.</w:t>
      </w:r>
    </w:p>
    <w:p w14:paraId="1D1E0279" w14:textId="18FA93B9" w:rsidR="001E6839" w:rsidRPr="00333D68" w:rsidRDefault="001E6839" w:rsidP="001E6839">
      <w:pPr>
        <w:rPr>
          <w:sz w:val="22"/>
          <w:szCs w:val="22"/>
          <w:lang w:val="en-US"/>
        </w:rPr>
      </w:pPr>
      <w:r w:rsidRPr="00DC04FE">
        <w:rPr>
          <w:sz w:val="22"/>
          <w:szCs w:val="22"/>
          <w:lang w:val="en-US"/>
        </w:rPr>
        <w:t xml:space="preserve">The manuscript has been approved by all authors and the </w:t>
      </w:r>
      <w:proofErr w:type="gramStart"/>
      <w:r w:rsidRPr="00DC04FE">
        <w:rPr>
          <w:sz w:val="22"/>
          <w:szCs w:val="22"/>
          <w:lang w:val="en-US"/>
        </w:rPr>
        <w:t>data</w:t>
      </w:r>
      <w:proofErr w:type="gramEnd"/>
      <w:r w:rsidRPr="00DC04FE">
        <w:rPr>
          <w:sz w:val="22"/>
          <w:szCs w:val="22"/>
          <w:lang w:val="en-US"/>
        </w:rPr>
        <w:t xml:space="preserve"> and the manuscript</w:t>
      </w:r>
      <w:r w:rsidR="00221DD9" w:rsidRPr="00DC04FE">
        <w:rPr>
          <w:sz w:val="22"/>
          <w:szCs w:val="22"/>
        </w:rPr>
        <w:t xml:space="preserve"> </w:t>
      </w:r>
      <w:r w:rsidRPr="00DC04FE">
        <w:rPr>
          <w:sz w:val="22"/>
          <w:szCs w:val="22"/>
          <w:lang w:val="en-US"/>
        </w:rPr>
        <w:t>ha</w:t>
      </w:r>
      <w:r w:rsidR="00221DD9" w:rsidRPr="00DC04FE">
        <w:rPr>
          <w:sz w:val="22"/>
          <w:szCs w:val="22"/>
          <w:lang w:val="en-US"/>
        </w:rPr>
        <w:t>s</w:t>
      </w:r>
      <w:r w:rsidRPr="00DC04FE">
        <w:rPr>
          <w:sz w:val="22"/>
          <w:szCs w:val="22"/>
          <w:lang w:val="en-US"/>
        </w:rPr>
        <w:t xml:space="preserve"> not been reported previously elsewhere.</w:t>
      </w:r>
      <w:r w:rsidR="00221DD9" w:rsidRPr="00DC04FE">
        <w:rPr>
          <w:sz w:val="22"/>
          <w:szCs w:val="22"/>
          <w:lang w:val="en-US"/>
        </w:rPr>
        <w:t xml:space="preserve"> All authors contributed significantly to this work and approve of </w:t>
      </w:r>
      <w:proofErr w:type="spellStart"/>
      <w:proofErr w:type="gramStart"/>
      <w:r w:rsidR="00221DD9" w:rsidRPr="00DC04FE">
        <w:rPr>
          <w:sz w:val="22"/>
          <w:szCs w:val="22"/>
          <w:lang w:val="en-US"/>
        </w:rPr>
        <w:t>it’s</w:t>
      </w:r>
      <w:proofErr w:type="spellEnd"/>
      <w:proofErr w:type="gramEnd"/>
      <w:r w:rsidR="00221DD9" w:rsidRPr="00DC04FE">
        <w:rPr>
          <w:sz w:val="22"/>
          <w:szCs w:val="22"/>
          <w:lang w:val="en-US"/>
        </w:rPr>
        <w:t xml:space="preserve"> submission to your journal. We would be grateful for your consideration and look forward to any feedback you may have. </w:t>
      </w:r>
    </w:p>
    <w:p w14:paraId="373EC559" w14:textId="652278BA" w:rsidR="001E6839" w:rsidRPr="00DC04FE" w:rsidRDefault="001E6839">
      <w:pPr>
        <w:rPr>
          <w:sz w:val="22"/>
          <w:szCs w:val="22"/>
        </w:rPr>
      </w:pPr>
      <w:r w:rsidRPr="00DC04FE">
        <w:rPr>
          <w:sz w:val="22"/>
          <w:szCs w:val="22"/>
          <w:lang w:val="en-US"/>
        </w:rPr>
        <w:t>With kind regards, on behalf of all authors,</w:t>
      </w:r>
      <w:r w:rsidR="00221DD9" w:rsidRPr="00DC04FE">
        <w:rPr>
          <w:sz w:val="22"/>
          <w:szCs w:val="22"/>
        </w:rPr>
        <w:br/>
      </w:r>
      <w:r w:rsidR="00221DD9" w:rsidRPr="00DC04FE">
        <w:rPr>
          <w:sz w:val="22"/>
          <w:szCs w:val="22"/>
          <w:lang w:val="en-US"/>
        </w:rPr>
        <w:t xml:space="preserve">Amelia Coggon, </w:t>
      </w:r>
      <w:proofErr w:type="spellStart"/>
      <w:r w:rsidR="00221DD9" w:rsidRPr="00DC04FE">
        <w:rPr>
          <w:sz w:val="22"/>
          <w:szCs w:val="22"/>
          <w:lang w:val="en-US"/>
        </w:rPr>
        <w:t>iBSc</w:t>
      </w:r>
      <w:proofErr w:type="spellEnd"/>
      <w:r w:rsidR="00221DD9" w:rsidRPr="00DC04FE">
        <w:rPr>
          <w:sz w:val="22"/>
          <w:szCs w:val="22"/>
          <w:lang w:val="en-US"/>
        </w:rPr>
        <w:t xml:space="preserve">, BSc, </w:t>
      </w:r>
      <w:proofErr w:type="spellStart"/>
      <w:r w:rsidR="00221DD9" w:rsidRPr="00DC04FE">
        <w:rPr>
          <w:sz w:val="22"/>
          <w:szCs w:val="22"/>
          <w:lang w:val="en-US"/>
        </w:rPr>
        <w:t>MRes</w:t>
      </w:r>
      <w:proofErr w:type="spellEnd"/>
      <w:r w:rsidR="00C54122">
        <w:rPr>
          <w:sz w:val="22"/>
          <w:szCs w:val="22"/>
          <w:lang w:val="en-US"/>
        </w:rPr>
        <w:t>, Ph.D. candidate</w:t>
      </w:r>
      <w:r w:rsidR="00221DD9" w:rsidRPr="00DC04FE">
        <w:rPr>
          <w:sz w:val="22"/>
          <w:szCs w:val="22"/>
          <w:lang w:val="en-US"/>
        </w:rPr>
        <w:br/>
        <w:t>The Royal Veterinary College, London</w:t>
      </w:r>
    </w:p>
    <w:sectPr w:rsidR="001E6839" w:rsidRPr="00DC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Anderson, Tavis - REE-ARS" w:date="2025-02-06T12:22:00Z" w:initials="MOU">
    <w:p w14:paraId="4120D10D" w14:textId="5D86A159" w:rsidR="00AF3DFB" w:rsidRDefault="00AF3DFB" w:rsidP="00AF3DFB">
      <w:r>
        <w:rPr>
          <w:rStyle w:val="CommentReference"/>
        </w:rPr>
        <w:annotationRef/>
      </w:r>
      <w:r>
        <w:rPr>
          <w:sz w:val="20"/>
          <w:szCs w:val="20"/>
        </w:rPr>
        <w:t xml:space="preserve">Address to both - </w:t>
      </w:r>
      <w:hyperlink r:id="rId1" w:history="1">
        <w:r w:rsidRPr="00B1783B">
          <w:rPr>
            <w:rStyle w:val="Hyperlink"/>
            <w:sz w:val="20"/>
            <w:szCs w:val="20"/>
          </w:rPr>
          <w:t>https://journals.asm.org/journal/jvi/board-editors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120D10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55C4DE" w16cex:dateUtc="2025-02-06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20D10D" w16cid:durableId="0C55C4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A4ED2"/>
    <w:multiLevelType w:val="hybridMultilevel"/>
    <w:tmpl w:val="C8529A2A"/>
    <w:lvl w:ilvl="0" w:tplc="041276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30639"/>
    <w:multiLevelType w:val="multilevel"/>
    <w:tmpl w:val="B2E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041643">
    <w:abstractNumId w:val="1"/>
  </w:num>
  <w:num w:numId="2" w16cid:durableId="1328947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derson, Tavis - REE-ARS">
    <w15:presenceInfo w15:providerId="AD" w15:userId="S::tavis.anderson@usda.gov::764b8894-55ba-42b0-83c9-391c305b88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39"/>
    <w:rsid w:val="001865FA"/>
    <w:rsid w:val="001E6839"/>
    <w:rsid w:val="00221DD9"/>
    <w:rsid w:val="00333D68"/>
    <w:rsid w:val="00364415"/>
    <w:rsid w:val="003C3C77"/>
    <w:rsid w:val="003F68A3"/>
    <w:rsid w:val="004E558B"/>
    <w:rsid w:val="00505E79"/>
    <w:rsid w:val="00572D8E"/>
    <w:rsid w:val="006266F8"/>
    <w:rsid w:val="006A70CE"/>
    <w:rsid w:val="007212FD"/>
    <w:rsid w:val="00821523"/>
    <w:rsid w:val="009E1CFA"/>
    <w:rsid w:val="00A003DC"/>
    <w:rsid w:val="00AD5E39"/>
    <w:rsid w:val="00AF3DFB"/>
    <w:rsid w:val="00C54122"/>
    <w:rsid w:val="00DC04FE"/>
    <w:rsid w:val="00E002E5"/>
    <w:rsid w:val="00E27EFC"/>
    <w:rsid w:val="00EB79AA"/>
    <w:rsid w:val="00E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E9F4"/>
  <w15:chartTrackingRefBased/>
  <w15:docId w15:val="{77B270FE-DA09-0845-A90C-F25DD4D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8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6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8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F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F3D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journals.asm.org/journal/jvi/board-editor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Coggon, Amelia Charlotte</dc:creator>
  <cp:keywords/>
  <dc:description/>
  <cp:lastModifiedBy>COGGON, Amelia</cp:lastModifiedBy>
  <cp:revision>14</cp:revision>
  <dcterms:created xsi:type="dcterms:W3CDTF">2025-02-06T18:21:00Z</dcterms:created>
  <dcterms:modified xsi:type="dcterms:W3CDTF">2025-02-07T08:23:00Z</dcterms:modified>
</cp:coreProperties>
</file>