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6179" w14:textId="7E70263B" w:rsidR="00D4603E" w:rsidRPr="00B245E7" w:rsidRDefault="00E57A59" w:rsidP="00B21588">
      <w:pPr>
        <w:spacing w:line="360" w:lineRule="auto"/>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B245E7">
      <w:pPr>
        <w:spacing w:line="360" w:lineRule="auto"/>
        <w:rPr>
          <w:sz w:val="22"/>
          <w:szCs w:val="22"/>
        </w:rPr>
      </w:pPr>
    </w:p>
    <w:p w14:paraId="5762CB79" w14:textId="2D5C3654" w:rsidR="00D4603E" w:rsidRPr="00B245E7" w:rsidRDefault="004C1F3D" w:rsidP="00B245E7">
      <w:pPr>
        <w:spacing w:line="360" w:lineRule="auto"/>
        <w:rPr>
          <w:sz w:val="22"/>
          <w:szCs w:val="22"/>
        </w:rPr>
      </w:pPr>
      <w:r w:rsidRPr="00B245E7">
        <w:rPr>
          <w:sz w:val="22"/>
          <w:szCs w:val="22"/>
        </w:rPr>
        <w:t>Amelia Coggon</w:t>
      </w:r>
      <w:r w:rsidRPr="00B245E7">
        <w:rPr>
          <w:sz w:val="22"/>
          <w:szCs w:val="22"/>
          <w:vertAlign w:val="superscript"/>
        </w:rPr>
        <w:t>1</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437FB1" w:rsidRPr="00B245E7">
        <w:rPr>
          <w:sz w:val="22"/>
          <w:szCs w:val="22"/>
        </w:rPr>
        <w:t xml:space="preserve">, </w:t>
      </w:r>
      <w:r w:rsidR="00520BEE" w:rsidRPr="00B245E7">
        <w:rPr>
          <w:sz w:val="22"/>
          <w:szCs w:val="22"/>
        </w:rPr>
        <w:t>Ga</w:t>
      </w:r>
      <w:r w:rsidR="00365301" w:rsidRPr="00B245E7">
        <w:rPr>
          <w:sz w:val="22"/>
          <w:szCs w:val="22"/>
        </w:rPr>
        <w:t>ë</w:t>
      </w:r>
      <w:r w:rsidR="00520BEE" w:rsidRPr="00B245E7">
        <w:rPr>
          <w:sz w:val="22"/>
          <w:szCs w:val="22"/>
        </w:rPr>
        <w:t xml:space="preserve">lle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424D08">
        <w:rPr>
          <w:sz w:val="22"/>
          <w:szCs w:val="22"/>
          <w:vertAlign w:val="superscript"/>
        </w:rPr>
        <w:t>6</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424D08">
        <w:rPr>
          <w:sz w:val="22"/>
          <w:szCs w:val="22"/>
          <w:vertAlign w:val="superscript"/>
        </w:rPr>
        <w:t>7</w:t>
      </w:r>
      <w:r w:rsidR="00520BEE" w:rsidRPr="00B245E7">
        <w:rPr>
          <w:sz w:val="22"/>
          <w:szCs w:val="22"/>
        </w:rPr>
        <w:t xml:space="preserve">, </w:t>
      </w:r>
      <w:r w:rsidR="005877DF">
        <w:rPr>
          <w:sz w:val="22"/>
          <w:szCs w:val="22"/>
        </w:rPr>
        <w:t>Helen Everett</w:t>
      </w:r>
      <w:r w:rsidR="00424D08">
        <w:rPr>
          <w:sz w:val="22"/>
          <w:szCs w:val="22"/>
          <w:vertAlign w:val="superscript"/>
        </w:rPr>
        <w:t>7</w:t>
      </w:r>
      <w:r w:rsidR="005877DF">
        <w:rPr>
          <w:sz w:val="22"/>
          <w:szCs w:val="22"/>
        </w:rPr>
        <w:t xml:space="preserve">, </w:t>
      </w:r>
      <w:r w:rsidR="00D56F1D" w:rsidRPr="00B245E7">
        <w:rPr>
          <w:sz w:val="22"/>
          <w:szCs w:val="22"/>
        </w:rPr>
        <w:t xml:space="preserve">Timm </w:t>
      </w:r>
      <w:r w:rsidR="00424D08" w:rsidRPr="00B245E7">
        <w:rPr>
          <w:sz w:val="22"/>
          <w:szCs w:val="22"/>
        </w:rPr>
        <w:t>Harder</w:t>
      </w:r>
      <w:r w:rsidR="00424D08">
        <w:rPr>
          <w:sz w:val="22"/>
          <w:szCs w:val="22"/>
          <w:vertAlign w:val="superscript"/>
        </w:rPr>
        <w:t>8</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424D08">
        <w:rPr>
          <w:sz w:val="22"/>
          <w:szCs w:val="22"/>
          <w:vertAlign w:val="superscript"/>
        </w:rPr>
        <w:t>7</w:t>
      </w:r>
      <w:r w:rsidR="00FE5CD9" w:rsidRPr="00B245E7">
        <w:rPr>
          <w:sz w:val="22"/>
          <w:szCs w:val="22"/>
        </w:rPr>
        <w:t xml:space="preserve">, </w:t>
      </w:r>
      <w:r w:rsidR="005877DF" w:rsidRPr="005877DF">
        <w:rPr>
          <w:sz w:val="22"/>
          <w:szCs w:val="22"/>
        </w:rPr>
        <w:t>Ana Moreno</w:t>
      </w:r>
      <w:r w:rsidR="005877DF" w:rsidRPr="00B245E7">
        <w:rPr>
          <w:sz w:val="22"/>
          <w:szCs w:val="22"/>
          <w:vertAlign w:val="superscript"/>
        </w:rPr>
        <w:t>6</w:t>
      </w:r>
      <w:r w:rsidR="005877DF">
        <w:rPr>
          <w:sz w:val="22"/>
          <w:szCs w:val="22"/>
        </w:rPr>
        <w:t xml:space="preserve">, </w:t>
      </w:r>
      <w:r w:rsidR="00811201" w:rsidRPr="00B245E7">
        <w:rPr>
          <w:sz w:val="22"/>
          <w:szCs w:val="22"/>
        </w:rPr>
        <w:t xml:space="preserve">Andrew </w:t>
      </w:r>
      <w:r w:rsidR="00424D08" w:rsidRPr="00B245E7">
        <w:rPr>
          <w:sz w:val="22"/>
          <w:szCs w:val="22"/>
        </w:rPr>
        <w:t>Pekosz</w:t>
      </w:r>
      <w:r w:rsidR="00424D08">
        <w:rPr>
          <w:sz w:val="22"/>
          <w:szCs w:val="22"/>
          <w:vertAlign w:val="superscript"/>
        </w:rPr>
        <w:t>4</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5261AD">
        <w:rPr>
          <w:sz w:val="22"/>
          <w:szCs w:val="22"/>
          <w:vertAlign w:val="superscript"/>
        </w:rPr>
        <w:t>5</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5261AD">
        <w:rPr>
          <w:sz w:val="22"/>
          <w:szCs w:val="22"/>
          <w:vertAlign w:val="superscript"/>
        </w:rPr>
        <w:t>5</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8C1F6E" w:rsidRPr="00B245E7">
        <w:rPr>
          <w:sz w:val="22"/>
          <w:szCs w:val="22"/>
          <w:vertAlign w:val="superscript"/>
        </w:rPr>
        <w:t>9</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8C1F6E" w:rsidRPr="00B245E7">
        <w:rPr>
          <w:sz w:val="22"/>
          <w:szCs w:val="22"/>
          <w:vertAlign w:val="superscript"/>
        </w:rPr>
        <w:t>1</w:t>
      </w:r>
      <w:r w:rsidR="00485819">
        <w:rPr>
          <w:sz w:val="22"/>
          <w:szCs w:val="22"/>
          <w:vertAlign w:val="superscript"/>
        </w:rPr>
        <w:t>0</w:t>
      </w:r>
      <w:r w:rsidR="00520BEE" w:rsidRPr="00B245E7">
        <w:rPr>
          <w:sz w:val="22"/>
          <w:szCs w:val="22"/>
        </w:rPr>
        <w:t xml:space="preserve">, </w:t>
      </w:r>
      <w:r w:rsidR="00E91467" w:rsidRPr="00B245E7">
        <w:rPr>
          <w:sz w:val="22"/>
          <w:szCs w:val="22"/>
        </w:rPr>
        <w:t xml:space="preserve">C. </w:t>
      </w:r>
      <w:r w:rsidR="00D4603E" w:rsidRPr="00B245E7">
        <w:rPr>
          <w:sz w:val="22"/>
          <w:szCs w:val="22"/>
        </w:rPr>
        <w:t xml:space="preserve">Todd </w:t>
      </w:r>
      <w:r w:rsidR="008C1F6E" w:rsidRPr="00B245E7">
        <w:rPr>
          <w:sz w:val="22"/>
          <w:szCs w:val="22"/>
        </w:rPr>
        <w:t>Davis</w:t>
      </w:r>
      <w:r w:rsidR="008C1F6E" w:rsidRPr="00B245E7">
        <w:rPr>
          <w:sz w:val="22"/>
          <w:szCs w:val="22"/>
          <w:vertAlign w:val="superscript"/>
        </w:rPr>
        <w:t>1</w:t>
      </w:r>
      <w:r w:rsidR="00485819">
        <w:rPr>
          <w:sz w:val="22"/>
          <w:szCs w:val="22"/>
          <w:vertAlign w:val="superscript"/>
        </w:rPr>
        <w:t>1</w:t>
      </w:r>
      <w:r w:rsidR="00D4603E" w:rsidRPr="00B245E7">
        <w:rPr>
          <w:sz w:val="22"/>
          <w:szCs w:val="22"/>
        </w:rPr>
        <w:t>, Ian H. Brown</w:t>
      </w:r>
      <w:r w:rsidR="000345B7" w:rsidRPr="00B245E7">
        <w:rPr>
          <w:sz w:val="22"/>
          <w:szCs w:val="22"/>
          <w:vertAlign w:val="superscript"/>
        </w:rPr>
        <w:t>7</w:t>
      </w:r>
      <w:r w:rsidR="00D4603E" w:rsidRPr="00B245E7">
        <w:rPr>
          <w:sz w:val="22"/>
          <w:szCs w:val="22"/>
          <w:vertAlign w:val="superscript"/>
        </w:rPr>
        <w:t>,</w:t>
      </w:r>
      <w:r w:rsidR="000345B7" w:rsidRPr="00B245E7">
        <w:rPr>
          <w:sz w:val="22"/>
          <w:szCs w:val="22"/>
          <w:vertAlign w:val="superscript"/>
        </w:rPr>
        <w:t>1</w:t>
      </w:r>
      <w:r w:rsidR="00485819">
        <w:rPr>
          <w:sz w:val="22"/>
          <w:szCs w:val="22"/>
          <w:vertAlign w:val="superscript"/>
        </w:rPr>
        <w:t>2</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485819">
        <w:rPr>
          <w:sz w:val="22"/>
          <w:szCs w:val="22"/>
          <w:vertAlign w:val="superscript"/>
        </w:rPr>
        <w:t>3</w:t>
      </w:r>
    </w:p>
    <w:p w14:paraId="7AA23D12" w14:textId="3D0DD3CD" w:rsidR="008C1F6E" w:rsidRPr="00B245E7" w:rsidRDefault="008C1F6E" w:rsidP="00B245E7">
      <w:pPr>
        <w:pStyle w:val="ListParagraph"/>
        <w:numPr>
          <w:ilvl w:val="0"/>
          <w:numId w:val="1"/>
        </w:numPr>
        <w:spacing w:before="100" w:beforeAutospacing="1" w:after="100" w:afterAutospacing="1" w:line="360" w:lineRule="auto"/>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United Kingdom </w:t>
      </w:r>
    </w:p>
    <w:p w14:paraId="2E1801FE" w14:textId="2C0CF6E1" w:rsidR="00365301" w:rsidRPr="00B245E7" w:rsidRDefault="00365301" w:rsidP="00B245E7">
      <w:pPr>
        <w:pStyle w:val="ListParagraph"/>
        <w:numPr>
          <w:ilvl w:val="0"/>
          <w:numId w:val="1"/>
        </w:numPr>
        <w:spacing w:line="360" w:lineRule="auto"/>
        <w:rPr>
          <w:rFonts w:ascii="Times New Roman" w:hAnsi="Times New Roman" w:cs="Times New Roman"/>
          <w:sz w:val="22"/>
          <w:szCs w:val="22"/>
        </w:rPr>
      </w:pPr>
      <w:r w:rsidRPr="00B245E7">
        <w:rPr>
          <w:rFonts w:ascii="Times New Roman" w:hAnsi="Times New Roman" w:cs="Times New Roman"/>
          <w:sz w:val="22"/>
          <w:szCs w:val="22"/>
        </w:rPr>
        <w:t xml:space="preserve">French Agency for Food, Environmental and Occupational Health and Safety (ANSES), Swine Virology Immunology Unit,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w:t>
      </w:r>
      <w:proofErr w:type="spellStart"/>
      <w:r w:rsidRPr="00B245E7">
        <w:rPr>
          <w:rFonts w:ascii="Times New Roman" w:hAnsi="Times New Roman" w:cs="Times New Roman"/>
          <w:sz w:val="22"/>
          <w:szCs w:val="22"/>
        </w:rPr>
        <w:t>Plouzané</w:t>
      </w:r>
      <w:proofErr w:type="spellEnd"/>
      <w:r w:rsidRPr="00B245E7">
        <w:rPr>
          <w:rFonts w:ascii="Times New Roman" w:hAnsi="Times New Roman" w:cs="Times New Roman"/>
          <w:sz w:val="22"/>
          <w:szCs w:val="22"/>
        </w:rPr>
        <w:t xml:space="preserve">-Niort Laboratory,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 France</w:t>
      </w:r>
    </w:p>
    <w:p w14:paraId="434B503D" w14:textId="1533DBBE"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2A43BF17" w14:textId="692B2D5C" w:rsidR="008C1F6E" w:rsidRPr="00905634" w:rsidRDefault="000E0FC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008C1F6E" w:rsidRPr="00905634">
        <w:rPr>
          <w:rFonts w:ascii="Times New Roman" w:hAnsi="Times New Roman"/>
          <w:sz w:val="22"/>
          <w:lang w:val="en-US"/>
        </w:rPr>
        <w:t xml:space="preserve">John Hopkins University, Baltimore, </w:t>
      </w:r>
      <w:r w:rsidR="0043738B" w:rsidRPr="00905634">
        <w:rPr>
          <w:rFonts w:ascii="Times New Roman" w:hAnsi="Times New Roman"/>
          <w:sz w:val="22"/>
          <w:lang w:val="en-US"/>
        </w:rPr>
        <w:t>MA, USA</w:t>
      </w:r>
    </w:p>
    <w:p w14:paraId="5D852900" w14:textId="4D7F11EA" w:rsidR="00424D08" w:rsidRPr="00B245E7" w:rsidRDefault="00424D0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24D08">
        <w:rPr>
          <w:rFonts w:ascii="Times New Roman" w:eastAsia="Times New Roman" w:hAnsi="Times New Roman" w:cs="Times New Roman"/>
          <w:sz w:val="22"/>
          <w:szCs w:val="22"/>
          <w:lang w:eastAsia="en-GB"/>
        </w:rPr>
        <w:t>Department of Emergency Medicine, Johns Hopkins University School of Medicine, Baltimore, MD, USA</w:t>
      </w:r>
    </w:p>
    <w:p w14:paraId="081F0462" w14:textId="1DD9664F" w:rsidR="00FE5CD9" w:rsidRPr="00905634" w:rsidRDefault="008C1F6E" w:rsidP="00B245E7">
      <w:pPr>
        <w:pStyle w:val="ListParagraph"/>
        <w:numPr>
          <w:ilvl w:val="0"/>
          <w:numId w:val="1"/>
        </w:numPr>
        <w:spacing w:before="100" w:beforeAutospacing="1" w:after="100" w:afterAutospacing="1" w:line="360" w:lineRule="auto"/>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w:t>
      </w:r>
      <w:proofErr w:type="spellStart"/>
      <w:r w:rsidR="0035520A">
        <w:rPr>
          <w:rFonts w:ascii="Times New Roman" w:hAnsi="Times New Roman" w:cs="Times New Roman"/>
          <w:sz w:val="22"/>
          <w:szCs w:val="22"/>
          <w:lang w:val="it-IT"/>
        </w:rPr>
        <w:t>Laboratory</w:t>
      </w:r>
      <w:proofErr w:type="spellEnd"/>
      <w:r w:rsidR="0035520A">
        <w:rPr>
          <w:rFonts w:ascii="Times New Roman" w:hAnsi="Times New Roman" w:cs="Times New Roman"/>
          <w:sz w:val="22"/>
          <w:szCs w:val="22"/>
          <w:lang w:val="it-IT"/>
        </w:rPr>
        <w:t xml:space="preserve"> for </w:t>
      </w:r>
      <w:proofErr w:type="spellStart"/>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wine</w:t>
      </w:r>
      <w:proofErr w:type="spellEnd"/>
      <w:r w:rsidR="0035520A">
        <w:rPr>
          <w:rFonts w:ascii="Times New Roman" w:hAnsi="Times New Roman" w:cs="Times New Roman"/>
          <w:sz w:val="22"/>
          <w:szCs w:val="22"/>
          <w:lang w:val="it-IT"/>
        </w:rPr>
        <w:t xml:space="preserv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 xml:space="preserve">Brescia, </w:t>
      </w:r>
      <w:proofErr w:type="spellStart"/>
      <w:r w:rsidRPr="00B245E7">
        <w:rPr>
          <w:rFonts w:ascii="Times New Roman" w:hAnsi="Times New Roman" w:cs="Times New Roman"/>
          <w:sz w:val="22"/>
          <w:szCs w:val="22"/>
          <w:lang w:val="it-IT"/>
        </w:rPr>
        <w:t>Italy</w:t>
      </w:r>
      <w:proofErr w:type="spellEnd"/>
    </w:p>
    <w:p w14:paraId="28EBEBCD" w14:textId="0B904D9E" w:rsidR="008C1F6E" w:rsidRPr="00B245E7" w:rsidRDefault="00FE5CD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Animal and Plant Health Agency (APHA), Weybridge, United Kingdom</w:t>
      </w:r>
    </w:p>
    <w:p w14:paraId="41A31CAD" w14:textId="63C561D2"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Institute of Diagnostic Virology, Friedrich-Loeffler-</w:t>
      </w:r>
      <w:proofErr w:type="spellStart"/>
      <w:r w:rsidRPr="00B245E7">
        <w:rPr>
          <w:rFonts w:ascii="Times New Roman" w:hAnsi="Times New Roman" w:cs="Times New Roman"/>
          <w:sz w:val="22"/>
          <w:szCs w:val="22"/>
        </w:rPr>
        <w:t>Institut</w:t>
      </w:r>
      <w:proofErr w:type="spellEnd"/>
      <w:r w:rsidRPr="00B245E7">
        <w:rPr>
          <w:rFonts w:ascii="Times New Roman" w:hAnsi="Times New Roman" w:cs="Times New Roman"/>
          <w:sz w:val="22"/>
          <w:szCs w:val="22"/>
        </w:rPr>
        <w:t>, Greifswald-Insel Riems, Greifswald, Germany</w:t>
      </w:r>
    </w:p>
    <w:p w14:paraId="399C8DC4" w14:textId="77777777" w:rsidR="008C1F6E" w:rsidRPr="00485819"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F2A13F5" w:rsidR="00485819" w:rsidRPr="00B245E7" w:rsidRDefault="0048581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p>
    <w:p w14:paraId="1FB7B869" w14:textId="3B27334B" w:rsidR="00F26EDF" w:rsidRPr="00B245E7" w:rsidRDefault="008668E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Influenza Division, National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for Immunization and Respiratory Diseases, </w:t>
      </w:r>
      <w:proofErr w:type="spellStart"/>
      <w:r w:rsidR="008C1F6E" w:rsidRPr="00B245E7">
        <w:rPr>
          <w:rFonts w:ascii="Times New Roman" w:eastAsia="Times New Roman" w:hAnsi="Times New Roman" w:cs="Times New Roman"/>
          <w:sz w:val="22"/>
          <w:szCs w:val="22"/>
          <w:lang w:eastAsia="en-GB"/>
        </w:rPr>
        <w:t>Center</w:t>
      </w:r>
      <w:r w:rsidRPr="00B245E7">
        <w:rPr>
          <w:rFonts w:ascii="Times New Roman" w:eastAsia="Times New Roman" w:hAnsi="Times New Roman" w:cs="Times New Roman"/>
          <w:sz w:val="22"/>
          <w:szCs w:val="22"/>
          <w:lang w:eastAsia="en-GB"/>
        </w:rPr>
        <w:t>s</w:t>
      </w:r>
      <w:proofErr w:type="spellEnd"/>
      <w:r w:rsidR="008C1F6E" w:rsidRPr="00B245E7">
        <w:rPr>
          <w:rFonts w:ascii="Times New Roman" w:eastAsia="Times New Roman" w:hAnsi="Times New Roman" w:cs="Times New Roman"/>
          <w:sz w:val="22"/>
          <w:szCs w:val="22"/>
          <w:lang w:eastAsia="en-GB"/>
        </w:rPr>
        <w:t xml:space="preserve"> for</w:t>
      </w:r>
      <w:r w:rsidR="004D10CC" w:rsidRPr="00B245E7">
        <w:rPr>
          <w:rFonts w:ascii="Times New Roman" w:eastAsia="Times New Roman" w:hAnsi="Times New Roman" w:cs="Times New Roman"/>
          <w:sz w:val="22"/>
          <w:szCs w:val="22"/>
          <w:lang w:eastAsia="en-GB"/>
        </w:rPr>
        <w:t xml:space="preserve"> </w:t>
      </w:r>
      <w:r w:rsidR="008C1F6E" w:rsidRPr="00B245E7">
        <w:rPr>
          <w:rFonts w:ascii="Times New Roman" w:eastAsia="Times New Roman" w:hAnsi="Times New Roman" w:cs="Times New Roman"/>
          <w:sz w:val="22"/>
          <w:szCs w:val="22"/>
          <w:lang w:eastAsia="en-GB"/>
        </w:rPr>
        <w:t xml:space="preserve">Disease Control and Prevention, </w:t>
      </w:r>
      <w:r w:rsidRPr="00B245E7">
        <w:rPr>
          <w:rFonts w:ascii="Times New Roman" w:eastAsia="Times New Roman" w:hAnsi="Times New Roman" w:cs="Times New Roman"/>
          <w:sz w:val="22"/>
          <w:szCs w:val="22"/>
          <w:lang w:eastAsia="en-GB"/>
        </w:rPr>
        <w:t>Atlanta</w:t>
      </w:r>
      <w:r w:rsidR="0043738B" w:rsidRPr="00B245E7">
        <w:rPr>
          <w:rFonts w:ascii="Times New Roman" w:eastAsia="Times New Roman" w:hAnsi="Times New Roman" w:cs="Times New Roman"/>
          <w:sz w:val="22"/>
          <w:szCs w:val="22"/>
          <w:lang w:eastAsia="en-GB"/>
        </w:rPr>
        <w:t>,</w:t>
      </w:r>
      <w:r w:rsidRPr="00B245E7">
        <w:rPr>
          <w:rFonts w:ascii="Times New Roman" w:eastAsia="Times New Roman" w:hAnsi="Times New Roman" w:cs="Times New Roman"/>
          <w:sz w:val="22"/>
          <w:szCs w:val="22"/>
          <w:lang w:eastAsia="en-GB"/>
        </w:rPr>
        <w:t xml:space="preserve"> GA, </w:t>
      </w:r>
      <w:r w:rsidR="008C1F6E" w:rsidRPr="00B245E7">
        <w:rPr>
          <w:rFonts w:ascii="Times New Roman" w:eastAsia="Times New Roman" w:hAnsi="Times New Roman" w:cs="Times New Roman"/>
          <w:sz w:val="22"/>
          <w:szCs w:val="22"/>
          <w:lang w:eastAsia="en-GB"/>
        </w:rPr>
        <w:t>USA</w:t>
      </w:r>
    </w:p>
    <w:p w14:paraId="49EF4D0D" w14:textId="77777777" w:rsidR="00424D08" w:rsidRPr="00905634" w:rsidRDefault="004D10CC" w:rsidP="00424D0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Woking, Surrey, UK</w:t>
      </w:r>
      <w:bookmarkEnd w:id="0"/>
      <w:r w:rsidR="00424D08" w:rsidRPr="00424D08">
        <w:rPr>
          <w:rFonts w:ascii="Times New Roman" w:hAnsi="Times New Roman" w:cs="Times New Roman"/>
          <w:sz w:val="22"/>
          <w:szCs w:val="22"/>
        </w:rPr>
        <w:t xml:space="preserve"> </w:t>
      </w:r>
    </w:p>
    <w:p w14:paraId="39ACA5C6" w14:textId="383693FB" w:rsidR="000345B7" w:rsidRPr="00905634" w:rsidRDefault="00424D08" w:rsidP="005261AD">
      <w:pPr>
        <w:pStyle w:val="ListParagraph"/>
        <w:numPr>
          <w:ilvl w:val="0"/>
          <w:numId w:val="1"/>
        </w:numPr>
        <w:spacing w:before="100" w:beforeAutospacing="1" w:after="100" w:afterAutospacing="1" w:line="360" w:lineRule="auto"/>
        <w:rPr>
          <w:sz w:val="22"/>
          <w:szCs w:val="22"/>
        </w:rPr>
      </w:pPr>
      <w:r w:rsidRPr="00B245E7">
        <w:rPr>
          <w:rFonts w:ascii="Times New Roman" w:hAnsi="Times New Roman" w:cs="Times New Roman"/>
          <w:sz w:val="22"/>
          <w:szCs w:val="22"/>
        </w:rPr>
        <w:t>Worldwide Influenza Centre, London NW1 1AT, UK</w:t>
      </w:r>
    </w:p>
    <w:p w14:paraId="61B1AEBE" w14:textId="77777777" w:rsidR="00F26EDF" w:rsidRPr="00B245E7" w:rsidRDefault="00F26EDF" w:rsidP="00B245E7">
      <w:pPr>
        <w:spacing w:before="100" w:beforeAutospacing="1" w:after="100" w:afterAutospacing="1" w:line="360" w:lineRule="auto"/>
        <w:ind w:left="360"/>
        <w:rPr>
          <w:b/>
          <w:bCs/>
          <w:sz w:val="22"/>
          <w:szCs w:val="22"/>
        </w:rPr>
      </w:pPr>
      <w:r w:rsidRPr="00B245E7">
        <w:rPr>
          <w:b/>
          <w:bCs/>
          <w:sz w:val="22"/>
          <w:szCs w:val="22"/>
        </w:rPr>
        <w:t xml:space="preserve">Key words: </w:t>
      </w:r>
    </w:p>
    <w:p w14:paraId="0F36AD17" w14:textId="66555F1E" w:rsidR="00335C4B" w:rsidRPr="00B245E7" w:rsidRDefault="00F26EDF" w:rsidP="00B245E7">
      <w:pPr>
        <w:spacing w:before="100" w:beforeAutospacing="1" w:after="100" w:afterAutospacing="1" w:line="360" w:lineRule="auto"/>
        <w:ind w:left="360"/>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B245E7">
      <w:pPr>
        <w:spacing w:line="360" w:lineRule="auto"/>
        <w:rPr>
          <w:b/>
          <w:bCs/>
          <w:sz w:val="22"/>
          <w:szCs w:val="22"/>
        </w:rPr>
      </w:pPr>
      <w:r w:rsidRPr="00B245E7">
        <w:rPr>
          <w:b/>
          <w:bCs/>
          <w:sz w:val="22"/>
          <w:szCs w:val="22"/>
        </w:rPr>
        <w:lastRenderedPageBreak/>
        <w:t>Abstract</w:t>
      </w:r>
    </w:p>
    <w:p w14:paraId="546E0D36" w14:textId="037E545C" w:rsidR="00A5728D" w:rsidRDefault="00D4603E" w:rsidP="00B245E7">
      <w:pPr>
        <w:autoSpaceDE w:val="0"/>
        <w:autoSpaceDN w:val="0"/>
        <w:adjustRightInd w:val="0"/>
        <w:spacing w:line="360" w:lineRule="auto"/>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 xml:space="preserve">reactivity to human seasonal vaccine strains.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cross-reactivity to older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 </w:t>
      </w:r>
      <w:r w:rsidR="006A29EC">
        <w:rPr>
          <w:color w:val="000000"/>
          <w:sz w:val="22"/>
          <w:szCs w:val="22"/>
        </w:rPr>
        <w:t>representative</w:t>
      </w:r>
      <w:r w:rsidR="009D6000">
        <w:rPr>
          <w:color w:val="000000"/>
          <w:sz w:val="22"/>
          <w:szCs w:val="22"/>
        </w:rPr>
        <w:t xml:space="preserve">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0D6AA4">
        <w:rPr>
          <w:sz w:val="22"/>
          <w:szCs w:val="22"/>
        </w:rPr>
        <w:t>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B245E7">
      <w:pPr>
        <w:autoSpaceDE w:val="0"/>
        <w:autoSpaceDN w:val="0"/>
        <w:adjustRightInd w:val="0"/>
        <w:spacing w:line="360" w:lineRule="auto"/>
        <w:rPr>
          <w:color w:val="000000"/>
          <w:sz w:val="22"/>
          <w:szCs w:val="22"/>
        </w:rPr>
      </w:pPr>
    </w:p>
    <w:p w14:paraId="51B2A061" w14:textId="2A4DA46F" w:rsidR="00ED6B1D" w:rsidRPr="00B245E7" w:rsidRDefault="00ED6B1D" w:rsidP="00B245E7">
      <w:pPr>
        <w:spacing w:line="360" w:lineRule="auto"/>
        <w:rPr>
          <w:b/>
          <w:bCs/>
          <w:sz w:val="22"/>
          <w:szCs w:val="22"/>
        </w:rPr>
      </w:pPr>
      <w:r w:rsidRPr="00B245E7">
        <w:rPr>
          <w:b/>
          <w:bCs/>
          <w:sz w:val="22"/>
          <w:szCs w:val="22"/>
        </w:rPr>
        <w:t>Introduction</w:t>
      </w:r>
    </w:p>
    <w:p w14:paraId="6C4D8E54" w14:textId="399BDF46" w:rsidR="00ED6B1D" w:rsidRPr="00B245E7" w:rsidRDefault="000F4C73" w:rsidP="00B245E7">
      <w:pPr>
        <w:spacing w:line="360" w:lineRule="auto"/>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905634">
        <w:rPr>
          <w:sz w:val="22"/>
          <w:lang w:val="nl-BE"/>
        </w:rPr>
        <w:t xml:space="preserve">(Watson </w:t>
      </w:r>
      <w:r w:rsidR="00556C4F" w:rsidRPr="00905634">
        <w:rPr>
          <w:i/>
          <w:sz w:val="22"/>
          <w:lang w:val="nl-BE"/>
        </w:rPr>
        <w:t>et al.</w:t>
      </w:r>
      <w:r w:rsidR="00556C4F" w:rsidRPr="00905634">
        <w:rPr>
          <w:sz w:val="22"/>
          <w:lang w:val="nl-BE"/>
        </w:rPr>
        <w:t xml:space="preserve">, 2015; </w:t>
      </w:r>
      <w:r w:rsidR="007A2800" w:rsidRPr="00905634">
        <w:rPr>
          <w:sz w:val="22"/>
          <w:lang w:val="nl-BE"/>
        </w:rPr>
        <w:t>Lewis</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2016; Rajão </w:t>
      </w:r>
      <w:r w:rsidR="00556C4F" w:rsidRPr="00905634">
        <w:rPr>
          <w:i/>
          <w:sz w:val="22"/>
          <w:lang w:val="nl-BE"/>
        </w:rPr>
        <w:t>et al.</w:t>
      </w:r>
      <w:r w:rsidR="00556C4F" w:rsidRPr="00905634">
        <w:rPr>
          <w:sz w:val="22"/>
          <w:lang w:val="nl-BE"/>
        </w:rPr>
        <w:t xml:space="preserve">, 2017; </w:t>
      </w:r>
      <w:r w:rsidR="007A2800" w:rsidRPr="00905634">
        <w:rPr>
          <w:sz w:val="22"/>
          <w:lang w:val="nl-BE"/>
        </w:rPr>
        <w:t>Gao</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2017; Chastagner </w:t>
      </w:r>
      <w:r w:rsidR="00556C4F" w:rsidRPr="00905634">
        <w:rPr>
          <w:i/>
          <w:sz w:val="22"/>
          <w:lang w:val="nl-BE"/>
        </w:rPr>
        <w:t>et al.</w:t>
      </w:r>
      <w:r w:rsidR="00556C4F" w:rsidRPr="00905634">
        <w:rPr>
          <w:sz w:val="22"/>
          <w:lang w:val="nl-BE"/>
        </w:rPr>
        <w:t xml:space="preserve">, 2020; Henritzi </w:t>
      </w:r>
      <w:r w:rsidR="00556C4F" w:rsidRPr="00905634">
        <w:rPr>
          <w:i/>
          <w:sz w:val="22"/>
          <w:lang w:val="nl-BE"/>
        </w:rPr>
        <w:t>et al.</w:t>
      </w:r>
      <w:r w:rsidR="00556C4F" w:rsidRPr="00905634">
        <w:rPr>
          <w:sz w:val="22"/>
          <w:lang w:val="nl-BE"/>
        </w:rPr>
        <w:t xml:space="preserve">, 2020; Chepkwony </w:t>
      </w:r>
      <w:r w:rsidR="00556C4F" w:rsidRPr="00905634">
        <w:rPr>
          <w:i/>
          <w:sz w:val="22"/>
          <w:lang w:val="nl-BE"/>
        </w:rPr>
        <w:t>et al.</w:t>
      </w:r>
      <w:r w:rsidR="00556C4F" w:rsidRPr="00905634">
        <w:rPr>
          <w:sz w:val="22"/>
          <w:lang w:val="nl-BE"/>
        </w:rPr>
        <w:t xml:space="preserve">, 2021; Hufnagel </w:t>
      </w:r>
      <w:r w:rsidR="00556C4F" w:rsidRPr="00905634">
        <w:rPr>
          <w:i/>
          <w:sz w:val="22"/>
          <w:lang w:val="nl-BE"/>
        </w:rPr>
        <w:t>et al.</w:t>
      </w:r>
      <w:r w:rsidR="00556C4F" w:rsidRPr="00905634">
        <w:rPr>
          <w:sz w:val="22"/>
          <w:lang w:val="nl-BE"/>
        </w:rPr>
        <w:t>, 2023)</w:t>
      </w:r>
      <w:r w:rsidR="00750D5F" w:rsidRPr="00B245E7">
        <w:rPr>
          <w:sz w:val="22"/>
          <w:szCs w:val="22"/>
        </w:rPr>
        <w:fldChar w:fldCharType="end"/>
      </w:r>
      <w:r w:rsidR="00ED6B1D" w:rsidRPr="00905634">
        <w:rPr>
          <w:sz w:val="22"/>
          <w:lang w:val="nl-BE"/>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B245E7">
      <w:pPr>
        <w:spacing w:line="360" w:lineRule="auto"/>
        <w:rPr>
          <w:sz w:val="22"/>
          <w:szCs w:val="22"/>
        </w:rPr>
      </w:pPr>
    </w:p>
    <w:p w14:paraId="1F9405F9" w14:textId="187D56AD" w:rsidR="00EC0C02" w:rsidRPr="00B245E7" w:rsidRDefault="00E3501C" w:rsidP="00B245E7">
      <w:pPr>
        <w:spacing w:line="360" w:lineRule="auto"/>
        <w:rPr>
          <w:sz w:val="22"/>
          <w:szCs w:val="22"/>
        </w:rPr>
      </w:pPr>
      <w:r w:rsidRPr="00B245E7">
        <w:rPr>
          <w:sz w:val="22"/>
          <w:szCs w:val="22"/>
        </w:rPr>
        <w:lastRenderedPageBreak/>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905634">
        <w:rPr>
          <w:sz w:val="22"/>
          <w:lang w:val="fr-FR"/>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B245E7">
        <w:rPr>
          <w:sz w:val="22"/>
          <w:szCs w:val="22"/>
        </w:rPr>
        <w:t xml:space="preserve">(Chepkwony </w:t>
      </w:r>
      <w:r w:rsidR="00D26C66" w:rsidRPr="00B245E7">
        <w:rPr>
          <w:i/>
          <w:iCs/>
          <w:sz w:val="22"/>
          <w:szCs w:val="22"/>
        </w:rPr>
        <w:t>et al.</w:t>
      </w:r>
      <w:r w:rsidR="00D26C66" w:rsidRPr="00B245E7">
        <w:rPr>
          <w:sz w:val="22"/>
          <w:szCs w:val="22"/>
        </w:rPr>
        <w:t>, 2021)</w:t>
      </w:r>
      <w:r w:rsidR="00D26C66" w:rsidRPr="00B245E7">
        <w:rPr>
          <w:sz w:val="22"/>
          <w:szCs w:val="22"/>
        </w:rPr>
        <w:fldChar w:fldCharType="end"/>
      </w:r>
      <w:r w:rsidR="00D26C66" w:rsidRPr="00B245E7">
        <w:rPr>
          <w:sz w:val="22"/>
          <w:szCs w:val="22"/>
        </w:rPr>
        <w:t>,</w:t>
      </w:r>
      <w:r w:rsidR="00942541" w:rsidRPr="00B245E7">
        <w:rPr>
          <w:sz w:val="22"/>
          <w:szCs w:val="22"/>
        </w:rPr>
        <w:t xml:space="preserve"> France</w:t>
      </w:r>
      <w:r w:rsidR="009919B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905634">
        <w:rPr>
          <w:sz w:val="22"/>
          <w:lang w:val="fr-FR"/>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B245E7">
        <w:rPr>
          <w:sz w:val="22"/>
          <w:szCs w:val="22"/>
        </w:rPr>
        <w:t xml:space="preserve">(Chastagner </w:t>
      </w:r>
      <w:r w:rsidR="00942541" w:rsidRPr="00B245E7">
        <w:rPr>
          <w:i/>
          <w:iCs/>
          <w:sz w:val="22"/>
          <w:szCs w:val="22"/>
        </w:rPr>
        <w:t>et al.</w:t>
      </w:r>
      <w:r w:rsidR="00942541" w:rsidRPr="00B245E7">
        <w:rPr>
          <w:sz w:val="22"/>
          <w:szCs w:val="22"/>
        </w:rPr>
        <w:t>, 2020)</w:t>
      </w:r>
      <w:r w:rsidR="00942541" w:rsidRPr="00B245E7">
        <w:rPr>
          <w:sz w:val="22"/>
          <w:szCs w:val="22"/>
        </w:rPr>
        <w:fldChar w:fldCharType="end"/>
      </w:r>
      <w:r w:rsidR="00D26C66" w:rsidRPr="00B245E7">
        <w:rPr>
          <w:sz w:val="22"/>
          <w:szCs w:val="22"/>
        </w:rPr>
        <w:t>,</w:t>
      </w:r>
      <w:r w:rsidR="00942541" w:rsidRPr="00B245E7">
        <w:rPr>
          <w:sz w:val="22"/>
          <w:szCs w:val="22"/>
        </w:rPr>
        <w:t xml:space="preserve"> Denmark</w:t>
      </w:r>
      <w:r w:rsidR="006E347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B245E7">
        <w:rPr>
          <w:sz w:val="22"/>
          <w:szCs w:val="22"/>
        </w:rPr>
        <w:t xml:space="preserve">(Krog </w:t>
      </w:r>
      <w:r w:rsidR="00942541" w:rsidRPr="00B245E7">
        <w:rPr>
          <w:i/>
          <w:iCs/>
          <w:sz w:val="22"/>
          <w:szCs w:val="22"/>
        </w:rPr>
        <w:t>et al.</w:t>
      </w:r>
      <w:r w:rsidR="00942541" w:rsidRPr="00B245E7">
        <w:rPr>
          <w:sz w:val="22"/>
          <w:szCs w:val="22"/>
        </w:rPr>
        <w:t>, 2017)</w:t>
      </w:r>
      <w:r w:rsidR="00942541" w:rsidRPr="00B245E7">
        <w:rPr>
          <w:sz w:val="22"/>
          <w:szCs w:val="22"/>
        </w:rPr>
        <w:fldChar w:fldCharType="end"/>
      </w:r>
      <w:r w:rsidR="005C62D6" w:rsidRPr="00B245E7">
        <w:rPr>
          <w:sz w:val="22"/>
          <w:szCs w:val="22"/>
        </w:rPr>
        <w:t>,</w:t>
      </w:r>
      <w:r w:rsidR="00D26C66" w:rsidRPr="00B245E7">
        <w:rPr>
          <w:sz w:val="22"/>
          <w:szCs w:val="22"/>
        </w:rPr>
        <w:t xml:space="preserve"> and </w:t>
      </w:r>
      <w:r w:rsidR="00BB7BAC" w:rsidRPr="00B245E7">
        <w:rPr>
          <w:sz w:val="22"/>
          <w:szCs w:val="22"/>
        </w:rPr>
        <w:t>Germany</w:t>
      </w:r>
      <w:r w:rsidR="006E347D" w:rsidRPr="00B245E7">
        <w:rPr>
          <w:sz w:val="22"/>
          <w:szCs w:val="22"/>
        </w:rPr>
        <w:t xml:space="preserve"> </w:t>
      </w:r>
      <w:r w:rsidR="005D0D90" w:rsidRPr="00B245E7">
        <w:rPr>
          <w:sz w:val="22"/>
          <w:szCs w:val="22"/>
        </w:rPr>
        <w:fldChar w:fldCharType="begin"/>
      </w:r>
      <w:r w:rsidR="007135D9" w:rsidRPr="00905634">
        <w:rPr>
          <w:sz w:val="22"/>
          <w:lang w:val="fr-FR"/>
        </w:rPr>
        <w:instrText xml:space="preserve"> ADDIN ZOTERO_ITEM CSL_CITATION {</w:instrText>
      </w:r>
      <w:r w:rsidR="007135D9" w:rsidRPr="00905634">
        <w:rPr>
          <w:sz w:val="22"/>
          <w:lang w:val="en-US"/>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B245E7">
      <w:pPr>
        <w:spacing w:line="360" w:lineRule="auto"/>
        <w:rPr>
          <w:i/>
          <w:sz w:val="22"/>
          <w:szCs w:val="22"/>
          <w:u w:val="single"/>
        </w:rPr>
      </w:pPr>
    </w:p>
    <w:p w14:paraId="27E407D5" w14:textId="05E57DCA" w:rsidR="00ED6B1D" w:rsidRPr="00B245E7" w:rsidRDefault="00224FAC" w:rsidP="00B245E7">
      <w:pPr>
        <w:spacing w:line="360" w:lineRule="auto"/>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B245E7">
        <w:rPr>
          <w:sz w:val="22"/>
          <w:szCs w:val="22"/>
        </w:rPr>
        <w:t xml:space="preserve">(Beaudoin </w:t>
      </w:r>
      <w:r w:rsidR="00A26434" w:rsidRPr="00B245E7">
        <w:rPr>
          <w:i/>
          <w:iCs/>
          <w:sz w:val="22"/>
          <w:szCs w:val="22"/>
        </w:rPr>
        <w:t>et al.</w:t>
      </w:r>
      <w:r w:rsidR="00A26434" w:rsidRPr="00B245E7">
        <w:rPr>
          <w:sz w:val="22"/>
          <w:szCs w:val="22"/>
        </w:rPr>
        <w:t xml:space="preserve">, 2012; Vincent </w:t>
      </w:r>
      <w:r w:rsidR="00A26434" w:rsidRPr="00B245E7">
        <w:rPr>
          <w:i/>
          <w:iCs/>
          <w:sz w:val="22"/>
          <w:szCs w:val="22"/>
        </w:rPr>
        <w:t>et al.</w:t>
      </w:r>
      <w:r w:rsidR="00A26434" w:rsidRPr="00B245E7">
        <w:rPr>
          <w:sz w:val="22"/>
          <w:szCs w:val="22"/>
        </w:rPr>
        <w:t xml:space="preserve">, 2017; </w:t>
      </w:r>
      <w:r w:rsidR="00FA4CA7">
        <w:rPr>
          <w:sz w:val="22"/>
          <w:szCs w:val="22"/>
        </w:rPr>
        <w:t xml:space="preserve">Deblanc </w:t>
      </w:r>
      <w:r w:rsidR="00FA4CA7" w:rsidRPr="00905634">
        <w:rPr>
          <w:i/>
          <w:iCs/>
          <w:sz w:val="22"/>
          <w:szCs w:val="22"/>
        </w:rPr>
        <w:t>et al</w:t>
      </w:r>
      <w:r w:rsidR="00FA4CA7">
        <w:rPr>
          <w:sz w:val="22"/>
          <w:szCs w:val="22"/>
        </w:rPr>
        <w:t xml:space="preserve">., 2018; </w:t>
      </w:r>
      <w:r w:rsidR="00A26434" w:rsidRPr="00B245E7">
        <w:rPr>
          <w:sz w:val="22"/>
          <w:szCs w:val="22"/>
        </w:rPr>
        <w:t xml:space="preserve">Mollett </w:t>
      </w:r>
      <w:r w:rsidR="00A26434" w:rsidRPr="00B245E7">
        <w:rPr>
          <w:i/>
          <w:iCs/>
          <w:sz w:val="22"/>
          <w:szCs w:val="22"/>
        </w:rPr>
        <w:t>et al.</w:t>
      </w:r>
      <w:r w:rsidR="00A26434" w:rsidRPr="00B245E7">
        <w:rPr>
          <w:sz w:val="22"/>
          <w:szCs w:val="22"/>
        </w:rPr>
        <w:t>, 2023)</w:t>
      </w:r>
      <w:r w:rsidR="00ED6B1D" w:rsidRPr="00B245E7">
        <w:rPr>
          <w:sz w:val="22"/>
          <w:szCs w:val="22"/>
        </w:rPr>
        <w:fldChar w:fldCharType="end"/>
      </w:r>
      <w:r w:rsidR="00ED6B1D" w:rsidRPr="00B245E7">
        <w:rPr>
          <w:sz w:val="22"/>
          <w:szCs w:val="22"/>
        </w:rPr>
        <w:t xml:space="preserve">. 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B245E7">
      <w:pPr>
        <w:spacing w:line="360" w:lineRule="auto"/>
        <w:rPr>
          <w:sz w:val="22"/>
          <w:szCs w:val="22"/>
        </w:rPr>
      </w:pPr>
    </w:p>
    <w:p w14:paraId="036C6A4A" w14:textId="005BF424" w:rsidR="00ED6B1D" w:rsidRPr="00B245E7" w:rsidRDefault="007B6A8B" w:rsidP="00B245E7">
      <w:pPr>
        <w:spacing w:line="360" w:lineRule="auto"/>
        <w:rPr>
          <w:sz w:val="22"/>
          <w:szCs w:val="22"/>
        </w:rPr>
      </w:pPr>
      <w:r w:rsidRPr="00B245E7">
        <w:rPr>
          <w:sz w:val="22"/>
          <w:szCs w:val="22"/>
        </w:rPr>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w:t>
      </w:r>
      <w:r w:rsidR="00ED6B1D" w:rsidRPr="00B245E7">
        <w:rPr>
          <w:sz w:val="22"/>
          <w:szCs w:val="22"/>
        </w:rPr>
        <w:lastRenderedPageBreak/>
        <w:t xml:space="preserve">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B245E7">
      <w:pPr>
        <w:spacing w:line="360" w:lineRule="auto"/>
        <w:rPr>
          <w:sz w:val="22"/>
          <w:szCs w:val="22"/>
        </w:rPr>
      </w:pPr>
    </w:p>
    <w:p w14:paraId="38F17BCB" w14:textId="3E6A8931" w:rsidR="004A38CA" w:rsidRDefault="00ED6B1D" w:rsidP="00B245E7">
      <w:pPr>
        <w:spacing w:line="360" w:lineRule="auto"/>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B245E7">
      <w:pPr>
        <w:spacing w:line="360" w:lineRule="auto"/>
        <w:rPr>
          <w:sz w:val="22"/>
          <w:szCs w:val="22"/>
        </w:rPr>
      </w:pPr>
    </w:p>
    <w:p w14:paraId="26C60924" w14:textId="7279566B" w:rsidR="00ED6B1D" w:rsidRPr="00B245E7" w:rsidRDefault="004A38CA" w:rsidP="004A38CA">
      <w:pPr>
        <w:spacing w:line="360" w:lineRule="auto"/>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 </w:t>
      </w:r>
      <w:r w:rsidR="006A29EC">
        <w:rPr>
          <w:sz w:val="22"/>
          <w:szCs w:val="22"/>
        </w:rPr>
        <w:t>representative</w:t>
      </w:r>
      <w:r>
        <w:rPr>
          <w:sz w:val="22"/>
          <w:szCs w:val="22"/>
        </w:rPr>
        <w:t xml:space="preserve"> strains. </w:t>
      </w:r>
      <w:r w:rsidR="00E83155">
        <w:rPr>
          <w:sz w:val="22"/>
          <w:szCs w:val="22"/>
        </w:rPr>
        <w:t>Finally,</w:t>
      </w:r>
      <w:r>
        <w:rPr>
          <w:sz w:val="22"/>
          <w:szCs w:val="22"/>
        </w:rPr>
        <w:t xml:space="preserve"> we tested select viruses against human serology panels to infer population immunity against European SIVs.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B245E7">
      <w:pPr>
        <w:spacing w:line="360" w:lineRule="auto"/>
        <w:rPr>
          <w:b/>
          <w:bCs/>
          <w:sz w:val="22"/>
          <w:szCs w:val="22"/>
        </w:rPr>
      </w:pPr>
    </w:p>
    <w:p w14:paraId="409EC733" w14:textId="2F3AF641" w:rsidR="004C5E80" w:rsidRPr="00B245E7" w:rsidRDefault="005A25F9" w:rsidP="00B245E7">
      <w:pPr>
        <w:spacing w:line="360" w:lineRule="auto"/>
        <w:rPr>
          <w:b/>
          <w:bCs/>
          <w:sz w:val="22"/>
          <w:szCs w:val="22"/>
        </w:rPr>
      </w:pPr>
      <w:r w:rsidRPr="00B245E7">
        <w:rPr>
          <w:b/>
          <w:bCs/>
          <w:sz w:val="22"/>
          <w:szCs w:val="22"/>
        </w:rPr>
        <w:t>Materials and methods</w:t>
      </w:r>
    </w:p>
    <w:p w14:paraId="536304C5" w14:textId="3571003D" w:rsidR="00010E22" w:rsidRPr="00B245E7" w:rsidRDefault="003E709B" w:rsidP="00B245E7">
      <w:pPr>
        <w:spacing w:line="360" w:lineRule="auto"/>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41DE2E43" w:rsidR="008B6D30" w:rsidRPr="00B245E7" w:rsidRDefault="008B6D30" w:rsidP="001D6725">
      <w:pPr>
        <w:spacing w:line="360" w:lineRule="auto"/>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oint WOAH-FAO network of expertise on animal 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w:t>
      </w:r>
      <w:r w:rsidRPr="00B245E7">
        <w:rPr>
          <w:sz w:val="22"/>
          <w:szCs w:val="22"/>
        </w:rPr>
        <w:lastRenderedPageBreak/>
        <w:t xml:space="preserve">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t>
      </w:r>
      <w:r w:rsidR="00B45014">
        <w:rPr>
          <w:sz w:val="22"/>
          <w:szCs w:val="22"/>
        </w:rPr>
        <w:t xml:space="preserve">(Supplementary </w:t>
      </w:r>
      <w:r w:rsidR="00C56BE3">
        <w:rPr>
          <w:sz w:val="22"/>
          <w:szCs w:val="22"/>
        </w:rPr>
        <w:t>data</w:t>
      </w:r>
      <w:r w:rsidR="00B45014">
        <w:rPr>
          <w:sz w:val="22"/>
          <w:szCs w:val="22"/>
        </w:rPr>
        <w:t xml:space="preserve"> 1) </w:t>
      </w:r>
      <w:r w:rsidRPr="00B245E7">
        <w:rPr>
          <w:sz w:val="22"/>
          <w:szCs w:val="22"/>
        </w:rPr>
        <w:t xml:space="preserve">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B245E7">
      <w:pPr>
        <w:spacing w:line="360" w:lineRule="auto"/>
        <w:rPr>
          <w:sz w:val="22"/>
          <w:szCs w:val="22"/>
        </w:rPr>
      </w:pPr>
    </w:p>
    <w:p w14:paraId="4093E0F1" w14:textId="03CF2541" w:rsidR="00010E22" w:rsidRPr="00B245E7" w:rsidRDefault="00010E22" w:rsidP="00B245E7">
      <w:pPr>
        <w:spacing w:line="360" w:lineRule="auto"/>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4E040093" w:rsidR="008B6D30" w:rsidRPr="00B245E7" w:rsidRDefault="008B6D30" w:rsidP="00B245E7">
      <w:pPr>
        <w:spacing w:line="360" w:lineRule="auto"/>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internal gene segments were classified using 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contemporary clades,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9"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B245E7">
      <w:pPr>
        <w:spacing w:line="360" w:lineRule="auto"/>
        <w:rPr>
          <w:sz w:val="22"/>
          <w:szCs w:val="22"/>
        </w:rPr>
      </w:pPr>
    </w:p>
    <w:p w14:paraId="7318522D" w14:textId="55CB01C8" w:rsidR="00B573FD" w:rsidRPr="00B245E7" w:rsidRDefault="00B573FD" w:rsidP="00B245E7">
      <w:pPr>
        <w:spacing w:line="360" w:lineRule="auto"/>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B245E7">
      <w:pPr>
        <w:spacing w:line="360" w:lineRule="auto"/>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B245E7">
      <w:pPr>
        <w:spacing w:line="360" w:lineRule="auto"/>
        <w:rPr>
          <w:sz w:val="22"/>
          <w:szCs w:val="22"/>
        </w:rPr>
      </w:pPr>
    </w:p>
    <w:p w14:paraId="11AF5EAF" w14:textId="3C6D470E" w:rsidR="004F367C" w:rsidRPr="00B245E7" w:rsidRDefault="00860060" w:rsidP="00B245E7">
      <w:pPr>
        <w:spacing w:line="360" w:lineRule="auto"/>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647/2015, 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lastRenderedPageBreak/>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B245E7">
      <w:pPr>
        <w:spacing w:line="360" w:lineRule="auto"/>
        <w:rPr>
          <w:sz w:val="22"/>
          <w:szCs w:val="22"/>
          <w:highlight w:val="yellow"/>
        </w:rPr>
      </w:pPr>
    </w:p>
    <w:p w14:paraId="3D18A427" w14:textId="6A60A0D8" w:rsidR="004F367C" w:rsidRPr="00B245E7" w:rsidRDefault="003E709B" w:rsidP="00B245E7">
      <w:pPr>
        <w:spacing w:line="360" w:lineRule="auto"/>
        <w:rPr>
          <w:b/>
          <w:sz w:val="22"/>
          <w:szCs w:val="22"/>
        </w:rPr>
      </w:pPr>
      <w:r w:rsidRPr="00B245E7">
        <w:rPr>
          <w:b/>
          <w:sz w:val="22"/>
          <w:szCs w:val="22"/>
        </w:rPr>
        <w:t>Haemagglutination inhibition assays</w:t>
      </w:r>
    </w:p>
    <w:p w14:paraId="273893F7" w14:textId="2F5BB73F" w:rsidR="008B6D30" w:rsidRPr="00B245E7" w:rsidRDefault="00485819" w:rsidP="00B245E7">
      <w:pPr>
        <w:spacing w:line="360" w:lineRule="auto"/>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B245E7">
      <w:pPr>
        <w:spacing w:line="360" w:lineRule="auto"/>
        <w:rPr>
          <w:sz w:val="22"/>
          <w:szCs w:val="22"/>
        </w:rPr>
      </w:pPr>
    </w:p>
    <w:p w14:paraId="3F28D047" w14:textId="32B70205" w:rsidR="007E4EE7" w:rsidRPr="00B245E7" w:rsidRDefault="00477B00" w:rsidP="00B245E7">
      <w:pPr>
        <w:spacing w:line="360" w:lineRule="auto"/>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1317AA7E" w:rsidR="007077BA" w:rsidRPr="00B245E7" w:rsidRDefault="00212760" w:rsidP="00B245E7">
      <w:pPr>
        <w:spacing w:line="360" w:lineRule="auto"/>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B245E7">
      <w:pPr>
        <w:spacing w:line="360" w:lineRule="auto"/>
        <w:rPr>
          <w:sz w:val="22"/>
          <w:szCs w:val="22"/>
        </w:rPr>
      </w:pPr>
    </w:p>
    <w:p w14:paraId="689146F1" w14:textId="3DCFC666" w:rsidR="004C5E80" w:rsidRPr="00B245E7" w:rsidRDefault="00D9190E" w:rsidP="00B245E7">
      <w:pPr>
        <w:spacing w:line="360" w:lineRule="auto"/>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B245E7">
      <w:pPr>
        <w:spacing w:line="360" w:lineRule="auto"/>
        <w:rPr>
          <w:sz w:val="22"/>
          <w:szCs w:val="22"/>
        </w:rPr>
      </w:pPr>
    </w:p>
    <w:p w14:paraId="75EC278B" w14:textId="5D2D6292" w:rsidR="00E64E57" w:rsidRPr="00B245E7" w:rsidRDefault="00E64E57" w:rsidP="00B245E7">
      <w:pPr>
        <w:spacing w:line="360" w:lineRule="auto"/>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 xml:space="preserve">vaccine </w:t>
      </w:r>
      <w:r w:rsidR="006A29EC">
        <w:rPr>
          <w:sz w:val="22"/>
          <w:szCs w:val="22"/>
        </w:rPr>
        <w:t>representative</w:t>
      </w:r>
      <w:r w:rsidRPr="00B245E7">
        <w:rPr>
          <w:sz w:val="22"/>
          <w:szCs w:val="22"/>
        </w:rPr>
        <w:t xml:space="preserve">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cartography. The antigenic distance between sera and test </w:t>
      </w:r>
      <w:r w:rsidR="00FD1216" w:rsidRPr="00B245E7">
        <w:rPr>
          <w:sz w:val="22"/>
          <w:szCs w:val="22"/>
        </w:rPr>
        <w:t xml:space="preserve">strains were visualised by plotting in </w:t>
      </w:r>
      <w:r w:rsidR="00FD1216" w:rsidRPr="00B245E7">
        <w:rPr>
          <w:sz w:val="22"/>
          <w:szCs w:val="22"/>
        </w:rPr>
        <w:lastRenderedPageBreak/>
        <w:t xml:space="preserve">numbers. </w:t>
      </w:r>
      <w:r w:rsidRPr="00B245E7">
        <w:rPr>
          <w:sz w:val="22"/>
          <w:szCs w:val="22"/>
        </w:rPr>
        <w:t>Three AU</w:t>
      </w:r>
      <w:r w:rsidR="002C7923" w:rsidRPr="00B245E7">
        <w:rPr>
          <w:sz w:val="22"/>
          <w:szCs w:val="22"/>
        </w:rPr>
        <w:t xml:space="preserve"> 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B245E7">
      <w:pPr>
        <w:spacing w:line="360" w:lineRule="auto"/>
        <w:rPr>
          <w:b/>
          <w:sz w:val="22"/>
          <w:szCs w:val="22"/>
        </w:rPr>
      </w:pPr>
    </w:p>
    <w:p w14:paraId="164477DB" w14:textId="75E89FDE" w:rsidR="00B76CDC" w:rsidRPr="00B245E7" w:rsidRDefault="00BE018C" w:rsidP="00B245E7">
      <w:pPr>
        <w:spacing w:line="360" w:lineRule="auto"/>
        <w:rPr>
          <w:b/>
          <w:sz w:val="22"/>
          <w:szCs w:val="22"/>
        </w:rPr>
      </w:pPr>
      <w:r w:rsidRPr="00B245E7">
        <w:rPr>
          <w:b/>
          <w:sz w:val="22"/>
          <w:szCs w:val="22"/>
        </w:rPr>
        <w:t>Human sera cohorts</w:t>
      </w:r>
    </w:p>
    <w:p w14:paraId="799F022C" w14:textId="7313BA35" w:rsidR="002D179D" w:rsidRDefault="00BE018C" w:rsidP="00B245E7">
      <w:pPr>
        <w:spacing w:line="360" w:lineRule="auto"/>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w:t>
      </w:r>
      <w:proofErr w:type="spellStart"/>
      <w:r w:rsidR="002D179D">
        <w:rPr>
          <w:sz w:val="22"/>
          <w:szCs w:val="22"/>
        </w:rPr>
        <w:t>titers</w:t>
      </w:r>
      <w:proofErr w:type="spellEnd"/>
      <w:r w:rsidR="002D179D">
        <w:rPr>
          <w:sz w:val="22"/>
          <w:szCs w:val="22"/>
        </w:rPr>
        <w:t xml:space="preserve">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B245E7">
      <w:pPr>
        <w:spacing w:line="360" w:lineRule="auto"/>
        <w:rPr>
          <w:sz w:val="22"/>
          <w:szCs w:val="22"/>
        </w:rPr>
      </w:pPr>
    </w:p>
    <w:p w14:paraId="7ED7361D" w14:textId="7782FB2A" w:rsidR="001B0469" w:rsidRPr="00B245E7" w:rsidRDefault="005A25F9" w:rsidP="00B245E7">
      <w:pPr>
        <w:spacing w:line="360" w:lineRule="auto"/>
        <w:rPr>
          <w:b/>
          <w:bCs/>
          <w:sz w:val="22"/>
          <w:szCs w:val="22"/>
        </w:rPr>
      </w:pPr>
      <w:r w:rsidRPr="00B245E7">
        <w:rPr>
          <w:b/>
          <w:bCs/>
          <w:sz w:val="22"/>
          <w:szCs w:val="22"/>
        </w:rPr>
        <w:t>Results</w:t>
      </w:r>
    </w:p>
    <w:p w14:paraId="34783478" w14:textId="3F908E82" w:rsidR="001B0469" w:rsidRPr="00B245E7" w:rsidRDefault="00D11FF6" w:rsidP="00B245E7">
      <w:pPr>
        <w:spacing w:line="360" w:lineRule="auto"/>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Pr>
          <w:b/>
          <w:bCs/>
          <w:sz w:val="22"/>
          <w:szCs w:val="22"/>
        </w:rPr>
        <w:t>SIV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D674C">
      <w:pPr>
        <w:spacing w:line="360" w:lineRule="auto"/>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 xml:space="preserve">have persisted in swine have been observed in Germany, Italy and Denmark, with </w:t>
      </w:r>
      <w:r w:rsidR="006D674C" w:rsidRPr="00B245E7">
        <w:rPr>
          <w:sz w:val="22"/>
          <w:szCs w:val="22"/>
        </w:rPr>
        <w:lastRenderedPageBreak/>
        <w:t>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B245E7">
      <w:pPr>
        <w:spacing w:line="360" w:lineRule="auto"/>
        <w:rPr>
          <w:sz w:val="22"/>
          <w:szCs w:val="22"/>
        </w:rPr>
      </w:pPr>
    </w:p>
    <w:p w14:paraId="1277C3E7" w14:textId="28339033" w:rsidR="006D674C" w:rsidRDefault="006D674C" w:rsidP="00B245E7">
      <w:pPr>
        <w:spacing w:line="360" w:lineRule="auto"/>
        <w:rPr>
          <w:sz w:val="22"/>
          <w:szCs w:val="22"/>
        </w:rPr>
      </w:pPr>
      <w:r w:rsidRPr="00B245E7">
        <w:rPr>
          <w:sz w:val="22"/>
          <w:szCs w:val="22"/>
        </w:rPr>
        <w:t xml:space="preserve">The 1B viruses in Europe arose from the introduction of human seasonal influenza virus strains with ancestral strains genetically </w:t>
      </w:r>
      <w:proofErr w:type="gramStart"/>
      <w:r w:rsidRPr="00B245E7">
        <w:rPr>
          <w:sz w:val="22"/>
          <w:szCs w:val="22"/>
        </w:rPr>
        <w:t>similar to</w:t>
      </w:r>
      <w:proofErr w:type="gramEnd"/>
      <w:r w:rsidRPr="00B245E7">
        <w:rPr>
          <w:sz w:val="22"/>
          <w:szCs w:val="22"/>
        </w:rPr>
        <w:t xml:space="preserve">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The 1B.1.2.1 clade viruses have been detected in multiple countries in continental Europe and have long branch lengths suggesting that they are diversifying.</w:t>
      </w:r>
      <w:r>
        <w:rPr>
          <w:sz w:val="22"/>
          <w:szCs w:val="22"/>
        </w:rPr>
        <w:t xml:space="preserve"> T</w:t>
      </w:r>
      <w:r w:rsidR="009C48ED" w:rsidRPr="00B245E7">
        <w:rPr>
          <w:sz w:val="22"/>
          <w:szCs w:val="22"/>
        </w:rPr>
        <w:t>he 1B.1.2.3</w:t>
      </w:r>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and the 1B.1.2.2 clade w</w:t>
      </w:r>
      <w:r w:rsidR="000B32F3">
        <w:rPr>
          <w:sz w:val="22"/>
          <w:szCs w:val="22"/>
        </w:rPr>
        <w:t>as</w:t>
      </w:r>
      <w:r w:rsidR="009C48ED" w:rsidRPr="00B245E7">
        <w:rPr>
          <w:sz w:val="22"/>
          <w:szCs w:val="22"/>
        </w:rPr>
        <w:t xml:space="preserve"> only detected in Italy. </w:t>
      </w:r>
    </w:p>
    <w:p w14:paraId="267A1DA0" w14:textId="77777777" w:rsidR="006D674C" w:rsidRDefault="006D674C" w:rsidP="00B245E7">
      <w:pPr>
        <w:spacing w:line="360" w:lineRule="auto"/>
        <w:rPr>
          <w:sz w:val="22"/>
          <w:szCs w:val="22"/>
        </w:rPr>
      </w:pPr>
    </w:p>
    <w:p w14:paraId="1EFEBC20" w14:textId="2C3C5582" w:rsidR="00D11FF6" w:rsidRPr="00B245E7" w:rsidRDefault="006D674C" w:rsidP="00966B9B">
      <w:pPr>
        <w:spacing w:line="360" w:lineRule="auto"/>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B245E7">
      <w:pPr>
        <w:spacing w:line="360" w:lineRule="auto"/>
        <w:rPr>
          <w:sz w:val="22"/>
          <w:szCs w:val="22"/>
        </w:rPr>
      </w:pPr>
    </w:p>
    <w:p w14:paraId="1951DF0E" w14:textId="65866A7F" w:rsidR="00C10B79" w:rsidRPr="00B245E7" w:rsidRDefault="00176D8D" w:rsidP="00B245E7">
      <w:pPr>
        <w:spacing w:line="360" w:lineRule="auto"/>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which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most predominant 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lastRenderedPageBreak/>
        <w:t xml:space="preserve">Within Italy 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Spain, Germany, the Netherlands and Denmark have detected both the H3 1970.1 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 xml:space="preserve">Germany and the Netherlands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B245E7">
      <w:pPr>
        <w:spacing w:line="360" w:lineRule="auto"/>
        <w:rPr>
          <w:sz w:val="22"/>
          <w:szCs w:val="22"/>
        </w:rPr>
      </w:pPr>
    </w:p>
    <w:p w14:paraId="416973EF" w14:textId="2F02E6DF" w:rsidR="009B0EB9" w:rsidRPr="00B245E7" w:rsidRDefault="008967B5" w:rsidP="00B245E7">
      <w:pPr>
        <w:spacing w:line="360" w:lineRule="auto"/>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4F453671" w:rsidR="00227C40" w:rsidRPr="00B245E7" w:rsidRDefault="00227C40" w:rsidP="00B245E7">
      <w:pPr>
        <w:spacing w:line="360" w:lineRule="auto"/>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We observed 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B245E7">
      <w:pPr>
        <w:spacing w:line="360" w:lineRule="auto"/>
        <w:rPr>
          <w:sz w:val="22"/>
          <w:szCs w:val="22"/>
        </w:rPr>
      </w:pPr>
    </w:p>
    <w:p w14:paraId="22246407" w14:textId="229DD799" w:rsidR="008A52B9" w:rsidRPr="00B245E7" w:rsidRDefault="008A52B9" w:rsidP="00B245E7">
      <w:pPr>
        <w:spacing w:line="360" w:lineRule="auto"/>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B245E7">
      <w:pPr>
        <w:spacing w:line="360" w:lineRule="auto"/>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 xml:space="preserve">antigenically </w:t>
      </w:r>
      <w:proofErr w:type="gramStart"/>
      <w:r w:rsidR="00F01B22" w:rsidRPr="00B245E7">
        <w:rPr>
          <w:sz w:val="22"/>
          <w:szCs w:val="22"/>
        </w:rPr>
        <w:t>similar to</w:t>
      </w:r>
      <w:proofErr w:type="gramEnd"/>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B245E7">
      <w:pPr>
        <w:spacing w:line="360" w:lineRule="auto"/>
        <w:rPr>
          <w:sz w:val="22"/>
          <w:szCs w:val="22"/>
        </w:rPr>
      </w:pPr>
    </w:p>
    <w:p w14:paraId="7D061E50" w14:textId="34488E17" w:rsidR="0075699C" w:rsidRPr="00B245E7" w:rsidRDefault="0075699C" w:rsidP="00B245E7">
      <w:pPr>
        <w:spacing w:line="360" w:lineRule="auto"/>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 xml:space="preserve">and 3 AU from the 1B.1.2.1 strain </w:t>
      </w:r>
      <w:r w:rsidR="009C7491" w:rsidRPr="00B245E7">
        <w:rPr>
          <w:sz w:val="22"/>
          <w:szCs w:val="22"/>
        </w:rPr>
        <w:lastRenderedPageBreak/>
        <w:t>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8967B5">
        <w:rPr>
          <w:sz w:val="22"/>
          <w:szCs w:val="22"/>
        </w:rPr>
        <w:t xml:space="preserve">SIV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B245E7">
      <w:pPr>
        <w:spacing w:line="360" w:lineRule="auto"/>
        <w:rPr>
          <w:sz w:val="22"/>
          <w:szCs w:val="22"/>
        </w:rPr>
      </w:pPr>
    </w:p>
    <w:p w14:paraId="645138C4" w14:textId="6404AECF" w:rsidR="00197313" w:rsidRPr="00B245E7" w:rsidRDefault="00107028" w:rsidP="00B245E7">
      <w:pPr>
        <w:spacing w:line="360" w:lineRule="auto"/>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176C5C">
        <w:rPr>
          <w:sz w:val="22"/>
          <w:szCs w:val="22"/>
        </w:rPr>
        <w:t xml:space="preserve"> The antigenic maps revealed </w:t>
      </w:r>
      <w:r w:rsidR="00581042" w:rsidRPr="00B245E7">
        <w:rPr>
          <w:sz w:val="22"/>
          <w:szCs w:val="22"/>
        </w:rPr>
        <w:t xml:space="preserve">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176C5C">
        <w:rPr>
          <w:sz w:val="22"/>
          <w:szCs w:val="22"/>
        </w:rPr>
        <w:t xml:space="preserve">, these </w:t>
      </w:r>
      <w:r w:rsidR="00197313">
        <w:rPr>
          <w:sz w:val="22"/>
          <w:szCs w:val="22"/>
        </w:rPr>
        <w:t>viruses demonstrated</w:t>
      </w:r>
      <w:r w:rsidR="00197313" w:rsidRPr="00197313">
        <w:rPr>
          <w:sz w:val="22"/>
          <w:szCs w:val="22"/>
        </w:rPr>
        <w:t xml:space="preserve"> significant antigenic diversity</w:t>
      </w:r>
      <w:r w:rsidR="00197313">
        <w:rPr>
          <w:sz w:val="22"/>
          <w:szCs w:val="22"/>
        </w:rPr>
        <w:t xml:space="preserve">, </w:t>
      </w:r>
      <w:r w:rsidR="00197313" w:rsidRPr="00197313">
        <w:rPr>
          <w:sz w:val="22"/>
          <w:szCs w:val="22"/>
        </w:rPr>
        <w:t>occup</w:t>
      </w:r>
      <w:r w:rsidR="00197313">
        <w:rPr>
          <w:sz w:val="22"/>
          <w:szCs w:val="22"/>
        </w:rPr>
        <w:t>ying</w:t>
      </w:r>
      <w:r w:rsidR="00197313" w:rsidRPr="00197313">
        <w:rPr>
          <w:sz w:val="22"/>
          <w:szCs w:val="22"/>
        </w:rPr>
        <w:t xml:space="preserve"> a space</w:t>
      </w:r>
      <w:r w:rsidR="00176C5C">
        <w:rPr>
          <w:sz w:val="22"/>
          <w:szCs w:val="22"/>
        </w:rPr>
        <w:t xml:space="preserve"> of</w:t>
      </w:r>
      <w:r w:rsidR="00197313" w:rsidRPr="00197313">
        <w:rPr>
          <w:sz w:val="22"/>
          <w:szCs w:val="22"/>
        </w:rPr>
        <w:t xml:space="preserve"> 8 AU by 3 AU</w:t>
      </w:r>
      <w:r w:rsidR="00197313">
        <w:rPr>
          <w:sz w:val="22"/>
          <w:szCs w:val="22"/>
        </w:rPr>
        <w:t xml:space="preserve"> </w:t>
      </w:r>
      <w:r w:rsidR="00197313" w:rsidRPr="00B245E7">
        <w:rPr>
          <w:sz w:val="22"/>
          <w:szCs w:val="22"/>
        </w:rPr>
        <w:t>(Figure 3C)</w:t>
      </w:r>
      <w:r w:rsidR="00197313">
        <w:rPr>
          <w:sz w:val="22"/>
          <w:szCs w:val="22"/>
        </w:rPr>
        <w:t>.</w:t>
      </w:r>
      <w:r w:rsidR="005E1031" w:rsidRPr="00230816">
        <w:rPr>
          <w:sz w:val="22"/>
          <w:szCs w:val="22"/>
        </w:rPr>
        <w:t xml:space="preserve"> </w:t>
      </w:r>
      <w:r w:rsidR="00176C5C">
        <w:rPr>
          <w:sz w:val="22"/>
          <w:szCs w:val="22"/>
        </w:rPr>
        <w:t>T</w:t>
      </w:r>
      <w:r w:rsidR="000D66C0" w:rsidRPr="00230816">
        <w:rPr>
          <w:sz w:val="22"/>
          <w:szCs w:val="22"/>
        </w:rPr>
        <w:t xml:space="preserve">he </w:t>
      </w:r>
      <w:r w:rsidR="001754BE" w:rsidRPr="00230816">
        <w:rPr>
          <w:sz w:val="22"/>
          <w:szCs w:val="22"/>
        </w:rPr>
        <w:t xml:space="preserve">ancestral </w:t>
      </w:r>
      <w:r w:rsidR="00DE1EAE">
        <w:rPr>
          <w:sz w:val="22"/>
          <w:szCs w:val="22"/>
        </w:rPr>
        <w:t xml:space="preserve">H1N1 1C.1 </w:t>
      </w:r>
      <w:r w:rsidR="000D66C0" w:rsidRPr="00230816">
        <w:rPr>
          <w:sz w:val="22"/>
          <w:szCs w:val="22"/>
        </w:rPr>
        <w:t>strain A/</w:t>
      </w:r>
      <w:r w:rsidR="005E1031" w:rsidRPr="00230816">
        <w:rPr>
          <w:sz w:val="22"/>
          <w:szCs w:val="22"/>
        </w:rPr>
        <w:t>swine/</w:t>
      </w:r>
      <w:r w:rsidR="000D66C0" w:rsidRPr="00230816">
        <w:rPr>
          <w:sz w:val="22"/>
          <w:szCs w:val="22"/>
        </w:rPr>
        <w:t>France/Finistere</w:t>
      </w:r>
      <w:r w:rsidR="00BE4770" w:rsidRPr="00230816">
        <w:rPr>
          <w:sz w:val="22"/>
          <w:szCs w:val="22"/>
        </w:rPr>
        <w:t>-</w:t>
      </w:r>
      <w:r w:rsidR="00F61F38" w:rsidRPr="00230816">
        <w:rPr>
          <w:sz w:val="22"/>
          <w:szCs w:val="22"/>
        </w:rPr>
        <w:t>2899/1982</w:t>
      </w:r>
      <w:r w:rsidR="00C421AA" w:rsidRPr="00230816">
        <w:rPr>
          <w:sz w:val="22"/>
          <w:szCs w:val="22"/>
        </w:rPr>
        <w:t xml:space="preserve">, </w:t>
      </w:r>
      <w:r w:rsidR="000D66C0" w:rsidRPr="00230816">
        <w:rPr>
          <w:sz w:val="22"/>
          <w:szCs w:val="22"/>
        </w:rPr>
        <w:t>earl</w:t>
      </w:r>
      <w:r w:rsidR="00A65676" w:rsidRPr="00230816">
        <w:rPr>
          <w:sz w:val="22"/>
          <w:szCs w:val="22"/>
        </w:rPr>
        <w:t>y clade</w:t>
      </w:r>
      <w:r w:rsidR="000D66C0" w:rsidRPr="00230816">
        <w:rPr>
          <w:sz w:val="22"/>
          <w:szCs w:val="22"/>
        </w:rPr>
        <w:t xml:space="preserve"> strains from 2005</w:t>
      </w:r>
      <w:r w:rsidR="00E721D7" w:rsidRPr="00230816">
        <w:rPr>
          <w:sz w:val="22"/>
          <w:szCs w:val="22"/>
        </w:rPr>
        <w:t xml:space="preserve"> </w:t>
      </w:r>
      <w:r w:rsidR="000435CC" w:rsidRPr="00230816">
        <w:rPr>
          <w:sz w:val="22"/>
          <w:szCs w:val="22"/>
        </w:rPr>
        <w:t>(</w:t>
      </w:r>
      <w:r w:rsidR="003E189F" w:rsidRPr="00230816">
        <w:rPr>
          <w:sz w:val="22"/>
          <w:szCs w:val="22"/>
        </w:rPr>
        <w:t xml:space="preserve">e.g. </w:t>
      </w:r>
      <w:r w:rsidR="00DE1EAE">
        <w:rPr>
          <w:sz w:val="22"/>
          <w:szCs w:val="22"/>
        </w:rPr>
        <w:t xml:space="preserve">H1N1 1C.2.1 </w:t>
      </w:r>
      <w:r w:rsidR="003E189F" w:rsidRPr="00230816">
        <w:rPr>
          <w:sz w:val="22"/>
          <w:szCs w:val="22"/>
        </w:rPr>
        <w:t>A/swine/France/Morbihan-0070/2005)</w:t>
      </w:r>
      <w:r w:rsidR="005E1031" w:rsidRPr="00230816">
        <w:rPr>
          <w:sz w:val="22"/>
          <w:szCs w:val="22"/>
        </w:rPr>
        <w:t xml:space="preserve">, </w:t>
      </w:r>
      <w:r w:rsidR="00B47843" w:rsidRPr="00230816">
        <w:rPr>
          <w:sz w:val="22"/>
          <w:szCs w:val="22"/>
        </w:rPr>
        <w:t>along with more recent strains from 2015 (</w:t>
      </w:r>
      <w:r w:rsidR="00DE1EAE">
        <w:rPr>
          <w:sz w:val="22"/>
          <w:szCs w:val="22"/>
        </w:rPr>
        <w:t xml:space="preserve">the H1N2 1C.2.4 </w:t>
      </w:r>
      <w:r w:rsidR="005E1031" w:rsidRPr="00230816">
        <w:rPr>
          <w:sz w:val="22"/>
          <w:szCs w:val="22"/>
        </w:rPr>
        <w:t>A/swine/France/65-150242/2015</w:t>
      </w:r>
      <w:r w:rsidR="001754BE" w:rsidRPr="00230816">
        <w:rPr>
          <w:sz w:val="22"/>
          <w:szCs w:val="22"/>
        </w:rPr>
        <w:t xml:space="preserve"> </w:t>
      </w:r>
      <w:r w:rsidR="005E1031" w:rsidRPr="00230816">
        <w:rPr>
          <w:sz w:val="22"/>
          <w:szCs w:val="22"/>
        </w:rPr>
        <w:t xml:space="preserve">and </w:t>
      </w:r>
      <w:r w:rsidR="00DE1EAE">
        <w:rPr>
          <w:sz w:val="22"/>
          <w:szCs w:val="22"/>
        </w:rPr>
        <w:t xml:space="preserve">H1N1 1C.2.1 </w:t>
      </w:r>
      <w:r w:rsidR="005E1031" w:rsidRPr="00230816">
        <w:rPr>
          <w:sz w:val="22"/>
          <w:szCs w:val="22"/>
        </w:rPr>
        <w:t>A/swine/Be</w:t>
      </w:r>
      <w:r w:rsidR="00972812" w:rsidRPr="00230816">
        <w:rPr>
          <w:sz w:val="22"/>
          <w:szCs w:val="22"/>
        </w:rPr>
        <w:t>lg</w:t>
      </w:r>
      <w:r w:rsidR="005E1031" w:rsidRPr="00230816">
        <w:rPr>
          <w:sz w:val="22"/>
          <w:szCs w:val="22"/>
        </w:rPr>
        <w:t>ium/Gent-173/2015</w:t>
      </w:r>
      <w:r w:rsidR="00B47843" w:rsidRPr="00230816">
        <w:rPr>
          <w:sz w:val="22"/>
          <w:szCs w:val="22"/>
        </w:rPr>
        <w:t>)</w:t>
      </w:r>
      <w:r w:rsidR="000D66C0" w:rsidRPr="00230816">
        <w:rPr>
          <w:sz w:val="22"/>
          <w:szCs w:val="22"/>
        </w:rPr>
        <w:t xml:space="preserve"> </w:t>
      </w:r>
      <w:r w:rsidR="00154F96" w:rsidRPr="00230816">
        <w:rPr>
          <w:sz w:val="22"/>
          <w:szCs w:val="22"/>
        </w:rPr>
        <w:t xml:space="preserve">were </w:t>
      </w:r>
      <w:r w:rsidR="00C2331E" w:rsidRPr="00230816">
        <w:rPr>
          <w:sz w:val="22"/>
          <w:szCs w:val="22"/>
        </w:rPr>
        <w:t xml:space="preserve">antigenically distinct from the </w:t>
      </w:r>
      <w:r w:rsidR="00DE1EAE">
        <w:rPr>
          <w:sz w:val="22"/>
          <w:szCs w:val="22"/>
        </w:rPr>
        <w:t>other 1C antigens tested</w:t>
      </w:r>
      <w:r w:rsidR="00F73BF0" w:rsidRPr="00230816">
        <w:rPr>
          <w:sz w:val="22"/>
          <w:szCs w:val="22"/>
        </w:rPr>
        <w:t xml:space="preserve">. </w:t>
      </w:r>
      <w:r w:rsidR="003E189F" w:rsidRPr="00230816">
        <w:rPr>
          <w:sz w:val="22"/>
          <w:szCs w:val="22"/>
        </w:rPr>
        <w:t xml:space="preserve">We identified key amino acid substitutions that </w:t>
      </w:r>
      <w:r w:rsidR="00CA7299" w:rsidRPr="00230816">
        <w:rPr>
          <w:sz w:val="22"/>
          <w:szCs w:val="22"/>
        </w:rPr>
        <w:t>might</w:t>
      </w:r>
      <w:r w:rsidR="003E189F" w:rsidRPr="00230816">
        <w:rPr>
          <w:sz w:val="22"/>
          <w:szCs w:val="22"/>
        </w:rPr>
        <w:t xml:space="preserve"> be responsible for the antigenic variation that we observed in these strains. </w:t>
      </w:r>
      <w:r w:rsidR="003E189F" w:rsidRPr="002C4A49">
        <w:rPr>
          <w:sz w:val="22"/>
          <w:szCs w:val="22"/>
        </w:rPr>
        <w:t>The prototype virus A/swine/France/Finistere-2899/198</w:t>
      </w:r>
      <w:r w:rsidR="00CA7299" w:rsidRPr="002C4A49">
        <w:rPr>
          <w:sz w:val="22"/>
          <w:szCs w:val="22"/>
        </w:rPr>
        <w:t>2</w:t>
      </w:r>
      <w:r w:rsidR="003E189F" w:rsidRPr="002C4A49">
        <w:rPr>
          <w:sz w:val="22"/>
          <w:szCs w:val="22"/>
        </w:rPr>
        <w:t xml:space="preserve"> </w:t>
      </w:r>
      <w:r w:rsidR="00CA7299" w:rsidRPr="002C4A49">
        <w:rPr>
          <w:sz w:val="22"/>
          <w:szCs w:val="22"/>
        </w:rPr>
        <w:t>had</w:t>
      </w:r>
      <w:r w:rsidR="003E189F" w:rsidRPr="002C4A49">
        <w:rPr>
          <w:sz w:val="22"/>
          <w:szCs w:val="22"/>
        </w:rPr>
        <w:t xml:space="preserve"> </w:t>
      </w:r>
      <w:r w:rsidR="009D039C" w:rsidRPr="002C4A49">
        <w:rPr>
          <w:sz w:val="22"/>
          <w:szCs w:val="22"/>
        </w:rPr>
        <w:t>31 HA1</w:t>
      </w:r>
      <w:r w:rsidR="003E189F" w:rsidRPr="002C4A49">
        <w:rPr>
          <w:sz w:val="22"/>
          <w:szCs w:val="22"/>
        </w:rPr>
        <w:t xml:space="preserve"> amino acid differences</w:t>
      </w:r>
      <w:r w:rsidR="001754BE" w:rsidRPr="002C4A49">
        <w:rPr>
          <w:sz w:val="22"/>
          <w:szCs w:val="22"/>
        </w:rPr>
        <w:t xml:space="preserve"> </w:t>
      </w:r>
      <w:r w:rsidR="003E189F" w:rsidRPr="002C4A49">
        <w:rPr>
          <w:sz w:val="22"/>
          <w:szCs w:val="22"/>
        </w:rPr>
        <w:t xml:space="preserve">when compared to the 1C clade </w:t>
      </w:r>
      <w:r w:rsidR="00AD76C3" w:rsidRPr="002C4A49">
        <w:rPr>
          <w:sz w:val="22"/>
          <w:szCs w:val="22"/>
        </w:rPr>
        <w:t>consensus sequence</w:t>
      </w:r>
      <w:r w:rsidR="00230816" w:rsidRPr="002C4A49">
        <w:rPr>
          <w:sz w:val="22"/>
          <w:szCs w:val="22"/>
        </w:rPr>
        <w:t xml:space="preserve">, </w:t>
      </w:r>
      <w:r w:rsidR="00A74E31" w:rsidRPr="002C4A49">
        <w:rPr>
          <w:sz w:val="22"/>
          <w:szCs w:val="22"/>
        </w:rPr>
        <w:t xml:space="preserve">with 5 substitutions </w:t>
      </w:r>
      <w:r w:rsidR="002C4A49">
        <w:rPr>
          <w:sz w:val="22"/>
          <w:szCs w:val="22"/>
        </w:rPr>
        <w:t>in</w:t>
      </w:r>
      <w:r w:rsidR="00A74E31" w:rsidRPr="002C4A49">
        <w:rPr>
          <w:sz w:val="22"/>
          <w:szCs w:val="22"/>
        </w:rPr>
        <w:t xml:space="preserve"> </w:t>
      </w:r>
      <w:r w:rsidR="00230816" w:rsidRPr="002C4A49">
        <w:rPr>
          <w:sz w:val="22"/>
          <w:szCs w:val="22"/>
        </w:rPr>
        <w:t xml:space="preserve">putative antigenic sites </w:t>
      </w:r>
      <w:r w:rsidR="0007612B" w:rsidRPr="002C4A49">
        <w:rPr>
          <w:sz w:val="22"/>
          <w:szCs w:val="22"/>
        </w:rPr>
        <w:t>Ca2</w:t>
      </w:r>
      <w:r w:rsidR="001E3EE3" w:rsidRPr="002C4A49">
        <w:rPr>
          <w:sz w:val="22"/>
          <w:szCs w:val="22"/>
        </w:rPr>
        <w:t xml:space="preserve"> </w:t>
      </w:r>
      <w:r w:rsidR="00A74E31" w:rsidRPr="002C4A49">
        <w:rPr>
          <w:sz w:val="22"/>
          <w:szCs w:val="22"/>
        </w:rPr>
        <w:t>(</w:t>
      </w:r>
      <w:r w:rsidR="001E3EE3" w:rsidRPr="002C4A49">
        <w:rPr>
          <w:sz w:val="22"/>
          <w:szCs w:val="22"/>
        </w:rPr>
        <w:t xml:space="preserve">position </w:t>
      </w:r>
      <w:r w:rsidR="0007612B" w:rsidRPr="002C4A49">
        <w:rPr>
          <w:sz w:val="22"/>
          <w:szCs w:val="22"/>
        </w:rPr>
        <w:t>142</w:t>
      </w:r>
      <w:r w:rsidR="00A74E31" w:rsidRPr="002C4A49">
        <w:rPr>
          <w:sz w:val="22"/>
          <w:szCs w:val="22"/>
        </w:rPr>
        <w:t>)</w:t>
      </w:r>
      <w:r w:rsidR="0007612B" w:rsidRPr="002C4A49">
        <w:rPr>
          <w:sz w:val="22"/>
          <w:szCs w:val="22"/>
        </w:rPr>
        <w:t xml:space="preserve">, Sb </w:t>
      </w:r>
      <w:r w:rsidR="00A74E31" w:rsidRPr="002C4A49">
        <w:rPr>
          <w:sz w:val="22"/>
          <w:szCs w:val="22"/>
        </w:rPr>
        <w:t>(</w:t>
      </w:r>
      <w:r w:rsidR="0007612B" w:rsidRPr="002C4A49">
        <w:rPr>
          <w:sz w:val="22"/>
          <w:szCs w:val="22"/>
        </w:rPr>
        <w:t>190</w:t>
      </w:r>
      <w:r w:rsidR="001E3EE3" w:rsidRPr="002C4A49">
        <w:rPr>
          <w:sz w:val="22"/>
          <w:szCs w:val="22"/>
        </w:rPr>
        <w:t xml:space="preserve"> and </w:t>
      </w:r>
      <w:r w:rsidR="0007612B" w:rsidRPr="002C4A49">
        <w:rPr>
          <w:sz w:val="22"/>
          <w:szCs w:val="22"/>
        </w:rPr>
        <w:t>195</w:t>
      </w:r>
      <w:r w:rsidR="00A74E31" w:rsidRPr="002C4A49">
        <w:rPr>
          <w:sz w:val="22"/>
          <w:szCs w:val="22"/>
        </w:rPr>
        <w:t>)</w:t>
      </w:r>
      <w:r w:rsidR="0007612B" w:rsidRPr="002C4A49">
        <w:rPr>
          <w:sz w:val="22"/>
          <w:szCs w:val="22"/>
        </w:rPr>
        <w:t xml:space="preserve">, Ca2 </w:t>
      </w:r>
      <w:r w:rsidR="00A74E31" w:rsidRPr="002C4A49">
        <w:rPr>
          <w:sz w:val="22"/>
          <w:szCs w:val="22"/>
        </w:rPr>
        <w:t>(</w:t>
      </w:r>
      <w:r w:rsidR="0007612B" w:rsidRPr="002C4A49">
        <w:rPr>
          <w:sz w:val="22"/>
          <w:szCs w:val="22"/>
        </w:rPr>
        <w:t>221 and 222</w:t>
      </w:r>
      <w:r w:rsidR="00A74E31" w:rsidRPr="002C4A49">
        <w:rPr>
          <w:sz w:val="22"/>
          <w:szCs w:val="22"/>
        </w:rPr>
        <w:t xml:space="preserve">) </w:t>
      </w:r>
      <w:r w:rsidR="00A74E31" w:rsidRPr="002C4A49">
        <w:t xml:space="preserve">(Caton </w:t>
      </w:r>
      <w:r w:rsidR="00A74E31" w:rsidRPr="002C4A49">
        <w:rPr>
          <w:i/>
          <w:iCs/>
        </w:rPr>
        <w:t>et al.</w:t>
      </w:r>
      <w:r w:rsidR="00A74E31" w:rsidRPr="002C4A49">
        <w:t>, 1982)</w:t>
      </w:r>
      <w:r w:rsidR="00A74E31" w:rsidRPr="002C4A49">
        <w:rPr>
          <w:sz w:val="22"/>
          <w:szCs w:val="22"/>
        </w:rPr>
        <w:t xml:space="preserve"> </w:t>
      </w:r>
      <w:r w:rsidR="00A74E31" w:rsidRPr="002C4A49">
        <w:rPr>
          <w:sz w:val="22"/>
          <w:szCs w:val="22"/>
        </w:rPr>
        <w:t xml:space="preserve">using H1 numbering </w:t>
      </w:r>
      <w:r w:rsidR="002C4A49" w:rsidRPr="002C4A49">
        <w:rPr>
          <w:sz w:val="22"/>
          <w:szCs w:val="22"/>
        </w:rPr>
        <w:t>(Burke and Smith, 2014)</w:t>
      </w:r>
      <w:r w:rsidR="002C4A49" w:rsidRPr="002C4A49">
        <w:rPr>
          <w:sz w:val="22"/>
          <w:szCs w:val="22"/>
        </w:rPr>
        <w:t>.</w:t>
      </w:r>
      <w:r w:rsidR="002C4A49">
        <w:rPr>
          <w:sz w:val="22"/>
          <w:szCs w:val="22"/>
        </w:rPr>
        <w:t xml:space="preserve"> </w:t>
      </w:r>
      <w:r w:rsidR="00DE1EAE">
        <w:rPr>
          <w:sz w:val="22"/>
          <w:szCs w:val="22"/>
        </w:rPr>
        <w:t xml:space="preserve">The motifs in this sequence at positions 190, 195 and 221 were not shared by any other viruses tested. </w:t>
      </w:r>
      <w:r w:rsidR="002C4A49">
        <w:rPr>
          <w:sz w:val="22"/>
          <w:szCs w:val="22"/>
        </w:rPr>
        <w:t>There are</w:t>
      </w:r>
      <w:r w:rsidR="003E189F" w:rsidRPr="0007612B">
        <w:rPr>
          <w:sz w:val="22"/>
          <w:szCs w:val="22"/>
        </w:rPr>
        <w:t xml:space="preserve"> </w:t>
      </w:r>
      <w:r w:rsidR="009D039C" w:rsidRPr="0007612B">
        <w:rPr>
          <w:sz w:val="22"/>
          <w:szCs w:val="22"/>
        </w:rPr>
        <w:t xml:space="preserve">20 </w:t>
      </w:r>
      <w:r w:rsidR="003E189F" w:rsidRPr="0007612B">
        <w:rPr>
          <w:sz w:val="22"/>
          <w:szCs w:val="22"/>
        </w:rPr>
        <w:t>amino acid change</w:t>
      </w:r>
      <w:r w:rsidR="00230816" w:rsidRPr="0007612B">
        <w:rPr>
          <w:sz w:val="22"/>
          <w:szCs w:val="22"/>
        </w:rPr>
        <w:t>s</w:t>
      </w:r>
      <w:r w:rsidR="003E189F" w:rsidRPr="0007612B">
        <w:rPr>
          <w:sz w:val="22"/>
          <w:szCs w:val="22"/>
        </w:rPr>
        <w:t xml:space="preserve"> </w:t>
      </w:r>
      <w:r w:rsidR="0007612B" w:rsidRPr="0007612B">
        <w:rPr>
          <w:sz w:val="22"/>
          <w:szCs w:val="22"/>
        </w:rPr>
        <w:t xml:space="preserve">between the 1C consensus and </w:t>
      </w:r>
      <w:r w:rsidR="003E189F" w:rsidRPr="0007612B">
        <w:rPr>
          <w:sz w:val="22"/>
          <w:szCs w:val="22"/>
        </w:rPr>
        <w:t>A/swine/Belgium/Gent-173/2015</w:t>
      </w:r>
      <w:r w:rsidR="0007612B" w:rsidRPr="0007612B">
        <w:rPr>
          <w:sz w:val="22"/>
          <w:szCs w:val="22"/>
        </w:rPr>
        <w:t>;</w:t>
      </w:r>
      <w:r w:rsidR="001754BE" w:rsidRPr="0007612B">
        <w:rPr>
          <w:sz w:val="22"/>
          <w:szCs w:val="22"/>
        </w:rPr>
        <w:t xml:space="preserve"> </w:t>
      </w:r>
      <w:r w:rsidR="00DE1EAE">
        <w:rPr>
          <w:sz w:val="22"/>
          <w:szCs w:val="22"/>
        </w:rPr>
        <w:t>one change was in</w:t>
      </w:r>
      <w:r w:rsidR="00230816" w:rsidRPr="0007612B">
        <w:rPr>
          <w:sz w:val="22"/>
          <w:szCs w:val="22"/>
        </w:rPr>
        <w:t xml:space="preserve"> </w:t>
      </w:r>
      <w:r w:rsidR="00DE1EAE">
        <w:rPr>
          <w:sz w:val="22"/>
          <w:szCs w:val="22"/>
        </w:rPr>
        <w:t>the</w:t>
      </w:r>
      <w:r w:rsidR="00230816" w:rsidRPr="0007612B">
        <w:rPr>
          <w:sz w:val="22"/>
          <w:szCs w:val="22"/>
        </w:rPr>
        <w:t xml:space="preserve"> putative antigenic site</w:t>
      </w:r>
      <w:r w:rsidR="0007612B" w:rsidRPr="0007612B">
        <w:rPr>
          <w:sz w:val="22"/>
          <w:szCs w:val="22"/>
        </w:rPr>
        <w:t xml:space="preserve"> </w:t>
      </w:r>
      <w:proofErr w:type="spellStart"/>
      <w:r w:rsidR="0007612B" w:rsidRPr="0007612B">
        <w:rPr>
          <w:sz w:val="22"/>
          <w:szCs w:val="22"/>
        </w:rPr>
        <w:t>Cb</w:t>
      </w:r>
      <w:proofErr w:type="spellEnd"/>
      <w:r w:rsidR="0007612B" w:rsidRPr="0007612B">
        <w:rPr>
          <w:sz w:val="22"/>
          <w:szCs w:val="22"/>
        </w:rPr>
        <w:t xml:space="preserve"> </w:t>
      </w:r>
      <w:r w:rsidR="002C4A49">
        <w:rPr>
          <w:sz w:val="22"/>
          <w:szCs w:val="22"/>
        </w:rPr>
        <w:t>(</w:t>
      </w:r>
      <w:r w:rsidR="00176C5C">
        <w:rPr>
          <w:sz w:val="22"/>
          <w:szCs w:val="22"/>
        </w:rPr>
        <w:t xml:space="preserve">position </w:t>
      </w:r>
      <w:r w:rsidR="00230816" w:rsidRPr="0007612B">
        <w:rPr>
          <w:sz w:val="22"/>
          <w:szCs w:val="22"/>
        </w:rPr>
        <w:t>74</w:t>
      </w:r>
      <w:proofErr w:type="gramStart"/>
      <w:r w:rsidR="002C4A49">
        <w:rPr>
          <w:sz w:val="22"/>
          <w:szCs w:val="22"/>
        </w:rPr>
        <w:t>)</w:t>
      </w:r>
      <w:proofErr w:type="gramEnd"/>
      <w:r w:rsidR="00DE1EAE">
        <w:rPr>
          <w:sz w:val="22"/>
          <w:szCs w:val="22"/>
        </w:rPr>
        <w:t xml:space="preserve"> and the same amino acid residue was not observed in any other viruses tested,</w:t>
      </w:r>
      <w:r w:rsidR="002C4A49">
        <w:rPr>
          <w:sz w:val="22"/>
          <w:szCs w:val="22"/>
        </w:rPr>
        <w:t xml:space="preserve"> </w:t>
      </w:r>
      <w:r w:rsidR="00230816" w:rsidRPr="0007612B">
        <w:rPr>
          <w:sz w:val="22"/>
          <w:szCs w:val="22"/>
        </w:rPr>
        <w:t>and</w:t>
      </w:r>
      <w:r w:rsidR="00DE1EAE">
        <w:rPr>
          <w:sz w:val="22"/>
          <w:szCs w:val="22"/>
        </w:rPr>
        <w:t xml:space="preserve"> the second was in the</w:t>
      </w:r>
      <w:r w:rsidR="00230816" w:rsidRPr="0007612B">
        <w:rPr>
          <w:sz w:val="22"/>
          <w:szCs w:val="22"/>
        </w:rPr>
        <w:t xml:space="preserve"> </w:t>
      </w:r>
      <w:r w:rsidR="0007612B" w:rsidRPr="0007612B">
        <w:rPr>
          <w:sz w:val="22"/>
          <w:szCs w:val="22"/>
        </w:rPr>
        <w:t xml:space="preserve">Sa </w:t>
      </w:r>
      <w:r w:rsidR="00DE1EAE">
        <w:rPr>
          <w:sz w:val="22"/>
          <w:szCs w:val="22"/>
        </w:rPr>
        <w:t xml:space="preserve">binding site </w:t>
      </w:r>
      <w:r w:rsidR="002C4A49">
        <w:rPr>
          <w:sz w:val="22"/>
          <w:szCs w:val="22"/>
        </w:rPr>
        <w:t>(</w:t>
      </w:r>
      <w:r w:rsidR="00DE1EAE">
        <w:rPr>
          <w:sz w:val="22"/>
          <w:szCs w:val="22"/>
        </w:rPr>
        <w:t xml:space="preserve">position </w:t>
      </w:r>
      <w:r w:rsidR="00230816" w:rsidRPr="0007612B">
        <w:rPr>
          <w:sz w:val="22"/>
          <w:szCs w:val="22"/>
        </w:rPr>
        <w:t>155</w:t>
      </w:r>
      <w:r w:rsidR="003E189F" w:rsidRPr="0007612B">
        <w:rPr>
          <w:sz w:val="22"/>
          <w:szCs w:val="22"/>
        </w:rPr>
        <w:t>)</w:t>
      </w:r>
      <w:r w:rsidR="0007612B" w:rsidRPr="0007612B">
        <w:rPr>
          <w:sz w:val="22"/>
          <w:szCs w:val="22"/>
        </w:rPr>
        <w:t>.</w:t>
      </w:r>
      <w:r w:rsidR="003E189F" w:rsidRPr="0007612B">
        <w:rPr>
          <w:sz w:val="22"/>
          <w:szCs w:val="22"/>
        </w:rPr>
        <w:t xml:space="preserve"> </w:t>
      </w:r>
      <w:r w:rsidR="0007612B" w:rsidRPr="0007612B">
        <w:rPr>
          <w:sz w:val="22"/>
          <w:szCs w:val="22"/>
        </w:rPr>
        <w:t xml:space="preserve">There were 7 amino acid differences between the consensus and </w:t>
      </w:r>
      <w:r w:rsidR="003E189F" w:rsidRPr="0007612B">
        <w:rPr>
          <w:sz w:val="22"/>
          <w:szCs w:val="22"/>
        </w:rPr>
        <w:t>A/swine/France/Morbihan-0070/2005</w:t>
      </w:r>
      <w:r w:rsidR="00176C5C">
        <w:rPr>
          <w:sz w:val="22"/>
          <w:szCs w:val="22"/>
        </w:rPr>
        <w:t>. O</w:t>
      </w:r>
      <w:r w:rsidR="0007612B" w:rsidRPr="0007612B">
        <w:rPr>
          <w:sz w:val="22"/>
          <w:szCs w:val="22"/>
        </w:rPr>
        <w:t>ne</w:t>
      </w:r>
      <w:r w:rsidR="00176C5C">
        <w:rPr>
          <w:sz w:val="22"/>
          <w:szCs w:val="22"/>
        </w:rPr>
        <w:t xml:space="preserve"> of which</w:t>
      </w:r>
      <w:r w:rsidR="0007612B" w:rsidRPr="0007612B">
        <w:rPr>
          <w:sz w:val="22"/>
          <w:szCs w:val="22"/>
        </w:rPr>
        <w:t xml:space="preserve"> was in a putative antigenic site Ca2 at position 222</w:t>
      </w:r>
      <w:r w:rsidR="00176C5C">
        <w:rPr>
          <w:sz w:val="22"/>
          <w:szCs w:val="22"/>
        </w:rPr>
        <w:t xml:space="preserve"> with a Glycine residue, as observed in </w:t>
      </w:r>
      <w:r w:rsidR="00176C5C" w:rsidRPr="00176C5C">
        <w:rPr>
          <w:sz w:val="22"/>
          <w:szCs w:val="22"/>
        </w:rPr>
        <w:t>A/swine/France/Finistere-2899/1982</w:t>
      </w:r>
      <w:r w:rsidR="00954B44" w:rsidRPr="0007612B">
        <w:rPr>
          <w:sz w:val="22"/>
          <w:szCs w:val="22"/>
        </w:rPr>
        <w:t>.</w:t>
      </w:r>
      <w:r w:rsidR="003E189F" w:rsidRPr="0007612B">
        <w:rPr>
          <w:sz w:val="22"/>
          <w:szCs w:val="22"/>
        </w:rPr>
        <w:t xml:space="preserve"> </w:t>
      </w:r>
      <w:r w:rsidR="00AF18A0" w:rsidRPr="002C4A49">
        <w:rPr>
          <w:sz w:val="22"/>
          <w:szCs w:val="22"/>
        </w:rPr>
        <w:t xml:space="preserve">The H1N2 virus A/swine/France/65-150242/2015 had </w:t>
      </w:r>
      <w:r w:rsidR="0007612B" w:rsidRPr="002C4A49">
        <w:rPr>
          <w:sz w:val="22"/>
          <w:szCs w:val="22"/>
        </w:rPr>
        <w:t>34</w:t>
      </w:r>
      <w:r w:rsidR="00AF18A0" w:rsidRPr="002C4A49">
        <w:rPr>
          <w:sz w:val="22"/>
          <w:szCs w:val="22"/>
        </w:rPr>
        <w:t xml:space="preserve"> amino acid</w:t>
      </w:r>
      <w:r w:rsidR="0007612B" w:rsidRPr="002C4A49">
        <w:rPr>
          <w:sz w:val="22"/>
          <w:szCs w:val="22"/>
        </w:rPr>
        <w:t xml:space="preserve"> changes compared to </w:t>
      </w:r>
      <w:r w:rsidR="00AF18A0" w:rsidRPr="002C4A49">
        <w:rPr>
          <w:sz w:val="22"/>
          <w:szCs w:val="22"/>
        </w:rPr>
        <w:t xml:space="preserve">the 1C </w:t>
      </w:r>
      <w:r w:rsidR="001C1655" w:rsidRPr="002C4A49">
        <w:rPr>
          <w:sz w:val="22"/>
          <w:szCs w:val="22"/>
        </w:rPr>
        <w:t>consensus</w:t>
      </w:r>
      <w:r w:rsidR="0007612B" w:rsidRPr="002C4A49">
        <w:rPr>
          <w:sz w:val="22"/>
          <w:szCs w:val="22"/>
        </w:rPr>
        <w:t xml:space="preserve"> sequence including 7 of which in putative antigenic sites </w:t>
      </w:r>
      <w:proofErr w:type="spellStart"/>
      <w:r w:rsidR="0007612B" w:rsidRPr="002C4A49">
        <w:rPr>
          <w:sz w:val="22"/>
          <w:szCs w:val="22"/>
        </w:rPr>
        <w:t>Cb</w:t>
      </w:r>
      <w:proofErr w:type="spellEnd"/>
      <w:r w:rsidR="0007612B" w:rsidRPr="002C4A49">
        <w:rPr>
          <w:sz w:val="22"/>
          <w:szCs w:val="22"/>
        </w:rPr>
        <w:t xml:space="preserve"> </w:t>
      </w:r>
      <w:r w:rsidR="002C4A49" w:rsidRPr="002C4A49">
        <w:rPr>
          <w:sz w:val="22"/>
          <w:szCs w:val="22"/>
        </w:rPr>
        <w:t>(</w:t>
      </w:r>
      <w:r w:rsidR="0007612B" w:rsidRPr="002C4A49">
        <w:rPr>
          <w:sz w:val="22"/>
          <w:szCs w:val="22"/>
        </w:rPr>
        <w:t>71</w:t>
      </w:r>
      <w:r w:rsidR="002C4A49" w:rsidRPr="002C4A49">
        <w:rPr>
          <w:sz w:val="22"/>
          <w:szCs w:val="22"/>
        </w:rPr>
        <w:t>)</w:t>
      </w:r>
      <w:r w:rsidR="0007612B" w:rsidRPr="002C4A49">
        <w:rPr>
          <w:sz w:val="22"/>
          <w:szCs w:val="22"/>
        </w:rPr>
        <w:t xml:space="preserve">, Sa </w:t>
      </w:r>
      <w:r w:rsidR="002C4A49" w:rsidRPr="002C4A49">
        <w:rPr>
          <w:sz w:val="22"/>
          <w:szCs w:val="22"/>
        </w:rPr>
        <w:t>(</w:t>
      </w:r>
      <w:r w:rsidR="0007612B" w:rsidRPr="002C4A49">
        <w:rPr>
          <w:sz w:val="22"/>
          <w:szCs w:val="22"/>
        </w:rPr>
        <w:t>124, 125 and 155</w:t>
      </w:r>
      <w:r w:rsidR="002C4A49" w:rsidRPr="002C4A49">
        <w:rPr>
          <w:sz w:val="22"/>
          <w:szCs w:val="22"/>
        </w:rPr>
        <w:t>)</w:t>
      </w:r>
      <w:r w:rsidR="0007612B" w:rsidRPr="002C4A49">
        <w:rPr>
          <w:sz w:val="22"/>
          <w:szCs w:val="22"/>
        </w:rPr>
        <w:t xml:space="preserve">, Sb </w:t>
      </w:r>
      <w:r w:rsidR="002C4A49" w:rsidRPr="002C4A49">
        <w:rPr>
          <w:sz w:val="22"/>
          <w:szCs w:val="22"/>
        </w:rPr>
        <w:t>(</w:t>
      </w:r>
      <w:r w:rsidR="0007612B" w:rsidRPr="002C4A49">
        <w:rPr>
          <w:sz w:val="22"/>
          <w:szCs w:val="22"/>
        </w:rPr>
        <w:t>156, 163</w:t>
      </w:r>
      <w:r w:rsidR="002C4A49" w:rsidRPr="002C4A49">
        <w:rPr>
          <w:sz w:val="22"/>
          <w:szCs w:val="22"/>
        </w:rPr>
        <w:t>)</w:t>
      </w:r>
      <w:r w:rsidR="0007612B" w:rsidRPr="002C4A49">
        <w:rPr>
          <w:sz w:val="22"/>
          <w:szCs w:val="22"/>
        </w:rPr>
        <w:t xml:space="preserve"> and Ca1 </w:t>
      </w:r>
      <w:r w:rsidR="002C4A49" w:rsidRPr="002C4A49">
        <w:rPr>
          <w:sz w:val="22"/>
          <w:szCs w:val="22"/>
        </w:rPr>
        <w:t>(</w:t>
      </w:r>
      <w:r w:rsidR="0007612B" w:rsidRPr="002C4A49">
        <w:rPr>
          <w:sz w:val="22"/>
          <w:szCs w:val="22"/>
        </w:rPr>
        <w:t>163</w:t>
      </w:r>
      <w:r w:rsidR="002C4A49" w:rsidRPr="002C4A49">
        <w:rPr>
          <w:sz w:val="22"/>
          <w:szCs w:val="22"/>
        </w:rPr>
        <w:t>)</w:t>
      </w:r>
      <w:r w:rsidR="0007612B" w:rsidRPr="002C4A49">
        <w:rPr>
          <w:sz w:val="22"/>
          <w:szCs w:val="22"/>
        </w:rPr>
        <w:t>.</w:t>
      </w:r>
      <w:r w:rsidR="002C4A49">
        <w:rPr>
          <w:sz w:val="22"/>
          <w:szCs w:val="22"/>
        </w:rPr>
        <w:t xml:space="preserve"> </w:t>
      </w:r>
      <w:r w:rsidR="00176C5C">
        <w:rPr>
          <w:sz w:val="22"/>
          <w:szCs w:val="22"/>
        </w:rPr>
        <w:t>Two of these residues were not observed in other sequence from viruses tested. The</w:t>
      </w:r>
      <w:r w:rsidR="00197313" w:rsidRPr="00197313">
        <w:rPr>
          <w:sz w:val="22"/>
          <w:szCs w:val="22"/>
        </w:rPr>
        <w:t xml:space="preserve"> </w:t>
      </w:r>
      <w:r w:rsidR="00176C5C">
        <w:rPr>
          <w:sz w:val="22"/>
          <w:szCs w:val="22"/>
        </w:rPr>
        <w:t xml:space="preserve">observed antigenic and genetic diversity </w:t>
      </w:r>
      <w:r w:rsidR="00197313" w:rsidRPr="00197313">
        <w:rPr>
          <w:sz w:val="22"/>
          <w:szCs w:val="22"/>
        </w:rPr>
        <w:t>makes selection of one strain to cover all current 1C antigenic diversity unlikely.</w:t>
      </w:r>
    </w:p>
    <w:p w14:paraId="476AEAEF" w14:textId="77777777" w:rsidR="00234306" w:rsidRPr="00B245E7" w:rsidRDefault="00234306" w:rsidP="00B245E7">
      <w:pPr>
        <w:spacing w:line="360" w:lineRule="auto"/>
        <w:rPr>
          <w:sz w:val="22"/>
          <w:szCs w:val="22"/>
        </w:rPr>
      </w:pPr>
    </w:p>
    <w:p w14:paraId="5604B5DC" w14:textId="5765ED64" w:rsidR="00907199" w:rsidRPr="00B245E7" w:rsidRDefault="00907199" w:rsidP="00B245E7">
      <w:pPr>
        <w:spacing w:line="360" w:lineRule="auto"/>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61D2D30D" w:rsidR="003C6B5B" w:rsidRPr="00B245E7" w:rsidRDefault="00907199" w:rsidP="00B245E7">
      <w:pPr>
        <w:spacing w:line="360" w:lineRule="auto"/>
        <w:rPr>
          <w:sz w:val="22"/>
          <w:szCs w:val="22"/>
        </w:rPr>
      </w:pPr>
      <w:r w:rsidRPr="00B245E7">
        <w:rPr>
          <w:sz w:val="22"/>
          <w:szCs w:val="22"/>
        </w:rPr>
        <w:t xml:space="preserve">We constructed antigenic maps from data using ferret sera </w:t>
      </w:r>
      <w:r w:rsidR="00E132F6" w:rsidRPr="00B245E7">
        <w:rPr>
          <w:sz w:val="22"/>
          <w:szCs w:val="22"/>
        </w:rPr>
        <w:t xml:space="preserve">raised against swine vaccine </w:t>
      </w:r>
      <w:r w:rsidR="006A29EC">
        <w:rPr>
          <w:sz w:val="22"/>
          <w:szCs w:val="22"/>
        </w:rPr>
        <w:t>representative</w:t>
      </w:r>
      <w:r w:rsidR="00E132F6" w:rsidRPr="00B245E7">
        <w:rPr>
          <w:sz w:val="22"/>
          <w:szCs w:val="22"/>
        </w:rPr>
        <w:t xml:space="preserve"> strains, </w:t>
      </w:r>
      <w:r w:rsidR="00091A2A">
        <w:rPr>
          <w:sz w:val="22"/>
          <w:szCs w:val="22"/>
        </w:rPr>
        <w:t xml:space="preserve">CVVs </w:t>
      </w:r>
      <w:r w:rsidR="00091A2A" w:rsidRPr="00B245E7">
        <w:rPr>
          <w:sz w:val="22"/>
          <w:szCs w:val="22"/>
        </w:rPr>
        <w:t>and</w:t>
      </w:r>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lastRenderedPageBreak/>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r w:rsidR="008447AA" w:rsidRPr="00B245E7">
        <w:rPr>
          <w:sz w:val="22"/>
          <w:szCs w:val="22"/>
        </w:rPr>
        <w:t xml:space="preserve"> </w:t>
      </w:r>
    </w:p>
    <w:p w14:paraId="18B2EC7F" w14:textId="77777777" w:rsidR="00C46411" w:rsidRPr="00B245E7" w:rsidRDefault="00C46411" w:rsidP="00B245E7">
      <w:pPr>
        <w:spacing w:line="360" w:lineRule="auto"/>
        <w:rPr>
          <w:sz w:val="22"/>
          <w:szCs w:val="22"/>
        </w:rPr>
      </w:pPr>
    </w:p>
    <w:p w14:paraId="496C4846" w14:textId="5F7D0E8F" w:rsidR="00330ACB" w:rsidRPr="00B245E7" w:rsidRDefault="006C0075" w:rsidP="00B245E7">
      <w:pPr>
        <w:spacing w:line="360" w:lineRule="auto"/>
        <w:rPr>
          <w:sz w:val="22"/>
          <w:szCs w:val="22"/>
        </w:rPr>
      </w:pPr>
      <w:r w:rsidRPr="00B245E7">
        <w:rPr>
          <w:sz w:val="22"/>
          <w:szCs w:val="22"/>
        </w:rPr>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B245E7">
      <w:pPr>
        <w:spacing w:line="360" w:lineRule="auto"/>
        <w:rPr>
          <w:sz w:val="22"/>
          <w:szCs w:val="22"/>
        </w:rPr>
      </w:pPr>
    </w:p>
    <w:p w14:paraId="6BAB6984" w14:textId="0B4621DF" w:rsidR="00107028" w:rsidRPr="00B245E7" w:rsidRDefault="003C5027" w:rsidP="00B245E7">
      <w:pPr>
        <w:spacing w:line="360" w:lineRule="auto"/>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B245E7">
      <w:pPr>
        <w:spacing w:line="360" w:lineRule="auto"/>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B245E7">
      <w:pPr>
        <w:spacing w:line="360" w:lineRule="auto"/>
        <w:rPr>
          <w:sz w:val="22"/>
          <w:szCs w:val="22"/>
        </w:rPr>
      </w:pPr>
    </w:p>
    <w:p w14:paraId="58F4B74C" w14:textId="442BCF97" w:rsidR="007E4EE7" w:rsidRPr="00B245E7" w:rsidRDefault="00A5632D" w:rsidP="00B245E7">
      <w:pPr>
        <w:spacing w:line="360" w:lineRule="auto"/>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 xml:space="preserve">level of antibody </w:t>
      </w:r>
      <w:proofErr w:type="spellStart"/>
      <w:r w:rsidRPr="00B245E7">
        <w:rPr>
          <w:sz w:val="22"/>
          <w:szCs w:val="22"/>
        </w:rPr>
        <w:t>tit</w:t>
      </w:r>
      <w:r w:rsidR="00FF56F8">
        <w:rPr>
          <w:sz w:val="22"/>
          <w:szCs w:val="22"/>
        </w:rPr>
        <w:t>er</w:t>
      </w:r>
      <w:proofErr w:type="spellEnd"/>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B245E7">
      <w:pPr>
        <w:spacing w:line="360" w:lineRule="auto"/>
        <w:rPr>
          <w:sz w:val="22"/>
          <w:szCs w:val="22"/>
        </w:rPr>
      </w:pPr>
    </w:p>
    <w:p w14:paraId="2FE2F52D" w14:textId="77777777" w:rsidR="00227C40" w:rsidRPr="00B245E7" w:rsidRDefault="00227C40" w:rsidP="00B245E7">
      <w:pPr>
        <w:spacing w:line="360" w:lineRule="auto"/>
        <w:rPr>
          <w:b/>
          <w:bCs/>
          <w:sz w:val="22"/>
          <w:szCs w:val="22"/>
        </w:rPr>
      </w:pPr>
      <w:r w:rsidRPr="00B245E7">
        <w:rPr>
          <w:b/>
          <w:bCs/>
          <w:sz w:val="22"/>
          <w:szCs w:val="22"/>
        </w:rPr>
        <w:t>Vaccination in pigs</w:t>
      </w:r>
    </w:p>
    <w:p w14:paraId="4B7500C4" w14:textId="576C0A15" w:rsidR="00227C40" w:rsidRPr="00370DE8" w:rsidRDefault="006577A2" w:rsidP="00B245E7">
      <w:pPr>
        <w:spacing w:line="360" w:lineRule="auto"/>
        <w:rPr>
          <w:sz w:val="22"/>
          <w:szCs w:val="22"/>
        </w:rPr>
      </w:pPr>
      <w:r w:rsidRPr="00937FB5">
        <w:rPr>
          <w:sz w:val="22"/>
          <w:szCs w:val="22"/>
        </w:rPr>
        <w:t xml:space="preserve">Ferret 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 xml:space="preserve">vaccine </w:t>
      </w:r>
      <w:r w:rsidR="006A29EC">
        <w:rPr>
          <w:sz w:val="22"/>
          <w:szCs w:val="22"/>
        </w:rPr>
        <w:t>representative</w:t>
      </w:r>
      <w:r w:rsidRPr="00937FB5">
        <w:rPr>
          <w:sz w:val="22"/>
          <w:szCs w:val="22"/>
        </w:rPr>
        <w:t xml:space="preserve">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 </w:t>
      </w:r>
      <w:r w:rsidR="006A29EC">
        <w:rPr>
          <w:sz w:val="22"/>
          <w:szCs w:val="22"/>
        </w:rPr>
        <w:t>representative</w:t>
      </w:r>
      <w:r w:rsidR="00227C40" w:rsidRPr="00937FB5">
        <w:rPr>
          <w:sz w:val="22"/>
          <w:szCs w:val="22"/>
        </w:rPr>
        <w:t xml:space="preserve">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xml:space="preserve">, </w:t>
      </w:r>
      <w:r w:rsidR="003C7751" w:rsidRPr="00937FB5">
        <w:rPr>
          <w:sz w:val="22"/>
          <w:szCs w:val="22"/>
        </w:rPr>
        <w:lastRenderedPageBreak/>
        <w:t>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 xml:space="preserve">strains from Germany and Denmark were over 3 AU and up to 5 AU away from the 1A.3.3.2 swine vaccine </w:t>
      </w:r>
      <w:r w:rsidR="006A29EC">
        <w:rPr>
          <w:sz w:val="22"/>
          <w:szCs w:val="22"/>
        </w:rPr>
        <w:t>representative</w:t>
      </w:r>
      <w:r w:rsidR="00227C40" w:rsidRPr="00370DE8">
        <w:rPr>
          <w:sz w:val="22"/>
          <w:szCs w:val="22"/>
        </w:rPr>
        <w:t xml:space="preserve">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w:t>
      </w:r>
      <w:r w:rsidR="00227C40" w:rsidRPr="00370DE8">
        <w:rPr>
          <w:sz w:val="22"/>
          <w:szCs w:val="22"/>
        </w:rPr>
        <w:t>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 </w:t>
      </w:r>
      <w:r w:rsidR="006A29EC">
        <w:rPr>
          <w:sz w:val="22"/>
          <w:szCs w:val="22"/>
        </w:rPr>
        <w:t>representative</w:t>
      </w:r>
      <w:r w:rsidR="003C7751" w:rsidRPr="00370DE8">
        <w:rPr>
          <w:sz w:val="22"/>
          <w:szCs w:val="22"/>
        </w:rPr>
        <w:t xml:space="preserve">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t xml:space="preserve">Four of eight H1N1 and one of two H1N2 1C.2.1 clade strains were over 3 AU from this vaccine </w:t>
      </w:r>
      <w:r w:rsidR="006A29EC">
        <w:rPr>
          <w:sz w:val="22"/>
          <w:szCs w:val="22"/>
        </w:rPr>
        <w:t>representative</w:t>
      </w:r>
      <w:r w:rsidR="00370DE8">
        <w:rPr>
          <w:sz w:val="22"/>
          <w:szCs w:val="22"/>
        </w:rPr>
        <w:t xml:space="preserve"> strain. One H1N1 clade 1C.2.2 strain was over 3 AU from the within-clade vaccine </w:t>
      </w:r>
      <w:r w:rsidR="006A29EC">
        <w:rPr>
          <w:sz w:val="22"/>
          <w:szCs w:val="22"/>
        </w:rPr>
        <w:t>representative</w:t>
      </w:r>
      <w:r w:rsidR="00370DE8">
        <w:rPr>
          <w:sz w:val="22"/>
          <w:szCs w:val="22"/>
        </w:rPr>
        <w:t xml:space="preserve"> strain. All 1C.2.4 strains were over 3AU from the vaccine </w:t>
      </w:r>
      <w:r w:rsidR="006A29EC">
        <w:rPr>
          <w:sz w:val="22"/>
          <w:szCs w:val="22"/>
        </w:rPr>
        <w:t>representative</w:t>
      </w:r>
      <w:r w:rsidR="00370DE8">
        <w:rPr>
          <w:sz w:val="22"/>
          <w:szCs w:val="22"/>
        </w:rPr>
        <w:t xml:space="preserve"> strain, up to 6 AU, and the H1N2 1C.2.5 was 2.7 AU from the vaccine </w:t>
      </w:r>
      <w:r w:rsidR="006A29EC">
        <w:rPr>
          <w:sz w:val="22"/>
          <w:szCs w:val="22"/>
        </w:rPr>
        <w:t>representative</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87C6A">
        <w:rPr>
          <w:sz w:val="22"/>
          <w:szCs w:val="22"/>
        </w:rPr>
        <w:t>B</w:t>
      </w:r>
      <w:r w:rsidR="003C7751" w:rsidRPr="00B07C68">
        <w:rPr>
          <w:sz w:val="22"/>
          <w:szCs w:val="22"/>
        </w:rPr>
        <w:t>).</w:t>
      </w:r>
      <w:r w:rsidR="003C7751" w:rsidRPr="00B245E7">
        <w:rPr>
          <w:sz w:val="22"/>
          <w:szCs w:val="22"/>
        </w:rPr>
        <w:t xml:space="preserve"> </w:t>
      </w:r>
    </w:p>
    <w:p w14:paraId="0C2AC28C" w14:textId="77777777" w:rsidR="00227C40" w:rsidRPr="00B245E7" w:rsidRDefault="00227C40" w:rsidP="00B245E7">
      <w:pPr>
        <w:spacing w:line="360" w:lineRule="auto"/>
        <w:rPr>
          <w:sz w:val="22"/>
          <w:szCs w:val="22"/>
        </w:rPr>
      </w:pPr>
    </w:p>
    <w:p w14:paraId="4D698EF5" w14:textId="01442589" w:rsidR="00107028" w:rsidRPr="00B245E7" w:rsidRDefault="003C5027" w:rsidP="00B245E7">
      <w:pPr>
        <w:spacing w:line="360" w:lineRule="auto"/>
        <w:rPr>
          <w:sz w:val="22"/>
          <w:szCs w:val="22"/>
        </w:rPr>
      </w:pPr>
      <w:r w:rsidRPr="00B245E7">
        <w:rPr>
          <w:b/>
          <w:bCs/>
          <w:sz w:val="22"/>
          <w:szCs w:val="22"/>
        </w:rPr>
        <w:t>Human serology</w:t>
      </w:r>
    </w:p>
    <w:p w14:paraId="5F7083BF" w14:textId="4035B828" w:rsidR="00C93CE9" w:rsidRPr="00B245E7" w:rsidRDefault="0062591F" w:rsidP="00B245E7">
      <w:pPr>
        <w:spacing w:line="360" w:lineRule="auto"/>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B245E7">
      <w:pPr>
        <w:spacing w:line="360" w:lineRule="auto"/>
        <w:rPr>
          <w:sz w:val="22"/>
          <w:szCs w:val="22"/>
        </w:rPr>
      </w:pPr>
    </w:p>
    <w:p w14:paraId="149D6F58" w14:textId="23395921" w:rsidR="001A629E" w:rsidRDefault="006E51A7" w:rsidP="00B245E7">
      <w:pPr>
        <w:spacing w:line="360" w:lineRule="auto"/>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B245E7">
      <w:pPr>
        <w:spacing w:line="360" w:lineRule="auto"/>
        <w:rPr>
          <w:sz w:val="22"/>
          <w:szCs w:val="22"/>
        </w:rPr>
      </w:pPr>
    </w:p>
    <w:p w14:paraId="152C21C0" w14:textId="42C899C5" w:rsidR="00D33D75" w:rsidRDefault="00C8332C" w:rsidP="00B245E7">
      <w:pPr>
        <w:spacing w:line="360" w:lineRule="auto"/>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w:t>
      </w:r>
      <w:proofErr w:type="spellStart"/>
      <w:r w:rsidR="00096CE2">
        <w:rPr>
          <w:sz w:val="22"/>
          <w:szCs w:val="22"/>
        </w:rPr>
        <w:t>titers</w:t>
      </w:r>
      <w:proofErr w:type="spellEnd"/>
      <w:r w:rsidR="00096CE2">
        <w:rPr>
          <w:sz w:val="22"/>
          <w:szCs w:val="22"/>
        </w:rPr>
        <w:t xml:space="preserve">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B245E7">
      <w:pPr>
        <w:spacing w:line="360" w:lineRule="auto"/>
        <w:rPr>
          <w:sz w:val="22"/>
          <w:szCs w:val="22"/>
        </w:rPr>
      </w:pPr>
    </w:p>
    <w:p w14:paraId="688BE68D" w14:textId="756271A8" w:rsidR="00455671" w:rsidRPr="00551E73" w:rsidRDefault="004F4CA0" w:rsidP="00B245E7">
      <w:pPr>
        <w:spacing w:line="360" w:lineRule="auto"/>
        <w:rPr>
          <w:sz w:val="22"/>
          <w:szCs w:val="22"/>
        </w:rPr>
      </w:pPr>
      <w:r w:rsidRPr="00551E73">
        <w:rPr>
          <w:sz w:val="22"/>
          <w:szCs w:val="22"/>
        </w:rPr>
        <w:lastRenderedPageBreak/>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16 of the 26 low reactors were born after 1979 and 7 had no age information available.</w:t>
      </w:r>
      <w:r w:rsidR="00455671" w:rsidRPr="00551E73">
        <w:rPr>
          <w:sz w:val="22"/>
          <w:szCs w:val="22"/>
        </w:rPr>
        <w:t xml:space="preserve"> A</w:t>
      </w:r>
      <w:r w:rsidR="0047560F" w:rsidRPr="00551E73">
        <w:rPr>
          <w:sz w:val="22"/>
          <w:szCs w:val="22"/>
        </w:rPr>
        <w:t xml:space="preserve">ll individuals had </w:t>
      </w:r>
      <w:proofErr w:type="spellStart"/>
      <w:r w:rsidR="0047560F" w:rsidRPr="00551E73">
        <w:rPr>
          <w:sz w:val="22"/>
          <w:szCs w:val="22"/>
        </w:rPr>
        <w:t>titers</w:t>
      </w:r>
      <w:proofErr w:type="spellEnd"/>
      <w:r w:rsidR="0047560F" w:rsidRPr="00551E73">
        <w:rPr>
          <w:sz w:val="22"/>
          <w:szCs w:val="22"/>
        </w:rPr>
        <w:t xml:space="preserve">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 xml:space="preserve">1B test viruses gave median </w:t>
      </w:r>
      <w:proofErr w:type="spellStart"/>
      <w:r w:rsidR="0047560F" w:rsidRPr="00551E73">
        <w:rPr>
          <w:sz w:val="22"/>
          <w:szCs w:val="22"/>
        </w:rPr>
        <w:t>titers</w:t>
      </w:r>
      <w:proofErr w:type="spellEnd"/>
      <w:r w:rsidR="0047560F" w:rsidRPr="00551E73">
        <w:rPr>
          <w:sz w:val="22"/>
          <w:szCs w:val="22"/>
        </w:rPr>
        <w:t xml:space="preserve">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B245E7">
      <w:pPr>
        <w:spacing w:line="360" w:lineRule="auto"/>
        <w:rPr>
          <w:sz w:val="22"/>
          <w:szCs w:val="22"/>
          <w:highlight w:val="yellow"/>
        </w:rPr>
      </w:pPr>
    </w:p>
    <w:p w14:paraId="6369A6A8" w14:textId="27C4429D" w:rsidR="001D7C66" w:rsidRPr="00B245E7" w:rsidRDefault="00985823" w:rsidP="00B245E7">
      <w:pPr>
        <w:spacing w:line="360" w:lineRule="auto"/>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B245E7">
      <w:pPr>
        <w:spacing w:line="360" w:lineRule="auto"/>
        <w:rPr>
          <w:sz w:val="22"/>
          <w:szCs w:val="22"/>
        </w:rPr>
      </w:pPr>
    </w:p>
    <w:p w14:paraId="5DD701BE" w14:textId="4F3F79AE" w:rsidR="005A0E02" w:rsidRDefault="0070452C" w:rsidP="00B245E7">
      <w:pPr>
        <w:spacing w:line="360" w:lineRule="auto"/>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B245E7">
      <w:pPr>
        <w:spacing w:line="360" w:lineRule="auto"/>
        <w:rPr>
          <w:sz w:val="22"/>
          <w:szCs w:val="22"/>
        </w:rPr>
      </w:pPr>
    </w:p>
    <w:p w14:paraId="471A7F93" w14:textId="77777777" w:rsidR="002A7539" w:rsidRPr="00EC316E" w:rsidRDefault="005A25F9">
      <w:pPr>
        <w:tabs>
          <w:tab w:val="right" w:pos="9020"/>
        </w:tabs>
        <w:spacing w:line="360" w:lineRule="auto"/>
        <w:rPr>
          <w:b/>
          <w:bCs/>
          <w:sz w:val="22"/>
          <w:szCs w:val="22"/>
        </w:rPr>
      </w:pPr>
      <w:r w:rsidRPr="00EC316E">
        <w:rPr>
          <w:b/>
          <w:bCs/>
          <w:sz w:val="22"/>
          <w:szCs w:val="22"/>
        </w:rPr>
        <w:t>Discussion</w:t>
      </w:r>
    </w:p>
    <w:p w14:paraId="30257F1A" w14:textId="6080A7DA" w:rsidR="005B2D05" w:rsidRPr="00910DF3" w:rsidRDefault="000A0F7A" w:rsidP="00203B96">
      <w:pPr>
        <w:spacing w:line="360" w:lineRule="auto"/>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 xml:space="preserve">Of the 1A lineage viruses, only the 1A.3.3.2 viruses </w:t>
      </w:r>
      <w:r w:rsidR="00274F2E" w:rsidRPr="00910DF3">
        <w:rPr>
          <w:sz w:val="22"/>
          <w:szCs w:val="22"/>
        </w:rPr>
        <w:lastRenderedPageBreak/>
        <w:t>have been 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these 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antigenically characterised against </w:t>
      </w:r>
      <w:r w:rsidR="00F418EA" w:rsidRPr="00910DF3">
        <w:rPr>
          <w:sz w:val="22"/>
          <w:szCs w:val="22"/>
        </w:rPr>
        <w:t xml:space="preserve">putative human seasonal ancestors nor candidate vaccine viruses </w:t>
      </w:r>
      <w:r w:rsidR="00910DF3" w:rsidRPr="00910DF3">
        <w:rPr>
          <w:sz w:val="22"/>
          <w:szCs w:val="22"/>
        </w:rPr>
        <w:t>to</w:t>
      </w:r>
      <w:r w:rsidR="00F418EA" w:rsidRPr="00910DF3">
        <w:rPr>
          <w:sz w:val="22"/>
          <w:szCs w:val="22"/>
        </w:rPr>
        <w:t xml:space="preserve"> </w:t>
      </w:r>
      <w:r w:rsidR="00EC244C">
        <w:rPr>
          <w:sz w:val="22"/>
          <w:szCs w:val="22"/>
        </w:rPr>
        <w:t>better understand</w:t>
      </w:r>
      <w:r w:rsidR="00F418EA" w:rsidRPr="00910DF3">
        <w:rPr>
          <w:sz w:val="22"/>
          <w:szCs w:val="22"/>
        </w:rPr>
        <w:t xml:space="preserve"> their potential pandemic risk.</w:t>
      </w:r>
    </w:p>
    <w:p w14:paraId="1BF266DE" w14:textId="77777777" w:rsidR="005B2D05" w:rsidRPr="005A74C5" w:rsidRDefault="005B2D05" w:rsidP="00274F2E">
      <w:pPr>
        <w:spacing w:line="360" w:lineRule="auto"/>
        <w:rPr>
          <w:sz w:val="22"/>
          <w:szCs w:val="22"/>
          <w:highlight w:val="yellow"/>
        </w:rPr>
      </w:pPr>
    </w:p>
    <w:p w14:paraId="013D351B" w14:textId="129F25B0" w:rsidR="00756944" w:rsidRPr="005A74C5" w:rsidRDefault="007F117A" w:rsidP="00B245E7">
      <w:pPr>
        <w:spacing w:line="360" w:lineRule="auto"/>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his is supported by findings of reassortment of SIV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F96ED3">
        <w:rPr>
          <w:sz w:val="22"/>
        </w:rPr>
        <w:t xml:space="preserve">(Starick </w:t>
      </w:r>
      <w:r w:rsidR="00A40B6E" w:rsidRPr="00F96ED3">
        <w:rPr>
          <w:i/>
          <w:iCs/>
          <w:sz w:val="22"/>
        </w:rPr>
        <w:t>et al.</w:t>
      </w:r>
      <w:r w:rsidR="00A40B6E" w:rsidRPr="00F96ED3">
        <w:rPr>
          <w:sz w:val="22"/>
        </w:rPr>
        <w:t xml:space="preserve">, 2012; Watson </w:t>
      </w:r>
      <w:r w:rsidR="00A40B6E" w:rsidRPr="00F96ED3">
        <w:rPr>
          <w:i/>
          <w:iCs/>
          <w:sz w:val="22"/>
        </w:rPr>
        <w:t>et al.</w:t>
      </w:r>
      <w:r w:rsidR="00A40B6E" w:rsidRPr="00F96ED3">
        <w:rPr>
          <w:sz w:val="22"/>
        </w:rPr>
        <w:t xml:space="preserve">, 2015; Krog </w:t>
      </w:r>
      <w:r w:rsidR="00A40B6E" w:rsidRPr="00F96ED3">
        <w:rPr>
          <w:i/>
          <w:iCs/>
          <w:sz w:val="22"/>
        </w:rPr>
        <w:t>et al.</w:t>
      </w:r>
      <w:r w:rsidR="00A40B6E" w:rsidRPr="00F96ED3">
        <w:rPr>
          <w:sz w:val="22"/>
        </w:rPr>
        <w:t xml:space="preserve">, 2017; Chastagner </w:t>
      </w:r>
      <w:r w:rsidR="00A40B6E" w:rsidRPr="00F96ED3">
        <w:rPr>
          <w:i/>
          <w:iCs/>
          <w:sz w:val="22"/>
        </w:rPr>
        <w:t>et al.</w:t>
      </w:r>
      <w:r w:rsidR="00A40B6E" w:rsidRPr="00F96ED3">
        <w:rPr>
          <w:sz w:val="22"/>
        </w:rPr>
        <w:t xml:space="preserve">, 2020; Henritzi </w:t>
      </w:r>
      <w:r w:rsidR="00A40B6E" w:rsidRPr="00F96ED3">
        <w:rPr>
          <w:i/>
          <w:iCs/>
          <w:sz w:val="22"/>
        </w:rPr>
        <w:t>et al.</w:t>
      </w:r>
      <w:r w:rsidR="00A40B6E" w:rsidRPr="00F96ED3">
        <w:rPr>
          <w:sz w:val="22"/>
        </w:rPr>
        <w:t xml:space="preserve">, 2020; Chepkwony </w:t>
      </w:r>
      <w:r w:rsidR="00A40B6E" w:rsidRPr="00F96ED3">
        <w:rPr>
          <w:i/>
          <w:iCs/>
          <w:sz w:val="22"/>
        </w:rPr>
        <w:t>et al.</w:t>
      </w:r>
      <w:r w:rsidR="00A40B6E" w:rsidRPr="00F96ED3">
        <w:rPr>
          <w:sz w:val="22"/>
        </w:rPr>
        <w:t>, 2021)</w:t>
      </w:r>
      <w:r w:rsidR="00A40B6E" w:rsidRPr="00F96ED3">
        <w:rPr>
          <w:sz w:val="22"/>
          <w:szCs w:val="22"/>
        </w:rPr>
        <w:fldChar w:fldCharType="end"/>
      </w:r>
      <w:r w:rsidR="00276FDA" w:rsidRPr="00F96ED3">
        <w:rPr>
          <w:sz w:val="22"/>
          <w:szCs w:val="22"/>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 xml:space="preserve">his onward and divergent evolution in different swine populations reflects a challenge for control in pigs, i.e., one pdm09 antigen may not be sufficient to cover observed antigenic diversity in Europe but should be tailored to appropriate regions based on pig production. In humans, these 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p>
    <w:p w14:paraId="0FEEE313" w14:textId="77777777" w:rsidR="00EC244C" w:rsidRPr="00F96ED3" w:rsidRDefault="00EC244C" w:rsidP="00B245E7">
      <w:pPr>
        <w:spacing w:line="360" w:lineRule="auto"/>
        <w:rPr>
          <w:sz w:val="22"/>
          <w:szCs w:val="22"/>
        </w:rPr>
      </w:pPr>
    </w:p>
    <w:p w14:paraId="49D5D88A" w14:textId="7A721FE1" w:rsidR="00F96ED3" w:rsidRPr="005A74C5" w:rsidRDefault="00F96ED3" w:rsidP="00F96ED3">
      <w:pPr>
        <w:spacing w:line="360" w:lineRule="auto"/>
        <w:rPr>
          <w:sz w:val="22"/>
          <w:szCs w:val="22"/>
        </w:rPr>
      </w:pPr>
      <w:r w:rsidRPr="005A74C5">
        <w:rPr>
          <w:sz w:val="22"/>
          <w:szCs w:val="22"/>
        </w:rPr>
        <w:t>SIV</w:t>
      </w:r>
      <w:r w:rsidR="00EC244C" w:rsidRPr="005A74C5">
        <w:rPr>
          <w:sz w:val="22"/>
          <w:szCs w:val="22"/>
        </w:rPr>
        <w:t xml:space="preserve"> have consistently posed a challenge to animal production by contributing to swine respiratory disease complex and reducing productivity. Although vaccine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 </w:t>
      </w:r>
      <w:r w:rsidR="006A29EC">
        <w:rPr>
          <w:sz w:val="22"/>
          <w:szCs w:val="22"/>
        </w:rPr>
        <w:t>representative</w:t>
      </w:r>
      <w:r w:rsidR="00EC244C" w:rsidRPr="005A74C5">
        <w:rPr>
          <w:sz w:val="22"/>
          <w:szCs w:val="22"/>
        </w:rPr>
        <w:t xml:space="preserve"> strains </w:t>
      </w:r>
      <w:r>
        <w:rPr>
          <w:sz w:val="22"/>
          <w:szCs w:val="22"/>
        </w:rPr>
        <w:t xml:space="preserve">(greater than 3 AU) </w:t>
      </w:r>
      <w:r w:rsidR="00EC244C" w:rsidRPr="005A74C5">
        <w:rPr>
          <w:sz w:val="22"/>
          <w:szCs w:val="22"/>
        </w:rPr>
        <w:t xml:space="preserve">for H1N2 viruses of the 1A.3.3.2 clade; some H1N1 viruses of the 1C2.1 and H1N1 and N2 1C.2.4 and </w:t>
      </w:r>
      <w:r w:rsidR="00EC244C" w:rsidRPr="005A74C5">
        <w:rPr>
          <w:sz w:val="22"/>
          <w:szCs w:val="22"/>
        </w:rPr>
        <w:lastRenderedPageBreak/>
        <w:t>H1N2 1C.2.5 clade viruses.</w:t>
      </w:r>
      <w:r>
        <w:rPr>
          <w:sz w:val="22"/>
          <w:szCs w:val="22"/>
        </w:rPr>
        <w:t xml:space="preserve"> </w:t>
      </w:r>
      <w:r w:rsidRPr="005A74C5">
        <w:rPr>
          <w:sz w:val="22"/>
          <w:szCs w:val="22"/>
        </w:rPr>
        <w:t xml:space="preserve">Such large antigenic distances are likely to impact vaccine efficacy in the field, as reported by </w:t>
      </w:r>
      <w:proofErr w:type="spellStart"/>
      <w:r w:rsidRPr="005A74C5">
        <w:rPr>
          <w:sz w:val="22"/>
          <w:szCs w:val="22"/>
        </w:rPr>
        <w:t>Deblanc</w:t>
      </w:r>
      <w:proofErr w:type="spellEnd"/>
      <w:r w:rsidRPr="005A74C5">
        <w:rPr>
          <w:sz w:val="22"/>
          <w:szCs w:val="22"/>
        </w:rPr>
        <w:t xml:space="preserve"> </w:t>
      </w:r>
      <w:r w:rsidRPr="005A74C5">
        <w:rPr>
          <w:i/>
          <w:iCs/>
          <w:sz w:val="22"/>
          <w:szCs w:val="22"/>
        </w:rPr>
        <w:t xml:space="preserve">et al., </w:t>
      </w:r>
      <w:r w:rsidRPr="005A74C5">
        <w:rPr>
          <w:sz w:val="22"/>
          <w:szCs w:val="22"/>
        </w:rPr>
        <w:t xml:space="preserve">(2024) on the emergence of the H1N2 clade 1C.2.4 virus in France, despite adjuvant use to broaden a response </w:t>
      </w:r>
      <w:r w:rsidRPr="005A74C5">
        <w:rPr>
          <w:sz w:val="22"/>
          <w:szCs w:val="22"/>
        </w:rPr>
        <w:fldChar w:fldCharType="begin"/>
      </w:r>
      <w:r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Pr="005A74C5">
        <w:rPr>
          <w:sz w:val="22"/>
          <w:szCs w:val="22"/>
        </w:rPr>
        <w:fldChar w:fldCharType="separate"/>
      </w:r>
      <w:r w:rsidRPr="005A74C5">
        <w:rPr>
          <w:sz w:val="22"/>
          <w:szCs w:val="22"/>
        </w:rPr>
        <w:t xml:space="preserve">(Souza </w:t>
      </w:r>
      <w:r w:rsidRPr="005A74C5">
        <w:rPr>
          <w:i/>
          <w:iCs/>
          <w:sz w:val="22"/>
          <w:szCs w:val="22"/>
        </w:rPr>
        <w:t>et al.</w:t>
      </w:r>
      <w:r w:rsidRPr="005A74C5">
        <w:rPr>
          <w:sz w:val="22"/>
          <w:szCs w:val="22"/>
        </w:rPr>
        <w:t>, 2018)</w:t>
      </w:r>
      <w:r w:rsidRPr="005A74C5">
        <w:rPr>
          <w:sz w:val="22"/>
          <w:szCs w:val="22"/>
        </w:rPr>
        <w:fldChar w:fldCharType="end"/>
      </w:r>
      <w:r w:rsidRPr="005A74C5">
        <w:rPr>
          <w:sz w:val="22"/>
          <w:szCs w:val="22"/>
        </w:rPr>
        <w:t>. Subsequent work should focus on defining correlates of cross-protection for the observed antigenic diversity in pigs to provide a quantitative basis for when vaccine might need updating. Furthermore, the impact of using poorly matched vaccine upon future virus evolution is unknown at population level and requires evaluation, as though vaccination protects against disease, it may not reduce shedding, nor transmission between nor within herds. This may contribute to virus selection and thus change the rate of antigenic evolution.</w:t>
      </w:r>
    </w:p>
    <w:p w14:paraId="02412835" w14:textId="77777777" w:rsidR="007E2A14" w:rsidRPr="00F96ED3" w:rsidRDefault="007E2A14" w:rsidP="00B245E7">
      <w:pPr>
        <w:spacing w:line="360" w:lineRule="auto"/>
        <w:rPr>
          <w:sz w:val="22"/>
          <w:szCs w:val="22"/>
        </w:rPr>
      </w:pPr>
    </w:p>
    <w:p w14:paraId="2E188398" w14:textId="5CE39F80" w:rsidR="003E10E9" w:rsidRPr="00F96ED3" w:rsidRDefault="007F117A" w:rsidP="00C0233D">
      <w:pPr>
        <w:spacing w:line="360" w:lineRule="auto"/>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To date there has not been a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B245E7">
      <w:pPr>
        <w:spacing w:line="360" w:lineRule="auto"/>
        <w:rPr>
          <w:sz w:val="22"/>
          <w:szCs w:val="22"/>
          <w:highlight w:val="yellow"/>
        </w:rPr>
      </w:pPr>
    </w:p>
    <w:p w14:paraId="583369B0" w14:textId="2B2ACF2B" w:rsidR="000E2F9F" w:rsidRPr="00F96ED3" w:rsidRDefault="00DB121F" w:rsidP="00B245E7">
      <w:pPr>
        <w:spacing w:line="360" w:lineRule="auto"/>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 xml:space="preserve">and subsequent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not reliably predict immunological profile</w:t>
      </w:r>
      <w:r w:rsidR="00D517A8" w:rsidRPr="00F96ED3">
        <w:rPr>
          <w:sz w:val="22"/>
          <w:szCs w:val="22"/>
        </w:rPr>
        <w:t xml:space="preserve"> </w:t>
      </w:r>
      <w:r w:rsidR="000812A7" w:rsidRPr="00F96ED3">
        <w:rPr>
          <w:sz w:val="22"/>
          <w:szCs w:val="22"/>
        </w:rPr>
        <w:lastRenderedPageBreak/>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F96ED3" w:rsidRPr="005A74C5">
        <w:rPr>
          <w:sz w:val="22"/>
          <w:szCs w:val="22"/>
        </w:rPr>
        <w:t>which were also antigenically distant from human seasonal vaccines or CVVs.</w:t>
      </w:r>
    </w:p>
    <w:p w14:paraId="5E1FE685" w14:textId="77777777" w:rsidR="000E2F9F" w:rsidRPr="005A74C5" w:rsidRDefault="000E2F9F" w:rsidP="00B245E7">
      <w:pPr>
        <w:spacing w:line="360" w:lineRule="auto"/>
        <w:rPr>
          <w:sz w:val="22"/>
          <w:szCs w:val="22"/>
          <w:highlight w:val="yellow"/>
        </w:rPr>
      </w:pPr>
    </w:p>
    <w:p w14:paraId="53E000C5" w14:textId="062295DD" w:rsidR="00F94367" w:rsidRPr="00B245E7" w:rsidRDefault="000E2F9F" w:rsidP="00B245E7">
      <w:pPr>
        <w:spacing w:line="360" w:lineRule="auto"/>
        <w:rPr>
          <w:sz w:val="22"/>
          <w:szCs w:val="22"/>
        </w:rPr>
      </w:pPr>
      <w:r w:rsidRPr="00F96ED3">
        <w:rPr>
          <w:sz w:val="22"/>
          <w:szCs w:val="22"/>
        </w:rPr>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the HA level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B245E7">
      <w:pPr>
        <w:spacing w:line="360" w:lineRule="auto"/>
        <w:rPr>
          <w:sz w:val="22"/>
          <w:szCs w:val="22"/>
        </w:rPr>
      </w:pPr>
    </w:p>
    <w:p w14:paraId="2B8E3281" w14:textId="4E262BC3" w:rsidR="0018485F" w:rsidRPr="00B245E7" w:rsidRDefault="0018485F" w:rsidP="00B245E7">
      <w:pPr>
        <w:spacing w:line="360" w:lineRule="auto"/>
        <w:rPr>
          <w:b/>
          <w:bCs/>
          <w:sz w:val="22"/>
          <w:szCs w:val="22"/>
        </w:rPr>
      </w:pPr>
      <w:r w:rsidRPr="00B245E7">
        <w:rPr>
          <w:b/>
          <w:bCs/>
          <w:sz w:val="22"/>
          <w:szCs w:val="22"/>
        </w:rPr>
        <w:t>Data availability</w:t>
      </w:r>
    </w:p>
    <w:p w14:paraId="0934430D" w14:textId="3154673B" w:rsidR="0018485F" w:rsidRPr="00B245E7" w:rsidRDefault="0018485F" w:rsidP="00B245E7">
      <w:pPr>
        <w:spacing w:line="360" w:lineRule="auto"/>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B245E7">
      <w:pPr>
        <w:spacing w:line="360" w:lineRule="auto"/>
        <w:rPr>
          <w:b/>
          <w:sz w:val="22"/>
          <w:szCs w:val="22"/>
        </w:rPr>
      </w:pPr>
    </w:p>
    <w:p w14:paraId="30590984" w14:textId="4580D6FC" w:rsidR="005A25F9" w:rsidRPr="00B245E7" w:rsidRDefault="005A25F9" w:rsidP="00B245E7">
      <w:pPr>
        <w:spacing w:line="360" w:lineRule="auto"/>
        <w:rPr>
          <w:b/>
          <w:sz w:val="22"/>
          <w:szCs w:val="22"/>
        </w:rPr>
      </w:pPr>
      <w:r w:rsidRPr="00B245E7">
        <w:rPr>
          <w:b/>
          <w:sz w:val="22"/>
          <w:szCs w:val="22"/>
        </w:rPr>
        <w:t>Acknowledgements</w:t>
      </w:r>
    </w:p>
    <w:p w14:paraId="0DCB8D55" w14:textId="20B08BE9" w:rsidR="005F4255" w:rsidRPr="00B245E7" w:rsidRDefault="000D1EFC" w:rsidP="00B245E7">
      <w:pPr>
        <w:spacing w:line="360" w:lineRule="auto"/>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0"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 FAO network of expertise on animal influenzas for kindly sharing sequence data</w:t>
      </w:r>
      <w:r w:rsidR="005A74C5">
        <w:rPr>
          <w:sz w:val="22"/>
          <w:szCs w:val="22"/>
        </w:rPr>
        <w:t xml:space="preserve"> and viral isolates</w:t>
      </w:r>
      <w:r w:rsidR="0066517F">
        <w:rPr>
          <w:sz w:val="22"/>
          <w:szCs w:val="22"/>
        </w:rPr>
        <w:t xml:space="preserve">. </w:t>
      </w:r>
      <w:r w:rsidR="00F96ED3">
        <w:rPr>
          <w:sz w:val="22"/>
          <w:szCs w:val="22"/>
        </w:rPr>
        <w:t>We also thank IDT for</w:t>
      </w:r>
      <w:r w:rsidR="0066517F">
        <w:rPr>
          <w:sz w:val="22"/>
          <w:szCs w:val="22"/>
        </w:rPr>
        <w:t xml:space="preserve"> kindly gifting the swine vaccine </w:t>
      </w:r>
      <w:r w:rsidR="006A29EC">
        <w:rPr>
          <w:sz w:val="22"/>
          <w:szCs w:val="22"/>
        </w:rPr>
        <w:t>representative</w:t>
      </w:r>
      <w:r w:rsidR="0066517F">
        <w:rPr>
          <w:sz w:val="22"/>
          <w:szCs w:val="22"/>
        </w:rPr>
        <w:t xml:space="preserve">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Oak Ridge Institute for Science and Education (ORISE) through an interagency agreement between the US Department of Energy </w:t>
      </w:r>
      <w:r w:rsidR="004300C9" w:rsidRPr="005A74C5">
        <w:rPr>
          <w:sz w:val="22"/>
          <w:szCs w:val="22"/>
          <w:lang w:val="en-US"/>
        </w:rPr>
        <w:lastRenderedPageBreak/>
        <w:t xml:space="preserve">(DOE)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grants </w:t>
      </w:r>
      <w:proofErr w:type="spellStart"/>
      <w:r w:rsidR="00244641" w:rsidRPr="00244641">
        <w:rPr>
          <w:sz w:val="22"/>
          <w:szCs w:val="22"/>
        </w:rPr>
        <w:t>Ricerca</w:t>
      </w:r>
      <w:proofErr w:type="spellEnd"/>
      <w:r w:rsidR="00244641" w:rsidRPr="00244641">
        <w:rPr>
          <w:sz w:val="22"/>
          <w:szCs w:val="22"/>
        </w:rPr>
        <w:t xml:space="preserve"> Corrente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B245E7">
      <w:pPr>
        <w:spacing w:line="360" w:lineRule="auto"/>
        <w:rPr>
          <w:b/>
          <w:bCs/>
          <w:sz w:val="22"/>
          <w:szCs w:val="22"/>
        </w:rPr>
      </w:pPr>
      <w:r w:rsidRPr="00B245E7">
        <w:rPr>
          <w:b/>
          <w:bCs/>
          <w:sz w:val="22"/>
          <w:szCs w:val="22"/>
        </w:rPr>
        <w:lastRenderedPageBreak/>
        <w:t>References</w:t>
      </w:r>
    </w:p>
    <w:p w14:paraId="61766090" w14:textId="77777777" w:rsidR="000F2B1F" w:rsidRPr="000F2B1F" w:rsidRDefault="000F2B1F" w:rsidP="000F2B1F">
      <w:pPr>
        <w:spacing w:line="360" w:lineRule="auto"/>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1" w:history="1">
        <w:r w:rsidRPr="000F2B1F">
          <w:rPr>
            <w:rStyle w:val="Hyperlink"/>
            <w:sz w:val="22"/>
            <w:szCs w:val="22"/>
          </w:rPr>
          <w:t>https://doi.org/10.1016/j.vaccine.2023.04.018</w:t>
        </w:r>
      </w:hyperlink>
      <w:r w:rsidRPr="000F2B1F">
        <w:rPr>
          <w:sz w:val="22"/>
          <w:szCs w:val="22"/>
        </w:rPr>
        <w:t>.</w:t>
      </w:r>
    </w:p>
    <w:p w14:paraId="0C69DA3A" w14:textId="77777777" w:rsidR="005F4255" w:rsidRPr="00B245E7" w:rsidRDefault="005F4255" w:rsidP="00B245E7">
      <w:pPr>
        <w:spacing w:line="360" w:lineRule="auto"/>
        <w:rPr>
          <w:sz w:val="22"/>
          <w:szCs w:val="22"/>
        </w:rPr>
      </w:pPr>
      <w:proofErr w:type="spellStart"/>
      <w:r w:rsidRPr="00B245E7">
        <w:rPr>
          <w:sz w:val="22"/>
          <w:szCs w:val="22"/>
        </w:rPr>
        <w:t>Ampofo</w:t>
      </w:r>
      <w:proofErr w:type="spellEnd"/>
      <w:r w:rsidRPr="00B245E7">
        <w:rPr>
          <w:sz w:val="22"/>
          <w:szCs w:val="22"/>
        </w:rPr>
        <w:t>, W.K. et al. (2015) ‘Strengthening the influenza vaccine virus selection and development process: Report of the 3rd WHO Informal Consultation for Improving Influenza Vaccine Virus Selection held at WHO headquarters, Geneva, Switzerland, 1-3 April 2014’, Vaccine, 33(36), pp. 4368–4382. Available at: https://doi.org/10.1016/j.vaccine.2015.06.090.</w:t>
      </w:r>
    </w:p>
    <w:p w14:paraId="53E59A37" w14:textId="77777777" w:rsidR="005F4255" w:rsidRPr="00B245E7" w:rsidRDefault="005F4255" w:rsidP="00B245E7">
      <w:pPr>
        <w:spacing w:line="360" w:lineRule="auto"/>
        <w:rPr>
          <w:sz w:val="22"/>
          <w:szCs w:val="22"/>
        </w:rPr>
      </w:pPr>
      <w:r w:rsidRPr="00B245E7">
        <w:rPr>
          <w:sz w:val="22"/>
          <w:szCs w:val="22"/>
        </w:rPr>
        <w:t>Andersen, K.M. et al. (2022)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B245E7">
      <w:pPr>
        <w:spacing w:line="360" w:lineRule="auto"/>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B245E7" w:rsidRDefault="005F4255" w:rsidP="00B245E7">
      <w:pPr>
        <w:spacing w:line="360" w:lineRule="auto"/>
        <w:rPr>
          <w:sz w:val="22"/>
          <w:szCs w:val="22"/>
        </w:rPr>
      </w:pPr>
      <w:r w:rsidRPr="00B245E7">
        <w:rPr>
          <w:sz w:val="22"/>
          <w:szCs w:val="22"/>
        </w:rPr>
        <w:t>Anderson, T.K. et al. (2021) ‘Swine Influenza A Viruses and the Tangled Relationship with Humans’, Cold Spring Harbor Perspectives in Medicine, 11(3), p. a038737. Available at: https://doi.org/10.1101/cshperspect.a038737.</w:t>
      </w:r>
    </w:p>
    <w:p w14:paraId="1E45E646" w14:textId="77777777" w:rsidR="005F4255" w:rsidRPr="00B245E7" w:rsidRDefault="005F4255" w:rsidP="00B245E7">
      <w:pPr>
        <w:spacing w:line="360" w:lineRule="auto"/>
        <w:rPr>
          <w:sz w:val="22"/>
          <w:szCs w:val="22"/>
        </w:rPr>
      </w:pPr>
      <w:proofErr w:type="spellStart"/>
      <w:r w:rsidRPr="00B245E7">
        <w:rPr>
          <w:sz w:val="22"/>
          <w:szCs w:val="22"/>
        </w:rPr>
        <w:t>Argimón</w:t>
      </w:r>
      <w:proofErr w:type="spellEnd"/>
      <w:r w:rsidRPr="00B245E7">
        <w:rPr>
          <w:sz w:val="22"/>
          <w:szCs w:val="22"/>
        </w:rPr>
        <w:t>, S. et al. (2016)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B245E7">
      <w:pPr>
        <w:spacing w:line="360" w:lineRule="auto"/>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2" w:history="1">
        <w:r w:rsidR="009D2A04" w:rsidRPr="00273AFE">
          <w:rPr>
            <w:rStyle w:val="Hyperlink"/>
            <w:sz w:val="22"/>
            <w:szCs w:val="22"/>
          </w:rPr>
          <w:t>https://doi.org/10.1111/j.1863-2378.2011.01423.x</w:t>
        </w:r>
      </w:hyperlink>
      <w:r w:rsidRPr="00B245E7">
        <w:rPr>
          <w:sz w:val="22"/>
          <w:szCs w:val="22"/>
        </w:rPr>
        <w:t>.</w:t>
      </w:r>
    </w:p>
    <w:p w14:paraId="45EE7405" w14:textId="77777777" w:rsidR="002C4A49" w:rsidRPr="002C4A49" w:rsidRDefault="002C4A49" w:rsidP="002C4A49">
      <w:pPr>
        <w:spacing w:line="360" w:lineRule="auto"/>
        <w:rPr>
          <w:color w:val="000000"/>
          <w:sz w:val="22"/>
          <w:szCs w:val="22"/>
          <w:lang w:eastAsia="en-US"/>
        </w:rPr>
      </w:pPr>
      <w:r w:rsidRPr="002C4A49">
        <w:rPr>
          <w:color w:val="000000"/>
          <w:sz w:val="22"/>
          <w:szCs w:val="22"/>
          <w:lang w:eastAsia="en-US"/>
        </w:rPr>
        <w:t xml:space="preserve">Burke, D.F. and Smith, D.J. (2014) ‘A Recommended Numbering Scheme for Influenza A HA Subtypes’, </w:t>
      </w:r>
      <w:r w:rsidRPr="002C4A49">
        <w:rPr>
          <w:i/>
          <w:iCs/>
          <w:color w:val="000000"/>
          <w:sz w:val="22"/>
          <w:szCs w:val="22"/>
          <w:lang w:eastAsia="en-US"/>
        </w:rPr>
        <w:t>PLOS ONE</w:t>
      </w:r>
      <w:r w:rsidRPr="002C4A49">
        <w:rPr>
          <w:color w:val="000000"/>
          <w:sz w:val="22"/>
          <w:szCs w:val="22"/>
          <w:lang w:eastAsia="en-US"/>
        </w:rPr>
        <w:t xml:space="preserve">, 9(11), p. e112302. Available at: </w:t>
      </w:r>
      <w:hyperlink r:id="rId13" w:history="1">
        <w:r w:rsidRPr="002C4A49">
          <w:rPr>
            <w:rStyle w:val="Hyperlink"/>
            <w:sz w:val="22"/>
            <w:szCs w:val="22"/>
            <w:lang w:eastAsia="en-US"/>
          </w:rPr>
          <w:t>https://doi.org/10.1371/journal.pone.0112302</w:t>
        </w:r>
      </w:hyperlink>
      <w:r w:rsidRPr="002C4A49">
        <w:rPr>
          <w:color w:val="000000"/>
          <w:sz w:val="22"/>
          <w:szCs w:val="22"/>
          <w:lang w:eastAsia="en-US"/>
        </w:rPr>
        <w:t>.</w:t>
      </w:r>
    </w:p>
    <w:p w14:paraId="2E11A964" w14:textId="3ECD5922" w:rsidR="00E51044" w:rsidRDefault="009D2A04" w:rsidP="00B245E7">
      <w:pPr>
        <w:spacing w:line="360" w:lineRule="auto"/>
        <w:rPr>
          <w:sz w:val="22"/>
          <w:szCs w:val="22"/>
        </w:rPr>
      </w:pPr>
      <w:r w:rsidRPr="005A74C5">
        <w:rPr>
          <w:color w:val="000000"/>
          <w:sz w:val="22"/>
          <w:szCs w:val="22"/>
          <w:lang w:val="en-US" w:eastAsia="en-US"/>
        </w:rPr>
        <w:t xml:space="preserve">Brown, </w:t>
      </w:r>
      <w:r w:rsidRPr="00C444B3">
        <w:rPr>
          <w:color w:val="000000"/>
          <w:sz w:val="22"/>
          <w:szCs w:val="22"/>
          <w:lang w:val="en-US" w:eastAsia="en-US"/>
        </w:rPr>
        <w:t>I.H.</w:t>
      </w:r>
      <w:r>
        <w:rPr>
          <w:color w:val="000000"/>
          <w:sz w:val="22"/>
          <w:szCs w:val="22"/>
          <w:lang w:val="en-US" w:eastAsia="en-US"/>
        </w:rPr>
        <w:t xml:space="preserve"> et al.</w:t>
      </w:r>
      <w:r w:rsidRPr="005A74C5">
        <w:rPr>
          <w:color w:val="000000"/>
          <w:sz w:val="22"/>
          <w:szCs w:val="22"/>
          <w:lang w:val="en-US" w:eastAsia="en-US"/>
        </w:rPr>
        <w:t xml:space="preserve"> (1995).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4" w:history="1">
        <w:r w:rsidR="00E51044" w:rsidRPr="00A54866">
          <w:rPr>
            <w:rStyle w:val="Hyperlink"/>
            <w:sz w:val="22"/>
            <w:szCs w:val="22"/>
          </w:rPr>
          <w:t>https://doi.org/10.1017/s0950268800052225</w:t>
        </w:r>
      </w:hyperlink>
    </w:p>
    <w:p w14:paraId="5E31F307" w14:textId="4E9B1216" w:rsidR="005F4255" w:rsidRPr="00B245E7" w:rsidRDefault="005F4255" w:rsidP="00B245E7">
      <w:pPr>
        <w:spacing w:line="360" w:lineRule="auto"/>
        <w:rPr>
          <w:sz w:val="22"/>
          <w:szCs w:val="22"/>
        </w:rPr>
      </w:pPr>
      <w:r w:rsidRPr="00B245E7">
        <w:rPr>
          <w:sz w:val="22"/>
          <w:szCs w:val="22"/>
        </w:rPr>
        <w:t>Chang, J. et al. (2019) ‘</w:t>
      </w:r>
      <w:proofErr w:type="spellStart"/>
      <w:r w:rsidRPr="00B245E7">
        <w:rPr>
          <w:sz w:val="22"/>
          <w:szCs w:val="22"/>
        </w:rPr>
        <w:t>octoFLU</w:t>
      </w:r>
      <w:proofErr w:type="spellEnd"/>
      <w:r w:rsidRPr="00B245E7">
        <w:rPr>
          <w:sz w:val="22"/>
          <w:szCs w:val="22"/>
        </w:rPr>
        <w:t>: Automated Classification for the Evolutionary Origin of Influenza A Virus Gene Sequences Detected in U.S. Swine’, Microbiology Resource Announcements, 8(32). Available at: https://doi.org/10.1128/MRA.00673-19.</w:t>
      </w:r>
    </w:p>
    <w:p w14:paraId="5C4C2E25" w14:textId="77777777" w:rsidR="00A74E31" w:rsidRPr="00A74E31" w:rsidRDefault="00A74E31" w:rsidP="00A74E31">
      <w:pPr>
        <w:spacing w:line="360" w:lineRule="auto"/>
        <w:rPr>
          <w:sz w:val="22"/>
          <w:szCs w:val="22"/>
        </w:rPr>
      </w:pPr>
      <w:r w:rsidRPr="00A74E31">
        <w:rPr>
          <w:sz w:val="22"/>
          <w:szCs w:val="22"/>
        </w:rPr>
        <w:t xml:space="preserve">Caton, A.J. </w:t>
      </w:r>
      <w:r w:rsidRPr="00A74E31">
        <w:rPr>
          <w:i/>
          <w:iCs/>
          <w:sz w:val="22"/>
          <w:szCs w:val="22"/>
        </w:rPr>
        <w:t>et al.</w:t>
      </w:r>
      <w:r w:rsidRPr="00A74E31">
        <w:rPr>
          <w:sz w:val="22"/>
          <w:szCs w:val="22"/>
        </w:rPr>
        <w:t xml:space="preserve"> (1982) ‘The antigenic structure of the influenza virus A/PR/8/34 hemagglutinin (H1 subtype)’, </w:t>
      </w:r>
      <w:r w:rsidRPr="00A74E31">
        <w:rPr>
          <w:i/>
          <w:iCs/>
          <w:sz w:val="22"/>
          <w:szCs w:val="22"/>
        </w:rPr>
        <w:t>Cell</w:t>
      </w:r>
      <w:r w:rsidRPr="00A74E31">
        <w:rPr>
          <w:sz w:val="22"/>
          <w:szCs w:val="22"/>
        </w:rPr>
        <w:t xml:space="preserve">, 31(2), pp. 417–427. Available at: </w:t>
      </w:r>
      <w:hyperlink r:id="rId15" w:history="1">
        <w:r w:rsidRPr="00A74E31">
          <w:rPr>
            <w:rStyle w:val="Hyperlink"/>
            <w:sz w:val="22"/>
            <w:szCs w:val="22"/>
          </w:rPr>
          <w:t>https://doi.org/10.1016/0092-8674(82)90135-0</w:t>
        </w:r>
      </w:hyperlink>
      <w:r w:rsidRPr="00A74E31">
        <w:rPr>
          <w:sz w:val="22"/>
          <w:szCs w:val="22"/>
        </w:rPr>
        <w:t>.</w:t>
      </w:r>
    </w:p>
    <w:p w14:paraId="3D454390"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(2018) ‘Spatiotemporal Distribution and Evolution of the A/H1N1 2009 Pandemic Influenza Virus in Pigs in France from 2009 to 2017: Identification of a Potential Swine-Specific Lineage’, Journal of Virology, 92(24). Available at: https://doi.org/10.1128/JVI.00988-18.</w:t>
      </w:r>
    </w:p>
    <w:p w14:paraId="253DB3FF" w14:textId="77777777" w:rsidR="005F4255" w:rsidRPr="00B245E7" w:rsidRDefault="005F4255" w:rsidP="00B245E7">
      <w:pPr>
        <w:spacing w:line="360" w:lineRule="auto"/>
        <w:rPr>
          <w:sz w:val="22"/>
          <w:szCs w:val="22"/>
        </w:rPr>
      </w:pPr>
      <w:proofErr w:type="spellStart"/>
      <w:r w:rsidRPr="00B245E7">
        <w:rPr>
          <w:sz w:val="22"/>
          <w:szCs w:val="22"/>
        </w:rPr>
        <w:lastRenderedPageBreak/>
        <w:t>Chastagner</w:t>
      </w:r>
      <w:proofErr w:type="spellEnd"/>
      <w:r w:rsidRPr="00B245E7">
        <w:rPr>
          <w:sz w:val="22"/>
          <w:szCs w:val="22"/>
        </w:rPr>
        <w:t>, A. et al. (2020) ‘Genetic and Antigenic Evolution of European Swine Influenza A Viruses of HA-1C (Avian-Like) and HA-1B (Human-Like) Lineages in France from 2000 to 2018’, Viruses, 12(11), p. 1304. Available at: https://doi.org/10.3390/v12111304.</w:t>
      </w:r>
    </w:p>
    <w:p w14:paraId="4B2EF874" w14:textId="77777777" w:rsidR="005F4255" w:rsidRPr="00B245E7" w:rsidRDefault="005F4255" w:rsidP="00B245E7">
      <w:pPr>
        <w:spacing w:line="360" w:lineRule="auto"/>
        <w:rPr>
          <w:sz w:val="22"/>
          <w:szCs w:val="22"/>
        </w:rPr>
      </w:pPr>
      <w:proofErr w:type="spellStart"/>
      <w:r w:rsidRPr="00B245E7">
        <w:rPr>
          <w:sz w:val="22"/>
          <w:szCs w:val="22"/>
        </w:rPr>
        <w:t>Chepkwony</w:t>
      </w:r>
      <w:proofErr w:type="spellEnd"/>
      <w:r w:rsidRPr="00B245E7">
        <w:rPr>
          <w:sz w:val="22"/>
          <w:szCs w:val="22"/>
        </w:rPr>
        <w:t>, S. et al. (2021) ‘Genetic and antigenic evolution of H1 swine influenza A viruses isolated in Belgium and the Netherlands from 2014 through 2019’, Scientific Reports, 11(1), p. 11276. Available at: https://doi.org/10.1038/s41598-021-90512-z.</w:t>
      </w:r>
    </w:p>
    <w:p w14:paraId="1763374A" w14:textId="250DE5FF" w:rsidR="00FC41B7" w:rsidRDefault="000F4C73" w:rsidP="00FC41B7">
      <w:pPr>
        <w:spacing w:line="360" w:lineRule="auto"/>
        <w:rPr>
          <w:sz w:val="22"/>
          <w:szCs w:val="22"/>
        </w:rPr>
      </w:pPr>
      <w:proofErr w:type="spellStart"/>
      <w:r w:rsidRPr="000F4C73">
        <w:rPr>
          <w:sz w:val="22"/>
          <w:szCs w:val="22"/>
        </w:rPr>
        <w:t>Deblanc</w:t>
      </w:r>
      <w:proofErr w:type="spellEnd"/>
      <w:r w:rsidRPr="000F4C73">
        <w:rPr>
          <w:sz w:val="22"/>
          <w:szCs w:val="22"/>
        </w:rPr>
        <w:t xml:space="preserve">, C. </w:t>
      </w:r>
      <w:r w:rsidRPr="000F4C73">
        <w:rPr>
          <w:i/>
          <w:iCs/>
          <w:sz w:val="22"/>
          <w:szCs w:val="22"/>
        </w:rPr>
        <w:t>et al.</w:t>
      </w:r>
      <w:r w:rsidRPr="000F4C73">
        <w:rPr>
          <w:sz w:val="22"/>
          <w:szCs w:val="22"/>
        </w:rPr>
        <w:t xml:space="preserve"> (2018)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Available at: </w:t>
      </w:r>
      <w:hyperlink r:id="rId16" w:history="1">
        <w:r w:rsidRPr="000F4C73">
          <w:rPr>
            <w:rStyle w:val="Hyperlink"/>
            <w:sz w:val="22"/>
            <w:szCs w:val="22"/>
          </w:rPr>
          <w:t>https://doi.org/10.1016/j.vetmic.2018.01.019</w:t>
        </w:r>
      </w:hyperlink>
      <w:r w:rsidRPr="000F4C73">
        <w:rPr>
          <w:sz w:val="22"/>
          <w:szCs w:val="22"/>
        </w:rPr>
        <w:t>.</w:t>
      </w:r>
      <w:r w:rsidR="00DA5738">
        <w:rPr>
          <w:sz w:val="22"/>
          <w:szCs w:val="22"/>
        </w:rPr>
        <w:br/>
      </w:r>
      <w:proofErr w:type="spellStart"/>
      <w:r w:rsidR="00DA5738" w:rsidRPr="00DA5738">
        <w:rPr>
          <w:sz w:val="22"/>
          <w:szCs w:val="22"/>
        </w:rPr>
        <w:t>Deblanc</w:t>
      </w:r>
      <w:proofErr w:type="spellEnd"/>
      <w:r w:rsidR="00DA5738" w:rsidRPr="00DA5738">
        <w:rPr>
          <w:sz w:val="22"/>
          <w:szCs w:val="22"/>
        </w:rPr>
        <w:t xml:space="preserve">, C. </w:t>
      </w:r>
      <w:r w:rsidR="00DA5738" w:rsidRPr="00DA5738">
        <w:rPr>
          <w:i/>
          <w:iCs/>
          <w:sz w:val="22"/>
          <w:szCs w:val="22"/>
        </w:rPr>
        <w:t>et al.</w:t>
      </w:r>
      <w:r w:rsidR="00DA5738" w:rsidRPr="00DA5738">
        <w:rPr>
          <w:sz w:val="22"/>
          <w:szCs w:val="22"/>
        </w:rPr>
        <w:t xml:space="preserve"> (2020) ‘Evaluation of the Pathogenicity and the Escape from Vaccine Protection of a New Antigenic Variant Derived from the European Human-Like </w:t>
      </w:r>
      <w:proofErr w:type="spellStart"/>
      <w:r w:rsidR="00DA5738" w:rsidRPr="00DA5738">
        <w:rPr>
          <w:sz w:val="22"/>
          <w:szCs w:val="22"/>
        </w:rPr>
        <w:t>Reassortant</w:t>
      </w:r>
      <w:proofErr w:type="spellEnd"/>
      <w:r w:rsidR="00DA5738" w:rsidRPr="00DA5738">
        <w:rPr>
          <w:sz w:val="22"/>
          <w:szCs w:val="22"/>
        </w:rPr>
        <w:t xml:space="preserve"> Swine H1N2 Influenza Virus’, </w:t>
      </w:r>
      <w:r w:rsidR="00DA5738" w:rsidRPr="00DA5738">
        <w:rPr>
          <w:i/>
          <w:iCs/>
          <w:sz w:val="22"/>
          <w:szCs w:val="22"/>
        </w:rPr>
        <w:t>Viruses</w:t>
      </w:r>
      <w:r w:rsidR="00DA5738" w:rsidRPr="00DA5738">
        <w:rPr>
          <w:sz w:val="22"/>
          <w:szCs w:val="22"/>
        </w:rPr>
        <w:t xml:space="preserve">, 12(10), p. 1155. Available at: </w:t>
      </w:r>
      <w:hyperlink r:id="rId17" w:history="1">
        <w:r w:rsidR="00DA5738" w:rsidRPr="00DA5738">
          <w:rPr>
            <w:rStyle w:val="Hyperlink"/>
            <w:sz w:val="22"/>
            <w:szCs w:val="22"/>
          </w:rPr>
          <w:t>https://doi.org/10.3390/v12101155</w:t>
        </w:r>
      </w:hyperlink>
      <w:r w:rsidR="00DA5738" w:rsidRPr="00DA5738">
        <w:rPr>
          <w:sz w:val="22"/>
          <w:szCs w:val="22"/>
        </w:rPr>
        <w:t>.</w:t>
      </w:r>
    </w:p>
    <w:p w14:paraId="75842BAE" w14:textId="77777777" w:rsidR="00DA5738" w:rsidRPr="00DA5738" w:rsidRDefault="00DA5738" w:rsidP="00DA5738">
      <w:pPr>
        <w:spacing w:line="360" w:lineRule="auto"/>
        <w:rPr>
          <w:sz w:val="22"/>
          <w:szCs w:val="22"/>
        </w:rPr>
      </w:pPr>
      <w:proofErr w:type="spellStart"/>
      <w:r w:rsidRPr="00DA5738">
        <w:rPr>
          <w:sz w:val="22"/>
          <w:szCs w:val="22"/>
        </w:rPr>
        <w:t>Deblanc</w:t>
      </w:r>
      <w:proofErr w:type="spellEnd"/>
      <w:r w:rsidRPr="00DA5738">
        <w:rPr>
          <w:sz w:val="22"/>
          <w:szCs w:val="22"/>
        </w:rPr>
        <w:t xml:space="preserve">, C. </w:t>
      </w:r>
      <w:r w:rsidRPr="00DA5738">
        <w:rPr>
          <w:i/>
          <w:iCs/>
          <w:sz w:val="22"/>
          <w:szCs w:val="22"/>
        </w:rPr>
        <w:t>et al.</w:t>
      </w:r>
      <w:r w:rsidRPr="00DA5738">
        <w:rPr>
          <w:sz w:val="22"/>
          <w:szCs w:val="22"/>
        </w:rPr>
        <w:t xml:space="preserve"> (2024)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Available at: </w:t>
      </w:r>
      <w:hyperlink r:id="rId18" w:history="1">
        <w:r w:rsidRPr="00DA5738">
          <w:rPr>
            <w:rStyle w:val="Hyperlink"/>
            <w:sz w:val="22"/>
            <w:szCs w:val="22"/>
          </w:rPr>
          <w:t>https://doi.org/10.1186/s13567-024-01319-5</w:t>
        </w:r>
      </w:hyperlink>
      <w:r w:rsidRPr="00DA5738">
        <w:rPr>
          <w:sz w:val="22"/>
          <w:szCs w:val="22"/>
        </w:rPr>
        <w:t>.</w:t>
      </w:r>
    </w:p>
    <w:p w14:paraId="63FE6A88" w14:textId="758CB28F" w:rsidR="005F4255" w:rsidRPr="00B245E7" w:rsidRDefault="005F4255" w:rsidP="00B245E7">
      <w:pPr>
        <w:spacing w:line="360" w:lineRule="auto"/>
        <w:rPr>
          <w:sz w:val="22"/>
          <w:szCs w:val="22"/>
        </w:rPr>
      </w:pPr>
      <w:r w:rsidRPr="00B245E7">
        <w:rPr>
          <w:sz w:val="22"/>
          <w:szCs w:val="22"/>
        </w:rPr>
        <w:t>Fonville, J.M. et al. (2014) ‘Antibody landscapes after influenza virus infection or vaccination’, Science, 346(6212), pp. 996–1000. Available at: https://doi.org/10.1126/science.1256427.</w:t>
      </w:r>
    </w:p>
    <w:p w14:paraId="3249CEEE" w14:textId="77777777" w:rsidR="005F4255" w:rsidRPr="00B245E7" w:rsidRDefault="005F4255" w:rsidP="00B245E7">
      <w:pPr>
        <w:spacing w:line="360" w:lineRule="auto"/>
        <w:rPr>
          <w:sz w:val="22"/>
          <w:szCs w:val="22"/>
        </w:rPr>
      </w:pPr>
      <w:r w:rsidRPr="00B245E7">
        <w:rPr>
          <w:sz w:val="22"/>
          <w:szCs w:val="22"/>
        </w:rPr>
        <w:t>Gao, S. et al. (2017) ‘The genomic evolution of H1 influenza A viruses from swine detected in the United States between 2009 and 2016’, The Journal of general virology, 98(8). Available at: https://doi.org/10.1099/jgv.0.000885.</w:t>
      </w:r>
    </w:p>
    <w:p w14:paraId="54944D09" w14:textId="77777777" w:rsidR="005F4255" w:rsidRPr="00B245E7" w:rsidRDefault="005F4255" w:rsidP="00B245E7">
      <w:pPr>
        <w:spacing w:line="360" w:lineRule="auto"/>
        <w:rPr>
          <w:sz w:val="22"/>
          <w:szCs w:val="22"/>
        </w:rPr>
      </w:pPr>
      <w:r w:rsidRPr="00B245E7">
        <w:rPr>
          <w:sz w:val="22"/>
          <w:szCs w:val="22"/>
        </w:rPr>
        <w:t>Hadfield, J. et al. (2018) ‘</w:t>
      </w:r>
      <w:proofErr w:type="spellStart"/>
      <w:r w:rsidRPr="00B245E7">
        <w:rPr>
          <w:sz w:val="22"/>
          <w:szCs w:val="22"/>
        </w:rPr>
        <w:t>Nextstrain</w:t>
      </w:r>
      <w:proofErr w:type="spellEnd"/>
      <w:r w:rsidRPr="00B245E7">
        <w:rPr>
          <w:sz w:val="22"/>
          <w:szCs w:val="22"/>
        </w:rPr>
        <w:t>: real-time tracking of pathogen evolution’, Bioinformatics, 34(23), pp. 4121–4123. Available at: https://doi.org/10.1093/bioinformatics/bty407.</w:t>
      </w:r>
    </w:p>
    <w:p w14:paraId="585C4489" w14:textId="77777777" w:rsidR="005F4255" w:rsidRPr="00B245E7" w:rsidRDefault="005F4255" w:rsidP="00B245E7">
      <w:pPr>
        <w:spacing w:line="360" w:lineRule="auto"/>
        <w:rPr>
          <w:sz w:val="22"/>
          <w:szCs w:val="22"/>
        </w:rPr>
      </w:pPr>
      <w:r w:rsidRPr="00B245E7">
        <w:rPr>
          <w:sz w:val="22"/>
          <w:szCs w:val="22"/>
        </w:rPr>
        <w:t>Heider, A. et al. (2024) ‘Characteristics of two zoonotic swine influenza A(H1N1) viruses isolated in Germany from diseased patients’, International Journal of Medical Microbiology, 314, p. 151609. Available at: https://doi.org/10.1016/j.ijmm.2024.151609.</w:t>
      </w:r>
    </w:p>
    <w:p w14:paraId="66BE15AE" w14:textId="77777777" w:rsidR="005F4255" w:rsidRPr="00B245E7" w:rsidRDefault="005F4255" w:rsidP="00B245E7">
      <w:pPr>
        <w:spacing w:line="360" w:lineRule="auto"/>
        <w:rPr>
          <w:sz w:val="22"/>
          <w:szCs w:val="22"/>
        </w:rPr>
      </w:pPr>
      <w:proofErr w:type="spellStart"/>
      <w:r w:rsidRPr="00B245E7">
        <w:rPr>
          <w:sz w:val="22"/>
          <w:szCs w:val="22"/>
        </w:rPr>
        <w:t>Henritzi</w:t>
      </w:r>
      <w:proofErr w:type="spellEnd"/>
      <w:r w:rsidRPr="00B245E7">
        <w:rPr>
          <w:sz w:val="22"/>
          <w:szCs w:val="22"/>
        </w:rPr>
        <w:t>, D. et al. (2020) ‘Surveillance of European Domestic Pig Populations Identifies an Emerging Reservoir of Potentially Zoonotic Swine Influenza A Viruses’, Cell Host &amp; Microbe, 28(4), pp. 614-627.e6. Available at: https://doi.org/10.1016/j.chom.2020.07.006.</w:t>
      </w:r>
    </w:p>
    <w:p w14:paraId="2552B337" w14:textId="77777777" w:rsidR="005F4255" w:rsidRPr="00B245E7" w:rsidRDefault="005F4255" w:rsidP="00B245E7">
      <w:pPr>
        <w:spacing w:line="360" w:lineRule="auto"/>
        <w:rPr>
          <w:sz w:val="22"/>
          <w:szCs w:val="22"/>
        </w:rPr>
      </w:pPr>
      <w:r w:rsidRPr="00B245E7">
        <w:rPr>
          <w:sz w:val="22"/>
          <w:szCs w:val="22"/>
        </w:rPr>
        <w:t>Hufnagel, D.E. et al. (2023) ‘Characterizing a century of genetic diversity and contemporary antigenic diversity of N1 neuraminidase in influenza A virus from North American swine’, Virus Evolution, 9(1), p. vead015. Available at: https://doi.org/10.1093/ve/vead015.</w:t>
      </w:r>
    </w:p>
    <w:p w14:paraId="124151CC" w14:textId="77777777" w:rsidR="007135D9" w:rsidRPr="007135D9" w:rsidRDefault="007135D9" w:rsidP="007135D9">
      <w:pPr>
        <w:spacing w:line="360" w:lineRule="auto"/>
        <w:rPr>
          <w:sz w:val="22"/>
          <w:szCs w:val="22"/>
        </w:rPr>
      </w:pPr>
      <w:proofErr w:type="spellStart"/>
      <w:r w:rsidRPr="007135D9">
        <w:rPr>
          <w:sz w:val="22"/>
          <w:szCs w:val="22"/>
        </w:rPr>
        <w:t>Junqueira</w:t>
      </w:r>
      <w:proofErr w:type="spellEnd"/>
      <w:r w:rsidRPr="007135D9">
        <w:rPr>
          <w:sz w:val="22"/>
          <w:szCs w:val="22"/>
        </w:rPr>
        <w:t xml:space="preserve">, D.M. </w:t>
      </w:r>
      <w:r w:rsidRPr="007135D9">
        <w:rPr>
          <w:i/>
          <w:iCs/>
          <w:sz w:val="22"/>
          <w:szCs w:val="22"/>
        </w:rPr>
        <w:t>et al.</w:t>
      </w:r>
      <w:r w:rsidRPr="007135D9">
        <w:rPr>
          <w:sz w:val="22"/>
          <w:szCs w:val="22"/>
        </w:rPr>
        <w:t xml:space="preserve"> (2023)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Available at: </w:t>
      </w:r>
      <w:hyperlink r:id="rId19" w:history="1">
        <w:r w:rsidRPr="007135D9">
          <w:rPr>
            <w:rStyle w:val="Hyperlink"/>
            <w:sz w:val="22"/>
            <w:szCs w:val="22"/>
          </w:rPr>
          <w:t>https://doi.org/10.3389/fmicb.2023.1243567</w:t>
        </w:r>
      </w:hyperlink>
      <w:r w:rsidRPr="007135D9">
        <w:rPr>
          <w:sz w:val="22"/>
          <w:szCs w:val="22"/>
        </w:rPr>
        <w:t>.</w:t>
      </w:r>
    </w:p>
    <w:p w14:paraId="30FDDB85" w14:textId="77777777" w:rsidR="007135D9" w:rsidRPr="007135D9" w:rsidRDefault="007135D9" w:rsidP="007135D9">
      <w:pPr>
        <w:spacing w:line="360" w:lineRule="auto"/>
        <w:rPr>
          <w:sz w:val="22"/>
          <w:szCs w:val="22"/>
        </w:rPr>
      </w:pPr>
      <w:r w:rsidRPr="007135D9">
        <w:rPr>
          <w:sz w:val="22"/>
          <w:szCs w:val="22"/>
        </w:rPr>
        <w:t xml:space="preserve">Kaplan, B.S. </w:t>
      </w:r>
      <w:r w:rsidRPr="007135D9">
        <w:rPr>
          <w:i/>
          <w:iCs/>
          <w:sz w:val="22"/>
          <w:szCs w:val="22"/>
        </w:rPr>
        <w:t>et al.</w:t>
      </w:r>
      <w:r w:rsidRPr="007135D9">
        <w:rPr>
          <w:sz w:val="22"/>
          <w:szCs w:val="22"/>
        </w:rPr>
        <w:t xml:space="preserve"> (2021) ‘Evolution and Antigenic Advancement of N2 Neuraminidase of Swine Influenza A Viruses Circulating in the United States following Two Separate Introductions from </w:t>
      </w:r>
      <w:r w:rsidRPr="007135D9">
        <w:rPr>
          <w:sz w:val="22"/>
          <w:szCs w:val="22"/>
        </w:rPr>
        <w:lastRenderedPageBreak/>
        <w:t xml:space="preserve">Human Seasonal Viruses’, </w:t>
      </w:r>
      <w:r w:rsidRPr="007135D9">
        <w:rPr>
          <w:i/>
          <w:iCs/>
          <w:sz w:val="22"/>
          <w:szCs w:val="22"/>
        </w:rPr>
        <w:t>Journal of Virology</w:t>
      </w:r>
      <w:r w:rsidRPr="007135D9">
        <w:rPr>
          <w:sz w:val="22"/>
          <w:szCs w:val="22"/>
        </w:rPr>
        <w:t xml:space="preserve">, 95(20), p. e00632. Available at: </w:t>
      </w:r>
      <w:hyperlink r:id="rId20"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B245E7">
      <w:pPr>
        <w:spacing w:line="360" w:lineRule="auto"/>
        <w:rPr>
          <w:sz w:val="22"/>
          <w:szCs w:val="22"/>
        </w:rPr>
      </w:pPr>
      <w:proofErr w:type="spellStart"/>
      <w:r w:rsidRPr="00B245E7">
        <w:rPr>
          <w:sz w:val="22"/>
          <w:szCs w:val="22"/>
        </w:rPr>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B245E7" w:rsidRDefault="005F4255" w:rsidP="00B245E7">
      <w:pPr>
        <w:spacing w:line="360" w:lineRule="auto"/>
        <w:rPr>
          <w:sz w:val="22"/>
          <w:szCs w:val="22"/>
        </w:rPr>
      </w:pPr>
      <w:proofErr w:type="spellStart"/>
      <w:r w:rsidRPr="00B245E7">
        <w:rPr>
          <w:sz w:val="22"/>
          <w:szCs w:val="22"/>
        </w:rPr>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D.M. (2013) ‘MAFFT Multiple Sequence Alignment Software Version 7: Improvements in Performance and Usability’, Molecular Biology and Evolution, 30(4), pp. 772–780. Available at: https://doi.org/10.1093/molbev/mst010.</w:t>
      </w:r>
    </w:p>
    <w:p w14:paraId="24568E81" w14:textId="77777777" w:rsidR="005F4255" w:rsidRPr="00B245E7" w:rsidRDefault="005F4255" w:rsidP="00B245E7">
      <w:pPr>
        <w:spacing w:line="360" w:lineRule="auto"/>
        <w:rPr>
          <w:sz w:val="22"/>
          <w:szCs w:val="22"/>
        </w:rPr>
      </w:pPr>
      <w:proofErr w:type="spellStart"/>
      <w:r w:rsidRPr="00B245E7">
        <w:rPr>
          <w:sz w:val="22"/>
          <w:szCs w:val="22"/>
        </w:rPr>
        <w:t>Kitikoon</w:t>
      </w:r>
      <w:proofErr w:type="spellEnd"/>
      <w:r w:rsidRPr="00B245E7">
        <w:rPr>
          <w:sz w:val="22"/>
          <w:szCs w:val="22"/>
        </w:rPr>
        <w:t>, P. et al. (2013) ‘Genotype patterns of contemporary reassorted H3N2 virus in US swine’, The Journal of General Virology, 94(Pt 6), pp. 1236–1241. Available at: https://doi.org/10.1099/vir.0.51839-0.</w:t>
      </w:r>
    </w:p>
    <w:p w14:paraId="27A5A948" w14:textId="77777777" w:rsidR="005F4255" w:rsidRPr="00B245E7" w:rsidRDefault="005F4255" w:rsidP="00B245E7">
      <w:pPr>
        <w:spacing w:line="360" w:lineRule="auto"/>
        <w:rPr>
          <w:sz w:val="22"/>
          <w:szCs w:val="22"/>
        </w:rPr>
      </w:pPr>
      <w:r w:rsidRPr="00B245E7">
        <w:rPr>
          <w:sz w:val="22"/>
          <w:szCs w:val="22"/>
        </w:rPr>
        <w:t>Krog, J.S. et al. (2017) ‘Triple-</w:t>
      </w:r>
      <w:proofErr w:type="spellStart"/>
      <w:r w:rsidRPr="00B245E7">
        <w:rPr>
          <w:sz w:val="22"/>
          <w:szCs w:val="22"/>
        </w:rPr>
        <w:t>reassortant</w:t>
      </w:r>
      <w:proofErr w:type="spellEnd"/>
      <w:r w:rsidRPr="00B245E7">
        <w:rPr>
          <w:sz w:val="22"/>
          <w:szCs w:val="22"/>
        </w:rPr>
        <w:t xml:space="preserve">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B245E7" w:rsidRDefault="005F4255" w:rsidP="00B245E7">
      <w:pPr>
        <w:spacing w:line="360" w:lineRule="auto"/>
        <w:rPr>
          <w:sz w:val="22"/>
          <w:szCs w:val="22"/>
        </w:rPr>
      </w:pPr>
      <w:r w:rsidRPr="00B245E7">
        <w:rPr>
          <w:sz w:val="22"/>
          <w:szCs w:val="22"/>
        </w:rPr>
        <w:t>Kuo, H. et al. (2021) ‘Sex-specific effects of age and body mass index on antibody responses to seasonal influenza vaccines in healthcare workers’, Vaccine, pp. S0264-410</w:t>
      </w:r>
      <w:proofErr w:type="gramStart"/>
      <w:r w:rsidRPr="00B245E7">
        <w:rPr>
          <w:sz w:val="22"/>
          <w:szCs w:val="22"/>
        </w:rPr>
        <w:t>X(</w:t>
      </w:r>
      <w:proofErr w:type="gramEnd"/>
      <w:r w:rsidRPr="00B245E7">
        <w:rPr>
          <w:sz w:val="22"/>
          <w:szCs w:val="22"/>
        </w:rPr>
        <w:t>21)00227–9. Available at: https://doi.org/10.1016/j.vaccine.2021.02.047.</w:t>
      </w:r>
    </w:p>
    <w:p w14:paraId="76D57E37" w14:textId="77777777" w:rsidR="005F4255" w:rsidRPr="00B245E7" w:rsidRDefault="005F4255" w:rsidP="00B245E7">
      <w:pPr>
        <w:spacing w:line="360" w:lineRule="auto"/>
        <w:rPr>
          <w:sz w:val="22"/>
          <w:szCs w:val="22"/>
        </w:rPr>
      </w:pPr>
      <w:r w:rsidRPr="005A74C5">
        <w:rPr>
          <w:sz w:val="22"/>
          <w:lang w:val="de-DE"/>
        </w:rPr>
        <w:t xml:space="preserve">Lewis, N.S. et al. </w:t>
      </w:r>
      <w:r w:rsidRPr="00B245E7">
        <w:rPr>
          <w:sz w:val="22"/>
          <w:szCs w:val="22"/>
        </w:rPr>
        <w:t>(2014) ‘Substitutions near the Hemagglutinin Receptor-Binding Site Determine the Antigenic Evolution of Influenza A H3N2 Viruses in U.S. Swine’, Journal of Virology, 88(9), pp. 4752–4763. Available at: https://doi.org/10.1128/JVI.03805-13.</w:t>
      </w:r>
    </w:p>
    <w:p w14:paraId="775808E6" w14:textId="77777777" w:rsidR="005F4255" w:rsidRPr="00B245E7" w:rsidRDefault="005F4255" w:rsidP="00B245E7">
      <w:pPr>
        <w:spacing w:line="360" w:lineRule="auto"/>
        <w:rPr>
          <w:sz w:val="22"/>
          <w:szCs w:val="22"/>
        </w:rPr>
      </w:pPr>
      <w:r w:rsidRPr="00B245E7">
        <w:rPr>
          <w:sz w:val="22"/>
          <w:szCs w:val="22"/>
        </w:rPr>
        <w:t xml:space="preserve">Lewis, N.S. et al. (2016) ‘The global antigenic diversity of swine influenza A viruses’, </w:t>
      </w:r>
      <w:proofErr w:type="spellStart"/>
      <w:r w:rsidRPr="00B245E7">
        <w:rPr>
          <w:sz w:val="22"/>
          <w:szCs w:val="22"/>
        </w:rPr>
        <w:t>eLife</w:t>
      </w:r>
      <w:proofErr w:type="spellEnd"/>
      <w:r w:rsidRPr="00B245E7">
        <w:rPr>
          <w:sz w:val="22"/>
          <w:szCs w:val="22"/>
        </w:rPr>
        <w:t>, 5. Available at: https://doi.org/10.7554/eLife.12217.</w:t>
      </w:r>
    </w:p>
    <w:p w14:paraId="075A689A" w14:textId="77777777" w:rsidR="005F4255" w:rsidRPr="00B245E7" w:rsidRDefault="005F4255" w:rsidP="00B245E7">
      <w:pPr>
        <w:spacing w:line="360" w:lineRule="auto"/>
        <w:rPr>
          <w:sz w:val="22"/>
          <w:szCs w:val="22"/>
        </w:rPr>
      </w:pPr>
      <w:r w:rsidRPr="00B245E7">
        <w:rPr>
          <w:sz w:val="22"/>
          <w:szCs w:val="22"/>
        </w:rPr>
        <w:t>Lorusso, A. et al. (2011) ‘Genetic and antigenic characterization of H1 influenza viruses from United States swine from 2008’, The Journal of General Virology, 92(Pt 4), pp. 919–930. Available at: https://doi.org/10.1099/vir.0.027557-0.</w:t>
      </w:r>
    </w:p>
    <w:p w14:paraId="4FCBA5F2" w14:textId="77777777" w:rsidR="007135D9" w:rsidRPr="007135D9" w:rsidRDefault="007135D9" w:rsidP="007135D9">
      <w:pPr>
        <w:spacing w:line="360" w:lineRule="auto"/>
        <w:rPr>
          <w:sz w:val="22"/>
          <w:szCs w:val="22"/>
        </w:rPr>
      </w:pPr>
      <w:r w:rsidRPr="007135D9">
        <w:rPr>
          <w:sz w:val="22"/>
          <w:szCs w:val="22"/>
        </w:rPr>
        <w:t xml:space="preserve">Markin, A. </w:t>
      </w:r>
      <w:r w:rsidRPr="007135D9">
        <w:rPr>
          <w:i/>
          <w:iCs/>
          <w:sz w:val="22"/>
          <w:szCs w:val="22"/>
        </w:rPr>
        <w:t>et al.</w:t>
      </w:r>
      <w:r w:rsidRPr="007135D9">
        <w:rPr>
          <w:sz w:val="22"/>
          <w:szCs w:val="22"/>
        </w:rPr>
        <w:t xml:space="preserve"> (2023)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21" w:history="1">
        <w:r w:rsidRPr="007135D9">
          <w:rPr>
            <w:rStyle w:val="Hyperlink"/>
            <w:sz w:val="22"/>
            <w:szCs w:val="22"/>
          </w:rPr>
          <w:t>https://doi.org/10.1371/journal.ppat.1011476</w:t>
        </w:r>
      </w:hyperlink>
      <w:r w:rsidRPr="007135D9">
        <w:rPr>
          <w:sz w:val="22"/>
          <w:szCs w:val="22"/>
        </w:rPr>
        <w:t>.</w:t>
      </w:r>
    </w:p>
    <w:p w14:paraId="326B97F7" w14:textId="77777777" w:rsidR="005F4255" w:rsidRPr="00B245E7" w:rsidRDefault="005F4255" w:rsidP="00B245E7">
      <w:pPr>
        <w:spacing w:line="360" w:lineRule="auto"/>
        <w:rPr>
          <w:sz w:val="22"/>
          <w:szCs w:val="22"/>
        </w:rPr>
      </w:pPr>
      <w:r w:rsidRPr="00B245E7">
        <w:rPr>
          <w:sz w:val="22"/>
          <w:szCs w:val="22"/>
        </w:rPr>
        <w:t>Mollett, B.C. et al. (2023) ‘JMM Profile: Swine influenza A virus: a neglected virus with pandemic potential’, Journal of Medical Microbiology, 72(1), p. 001623. Available at: https://doi.org/10.1099/jmm.0.001623.</w:t>
      </w:r>
    </w:p>
    <w:p w14:paraId="64B1A529" w14:textId="77777777" w:rsidR="005F4255" w:rsidRPr="00B245E7" w:rsidRDefault="005F4255" w:rsidP="00B245E7">
      <w:pPr>
        <w:spacing w:line="360" w:lineRule="auto"/>
        <w:rPr>
          <w:sz w:val="22"/>
          <w:szCs w:val="22"/>
        </w:rPr>
      </w:pPr>
      <w:r w:rsidRPr="00B245E7">
        <w:rPr>
          <w:sz w:val="22"/>
          <w:szCs w:val="22"/>
        </w:rPr>
        <w:t>Nguyen, L.-T. et al. (2015) ‘IQ-TREE: A Fast and Effective Stochastic Algorithm for Estimating Maximum-Likelihood Phylogenies’, Molecular Biology and Evolution, 32(1), pp. 268–274. Available at: https://doi.org/10.1093/molbev/msu300.</w:t>
      </w:r>
    </w:p>
    <w:p w14:paraId="0E1A0C36" w14:textId="77777777" w:rsidR="005F4255" w:rsidRPr="00B245E7" w:rsidRDefault="005F4255" w:rsidP="00B245E7">
      <w:pPr>
        <w:spacing w:line="360" w:lineRule="auto"/>
        <w:rPr>
          <w:sz w:val="22"/>
          <w:szCs w:val="22"/>
        </w:rPr>
      </w:pPr>
      <w:r w:rsidRPr="00B245E7">
        <w:rPr>
          <w:sz w:val="22"/>
          <w:szCs w:val="22"/>
        </w:rPr>
        <w:t>Parys, A. et al. (2021) ‘Human Infection with Eurasian Avian-Like Swine Influenza A(H1N1) Virus, the Netherlands, September 2019’, Emerging Infectious Diseases, 27(3), p. 939. Available at: https://doi.org/10.3201/eid2703.201863.</w:t>
      </w:r>
    </w:p>
    <w:p w14:paraId="18531FD4" w14:textId="77777777" w:rsidR="005F4255" w:rsidRPr="00B245E7" w:rsidRDefault="005F4255" w:rsidP="00B245E7">
      <w:pPr>
        <w:spacing w:line="360" w:lineRule="auto"/>
        <w:rPr>
          <w:sz w:val="22"/>
          <w:szCs w:val="22"/>
        </w:rPr>
      </w:pPr>
      <w:r w:rsidRPr="00B245E7">
        <w:rPr>
          <w:sz w:val="22"/>
          <w:szCs w:val="22"/>
        </w:rPr>
        <w:lastRenderedPageBreak/>
        <w:t>Platt, R. et al. (2011) ‘Comparison of humoral and cellular immune responses to inactivated swine influenza virus vaccine in weaned pigs’, Veterinary Immunology and Immunopathology, 142(3–4), pp. 252–257. Available at: https://doi.org/10.1016/j.vetimm.2011.05.005.</w:t>
      </w:r>
    </w:p>
    <w:p w14:paraId="47F8C1EF" w14:textId="77777777" w:rsidR="005F4255" w:rsidRPr="00B245E7" w:rsidRDefault="005F4255" w:rsidP="00B245E7">
      <w:pPr>
        <w:spacing w:line="360" w:lineRule="auto"/>
        <w:rPr>
          <w:sz w:val="22"/>
          <w:szCs w:val="22"/>
        </w:rPr>
      </w:pPr>
      <w:proofErr w:type="spellStart"/>
      <w:r w:rsidRPr="00B245E7">
        <w:rPr>
          <w:sz w:val="22"/>
          <w:szCs w:val="22"/>
        </w:rPr>
        <w:t>Rajão</w:t>
      </w:r>
      <w:proofErr w:type="spellEnd"/>
      <w:r w:rsidRPr="00B245E7">
        <w:rPr>
          <w:sz w:val="22"/>
          <w:szCs w:val="22"/>
        </w:rPr>
        <w:t>, D.S. et al. (2017) ‘Reassortment between Swine H3N2 and 2009 Pandemic H1N1 in the United States Resulted in Influenza A Viruses with Diverse Genetic Constellations with Variable Virulence in Pigs’, Journal of Virology, 91(4), pp. e01763-16. Available at: https://doi.org/10.1128/JVI.01763-16.</w:t>
      </w:r>
    </w:p>
    <w:p w14:paraId="2D34D753" w14:textId="77777777" w:rsidR="005F4255" w:rsidRPr="00B245E7" w:rsidRDefault="005F4255" w:rsidP="00B245E7">
      <w:pPr>
        <w:spacing w:line="360" w:lineRule="auto"/>
        <w:rPr>
          <w:sz w:val="22"/>
          <w:szCs w:val="22"/>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Available at: https://doi.org/10.1093/ve/vex042.</w:t>
      </w:r>
    </w:p>
    <w:p w14:paraId="2A323B5B" w14:textId="265FD6D4" w:rsidR="009F4D7A" w:rsidRPr="009F4D7A" w:rsidRDefault="009F4D7A" w:rsidP="009F4D7A">
      <w:pPr>
        <w:spacing w:line="360" w:lineRule="auto"/>
        <w:rPr>
          <w:sz w:val="22"/>
          <w:szCs w:val="22"/>
        </w:rPr>
      </w:pPr>
      <w:r w:rsidRPr="009F4D7A">
        <w:rPr>
          <w:sz w:val="22"/>
          <w:szCs w:val="22"/>
        </w:rPr>
        <w:t xml:space="preserve">Simon G., </w:t>
      </w:r>
      <w:r>
        <w:rPr>
          <w:sz w:val="22"/>
          <w:szCs w:val="22"/>
        </w:rPr>
        <w:t>et al</w:t>
      </w:r>
      <w:r w:rsidRPr="009F4D7A">
        <w:rPr>
          <w:sz w:val="22"/>
          <w:szCs w:val="22"/>
        </w:rPr>
        <w:t xml:space="preserve">. </w:t>
      </w:r>
      <w:r>
        <w:rPr>
          <w:sz w:val="22"/>
          <w:szCs w:val="22"/>
        </w:rPr>
        <w:t>(</w:t>
      </w:r>
      <w:r w:rsidRPr="009F4D7A">
        <w:rPr>
          <w:sz w:val="22"/>
          <w:szCs w:val="22"/>
        </w:rPr>
        <w:t>2022</w:t>
      </w:r>
      <w:r>
        <w:rPr>
          <w:sz w:val="22"/>
          <w:szCs w:val="22"/>
        </w:rPr>
        <w:t>)</w:t>
      </w:r>
      <w:r w:rsidRPr="009F4D7A">
        <w:rPr>
          <w:sz w:val="22"/>
          <w:szCs w:val="22"/>
        </w:rPr>
        <w:t xml:space="preserve">. [Cas </w:t>
      </w:r>
      <w:proofErr w:type="spellStart"/>
      <w:r w:rsidRPr="009F4D7A">
        <w:rPr>
          <w:sz w:val="22"/>
          <w:szCs w:val="22"/>
        </w:rPr>
        <w:t>d'infection</w:t>
      </w:r>
      <w:proofErr w:type="spellEnd"/>
      <w:r w:rsidRPr="009F4D7A">
        <w:rPr>
          <w:sz w:val="22"/>
          <w:szCs w:val="22"/>
        </w:rPr>
        <w:t xml:space="preserve"> humaine par un virus influenza </w:t>
      </w:r>
      <w:proofErr w:type="spellStart"/>
      <w:r w:rsidRPr="009F4D7A">
        <w:rPr>
          <w:sz w:val="22"/>
          <w:szCs w:val="22"/>
        </w:rPr>
        <w:t>porcin</w:t>
      </w:r>
      <w:proofErr w:type="spellEnd"/>
      <w:r w:rsidRPr="009F4D7A">
        <w:rPr>
          <w:sz w:val="22"/>
          <w:szCs w:val="22"/>
        </w:rPr>
        <w:t xml:space="preserve"> de sous-type H1N2 </w:t>
      </w:r>
      <w:proofErr w:type="spellStart"/>
      <w:r w:rsidRPr="009F4D7A">
        <w:rPr>
          <w:sz w:val="22"/>
          <w:szCs w:val="22"/>
        </w:rPr>
        <w:t>ayant</w:t>
      </w:r>
      <w:proofErr w:type="spellEnd"/>
      <w:r w:rsidRPr="009F4D7A">
        <w:rPr>
          <w:sz w:val="22"/>
          <w:szCs w:val="22"/>
        </w:rPr>
        <w:t xml:space="preserve"> </w:t>
      </w:r>
      <w:proofErr w:type="spellStart"/>
      <w:r w:rsidRPr="009F4D7A">
        <w:rPr>
          <w:sz w:val="22"/>
          <w:szCs w:val="22"/>
        </w:rPr>
        <w:t>émergé</w:t>
      </w:r>
      <w:proofErr w:type="spellEnd"/>
      <w:r w:rsidRPr="009F4D7A">
        <w:rPr>
          <w:sz w:val="22"/>
          <w:szCs w:val="22"/>
        </w:rPr>
        <w:t xml:space="preserve"> chez le </w:t>
      </w:r>
      <w:proofErr w:type="spellStart"/>
      <w:r w:rsidRPr="009F4D7A">
        <w:rPr>
          <w:sz w:val="22"/>
          <w:szCs w:val="22"/>
        </w:rPr>
        <w:t>porc</w:t>
      </w:r>
      <w:proofErr w:type="spellEnd"/>
      <w:r w:rsidRPr="009F4D7A">
        <w:rPr>
          <w:sz w:val="22"/>
          <w:szCs w:val="22"/>
        </w:rPr>
        <w:t xml:space="preserve"> </w:t>
      </w:r>
      <w:proofErr w:type="spellStart"/>
      <w:r w:rsidRPr="009F4D7A">
        <w:rPr>
          <w:sz w:val="22"/>
          <w:szCs w:val="22"/>
        </w:rPr>
        <w:t>en</w:t>
      </w:r>
      <w:proofErr w:type="spellEnd"/>
      <w:r w:rsidRPr="009F4D7A">
        <w:rPr>
          <w:sz w:val="22"/>
          <w:szCs w:val="22"/>
        </w:rPr>
        <w:t xml:space="preserve"> 2020 </w:t>
      </w:r>
      <w:proofErr w:type="spellStart"/>
      <w:r w:rsidRPr="009F4D7A">
        <w:rPr>
          <w:sz w:val="22"/>
          <w:szCs w:val="22"/>
        </w:rPr>
        <w:t>en</w:t>
      </w:r>
      <w:proofErr w:type="spellEnd"/>
      <w:r w:rsidRPr="009F4D7A">
        <w:rPr>
          <w:sz w:val="22"/>
          <w:szCs w:val="22"/>
        </w:rPr>
        <w:t xml:space="preserve"> France </w:t>
      </w:r>
      <w:proofErr w:type="spellStart"/>
      <w:r w:rsidRPr="009F4D7A">
        <w:rPr>
          <w:sz w:val="22"/>
          <w:szCs w:val="22"/>
        </w:rPr>
        <w:t>métropolitaine</w:t>
      </w:r>
      <w:proofErr w:type="spellEnd"/>
      <w:r w:rsidRPr="009F4D7A">
        <w:rPr>
          <w:sz w:val="22"/>
          <w:szCs w:val="22"/>
        </w:rPr>
        <w:t xml:space="preserve">.] </w:t>
      </w:r>
      <w:proofErr w:type="spellStart"/>
      <w:r w:rsidRPr="009F4D7A">
        <w:rPr>
          <w:sz w:val="22"/>
          <w:szCs w:val="22"/>
        </w:rPr>
        <w:t>Virologie</w:t>
      </w:r>
      <w:proofErr w:type="spellEnd"/>
      <w:r w:rsidRPr="009F4D7A">
        <w:rPr>
          <w:sz w:val="22"/>
          <w:szCs w:val="22"/>
        </w:rPr>
        <w:t xml:space="preserve"> 26(2):110-202. P102. doi:10.1684/vir.2022.0942</w:t>
      </w:r>
    </w:p>
    <w:p w14:paraId="00F0859A" w14:textId="77777777" w:rsidR="009F4D7A" w:rsidRDefault="009F4D7A" w:rsidP="009F4D7A">
      <w:pPr>
        <w:spacing w:line="360" w:lineRule="auto"/>
        <w:rPr>
          <w:sz w:val="22"/>
          <w:szCs w:val="22"/>
        </w:rPr>
      </w:pPr>
      <w:hyperlink r:id="rId22" w:history="1">
        <w:r w:rsidRPr="009F4D7A">
          <w:rPr>
            <w:rStyle w:val="Hyperlink"/>
            <w:b/>
            <w:bCs/>
            <w:sz w:val="22"/>
            <w:szCs w:val="22"/>
          </w:rPr>
          <w:t>vir-322438-52716-seances_plenieres_et_conferences._abstracts-44262-u.pdf (jle.com)</w:t>
        </w:r>
      </w:hyperlink>
    </w:p>
    <w:p w14:paraId="5F355B66" w14:textId="5B4BAB1E" w:rsidR="005F4255" w:rsidRPr="00B245E7" w:rsidRDefault="005F4255" w:rsidP="009F4D7A">
      <w:pPr>
        <w:spacing w:line="360" w:lineRule="auto"/>
        <w:rPr>
          <w:sz w:val="22"/>
          <w:szCs w:val="22"/>
        </w:rPr>
      </w:pPr>
      <w:r w:rsidRPr="00B245E7">
        <w:rPr>
          <w:sz w:val="22"/>
          <w:szCs w:val="22"/>
        </w:rPr>
        <w:t>Smith, D.J. et al. (2004) ‘Mapping the Antigenic and Genetic Evolution of Influenza Virus’, Science, 305(5682), pp. 371–376. Available at: https://doi.org/10.1126/science.1097211.</w:t>
      </w:r>
    </w:p>
    <w:p w14:paraId="1D004680" w14:textId="77777777" w:rsidR="005F4255" w:rsidRPr="00B245E7" w:rsidRDefault="005F4255" w:rsidP="00B245E7">
      <w:pPr>
        <w:spacing w:line="360" w:lineRule="auto"/>
        <w:rPr>
          <w:sz w:val="22"/>
          <w:szCs w:val="22"/>
        </w:rPr>
      </w:pPr>
      <w:r w:rsidRPr="005A74C5">
        <w:rPr>
          <w:sz w:val="22"/>
          <w:lang w:val="nl-BE"/>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B245E7" w:rsidRDefault="005F4255" w:rsidP="00B245E7">
      <w:pPr>
        <w:spacing w:line="360" w:lineRule="auto"/>
        <w:rPr>
          <w:sz w:val="22"/>
          <w:szCs w:val="22"/>
        </w:rPr>
      </w:pPr>
      <w:r w:rsidRPr="00B245E7">
        <w:rPr>
          <w:sz w:val="22"/>
          <w:szCs w:val="22"/>
        </w:rPr>
        <w:t>Souza, C.K. et al. (2022) ‘Antigenic Distance between North American Swine and Human Seasonal H3N2 Influenza A Viruses as an Indication of Zoonotic Risk to Humans’, Journal of Virology, 96(2), p. e0137421. Available at: https://doi.org/10.1128/JVI.01374-21.</w:t>
      </w:r>
    </w:p>
    <w:p w14:paraId="68508A9B" w14:textId="77777777" w:rsidR="005F4255" w:rsidRPr="00B245E7" w:rsidRDefault="005F4255" w:rsidP="00B245E7">
      <w:pPr>
        <w:spacing w:line="360" w:lineRule="auto"/>
        <w:rPr>
          <w:sz w:val="22"/>
          <w:szCs w:val="22"/>
        </w:rPr>
      </w:pPr>
      <w:proofErr w:type="spellStart"/>
      <w:r w:rsidRPr="00B245E7">
        <w:rPr>
          <w:sz w:val="22"/>
          <w:szCs w:val="22"/>
        </w:rPr>
        <w:t>Starick</w:t>
      </w:r>
      <w:proofErr w:type="spellEnd"/>
      <w:r w:rsidRPr="00B245E7">
        <w:rPr>
          <w:sz w:val="22"/>
          <w:szCs w:val="22"/>
        </w:rPr>
        <w:t>, E. et al. (2012) ‘Reassortants of pandemic influenza A virus H1N1/2009 and endemic porcine HxN2 viruses emerge in swine populations in Germany’, The Journal of general virology, 93(Pt 8). Available at: https://doi.org/10.1099/vir.0.042648-0.</w:t>
      </w:r>
    </w:p>
    <w:p w14:paraId="74E244D5" w14:textId="77777777" w:rsidR="005F4255" w:rsidRPr="00B245E7" w:rsidRDefault="005F4255" w:rsidP="00B245E7">
      <w:pPr>
        <w:spacing w:line="360" w:lineRule="auto"/>
        <w:rPr>
          <w:sz w:val="22"/>
          <w:szCs w:val="22"/>
        </w:rPr>
      </w:pPr>
      <w:r w:rsidRPr="00B245E7">
        <w:rPr>
          <w:sz w:val="22"/>
          <w:szCs w:val="22"/>
        </w:rPr>
        <w:t>Ursin, R.L. et al. (2020) ‘Differential Antibody Recognition of H3N2 Vaccine and Seasonal Influenza Virus Strains Based on Age, Vaccine Status, and Sex in the 2017-2018 Season’, The Journal of Infectious Diseases, 222(8), pp. 1371–1382. Available at: https://doi.org/10.1093/infdis/jiaa289.</w:t>
      </w:r>
    </w:p>
    <w:p w14:paraId="285B7B75" w14:textId="77777777" w:rsidR="003E10E9" w:rsidRDefault="003E10E9" w:rsidP="00B245E7">
      <w:pPr>
        <w:spacing w:line="360" w:lineRule="auto"/>
        <w:rPr>
          <w:sz w:val="22"/>
          <w:szCs w:val="22"/>
        </w:rPr>
      </w:pPr>
      <w:proofErr w:type="spellStart"/>
      <w:r w:rsidRPr="003E10E9">
        <w:rPr>
          <w:sz w:val="22"/>
          <w:szCs w:val="22"/>
        </w:rPr>
        <w:t>Vandoorn</w:t>
      </w:r>
      <w:proofErr w:type="spellEnd"/>
      <w:r w:rsidRPr="003E10E9">
        <w:rPr>
          <w:sz w:val="22"/>
          <w:szCs w:val="22"/>
        </w:rPr>
        <w:t xml:space="preserve">, E. </w:t>
      </w:r>
      <w:r w:rsidRPr="003E10E9">
        <w:rPr>
          <w:i/>
          <w:iCs/>
          <w:sz w:val="22"/>
          <w:szCs w:val="22"/>
        </w:rPr>
        <w:t>et al.</w:t>
      </w:r>
      <w:r w:rsidRPr="003E10E9">
        <w:rPr>
          <w:sz w:val="22"/>
          <w:szCs w:val="22"/>
        </w:rPr>
        <w:t xml:space="preserve"> (2020)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Available at: </w:t>
      </w:r>
      <w:hyperlink r:id="rId23" w:history="1">
        <w:r w:rsidRPr="003E10E9">
          <w:rPr>
            <w:rStyle w:val="Hyperlink"/>
            <w:sz w:val="22"/>
            <w:szCs w:val="22"/>
          </w:rPr>
          <w:t>https://doi.org/10.3201/eid2609.191796</w:t>
        </w:r>
      </w:hyperlink>
      <w:r>
        <w:rPr>
          <w:sz w:val="22"/>
          <w:szCs w:val="22"/>
        </w:rPr>
        <w:t>.</w:t>
      </w:r>
    </w:p>
    <w:p w14:paraId="27778821" w14:textId="62606DA7" w:rsidR="005F4255" w:rsidRPr="00B245E7" w:rsidRDefault="005F4255" w:rsidP="00B245E7">
      <w:pPr>
        <w:spacing w:line="360" w:lineRule="auto"/>
        <w:rPr>
          <w:sz w:val="22"/>
          <w:szCs w:val="22"/>
        </w:rPr>
      </w:pPr>
      <w:r w:rsidRPr="00B245E7">
        <w:rPr>
          <w:sz w:val="22"/>
          <w:szCs w:val="22"/>
        </w:rPr>
        <w:t>Venkatesh, D. et al. (2022) ‘Antigenic Characterization and Pandemic Risk Assessment of North American H1 Influenza A Viruses Circulating in Swine’, Microbiology Spectrum, 10(6), p. e0178122. Available at: https://doi.org/10.1128/spectrum.01781-22.</w:t>
      </w:r>
    </w:p>
    <w:p w14:paraId="2FAE3148" w14:textId="77777777" w:rsidR="005F4255" w:rsidRPr="00B245E7" w:rsidRDefault="005F4255" w:rsidP="00B245E7">
      <w:pPr>
        <w:spacing w:line="360" w:lineRule="auto"/>
        <w:rPr>
          <w:sz w:val="22"/>
          <w:szCs w:val="22"/>
        </w:rPr>
      </w:pPr>
      <w:r w:rsidRPr="00B245E7">
        <w:rPr>
          <w:sz w:val="22"/>
          <w:szCs w:val="22"/>
        </w:rPr>
        <w:t>Vincent, A.L. et al. (2017) ‘Influenza A virus vaccines for swine’, Veterinary Microbiology, 206, pp. 35–44. Available at: https://doi.org/10.1016/j.vetmic.2016.11.026.</w:t>
      </w:r>
    </w:p>
    <w:p w14:paraId="48A56216" w14:textId="77777777" w:rsidR="005F4255" w:rsidRPr="00B245E7" w:rsidRDefault="005F4255" w:rsidP="00B245E7">
      <w:pPr>
        <w:spacing w:line="360" w:lineRule="auto"/>
        <w:rPr>
          <w:sz w:val="22"/>
          <w:szCs w:val="22"/>
        </w:rPr>
      </w:pPr>
      <w:r w:rsidRPr="00B245E7">
        <w:rPr>
          <w:sz w:val="22"/>
          <w:szCs w:val="22"/>
        </w:rPr>
        <w:lastRenderedPageBreak/>
        <w:t>Watson, S.J. et al. (2015)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B245E7">
      <w:pPr>
        <w:spacing w:line="360" w:lineRule="auto"/>
        <w:rPr>
          <w:sz w:val="22"/>
          <w:szCs w:val="22"/>
        </w:rPr>
      </w:pPr>
      <w:r w:rsidRPr="00B245E7">
        <w:rPr>
          <w:sz w:val="22"/>
          <w:szCs w:val="22"/>
        </w:rPr>
        <w:t>World Health Organization. (2020) Antigenic and genetic characteristics of zoonotic influenza A viruses and development of candidate vaccine viruses for pandemic preparedness. Available at: https://cdn.who.int/media/docs/default-source/emergency-preparedness/global-influenza-programme/recommended-composition-of-influenza-virus-vaccines/202009-zoonotic-vaccinevirusupdate.pdf?sfvrsn=f27c002a_4 (Accessed: 15 October 2024).</w:t>
      </w:r>
    </w:p>
    <w:p w14:paraId="5AB1B7A0" w14:textId="10A414F1"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B245E7">
      <w:pPr>
        <w:spacing w:line="360" w:lineRule="auto"/>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B245E7">
      <w:pPr>
        <w:spacing w:line="360" w:lineRule="auto"/>
        <w:rPr>
          <w:b/>
          <w:bCs/>
          <w:sz w:val="22"/>
          <w:szCs w:val="22"/>
        </w:rPr>
      </w:pPr>
      <w:r w:rsidRPr="00B245E7">
        <w:rPr>
          <w:b/>
          <w:bCs/>
          <w:sz w:val="22"/>
          <w:szCs w:val="22"/>
        </w:rPr>
        <w:lastRenderedPageBreak/>
        <w:t>Figure/Table legends</w:t>
      </w:r>
    </w:p>
    <w:p w14:paraId="64A3AB2A" w14:textId="75EA46DE" w:rsidR="00AF0B44" w:rsidRPr="00B245E7" w:rsidRDefault="00AF0B44" w:rsidP="00B245E7">
      <w:pPr>
        <w:spacing w:line="360" w:lineRule="auto"/>
        <w:rPr>
          <w:sz w:val="22"/>
          <w:szCs w:val="22"/>
        </w:rPr>
      </w:pPr>
    </w:p>
    <w:p w14:paraId="231A0C67" w14:textId="6DAC0FDD" w:rsidR="000521A1" w:rsidRDefault="00D21624" w:rsidP="00B245E7">
      <w:pPr>
        <w:spacing w:line="360" w:lineRule="auto"/>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B245E7">
      <w:pPr>
        <w:spacing w:line="360" w:lineRule="auto"/>
        <w:rPr>
          <w:rFonts w:eastAsia="Calibri"/>
          <w:b/>
          <w:bCs/>
          <w:sz w:val="22"/>
          <w:szCs w:val="22"/>
        </w:rPr>
      </w:pPr>
    </w:p>
    <w:p w14:paraId="6340A8ED" w14:textId="56074C04" w:rsidR="000521A1" w:rsidRPr="00B245E7" w:rsidRDefault="00183DDB" w:rsidP="000521A1">
      <w:pPr>
        <w:spacing w:line="360" w:lineRule="auto"/>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0521A1">
      <w:pPr>
        <w:spacing w:line="360" w:lineRule="auto"/>
        <w:rPr>
          <w:b/>
          <w:bCs/>
          <w:sz w:val="22"/>
          <w:szCs w:val="22"/>
        </w:rPr>
      </w:pPr>
    </w:p>
    <w:p w14:paraId="153E83FC" w14:textId="7FD09E96" w:rsidR="00F654F7" w:rsidRPr="00B245E7" w:rsidRDefault="005C15CD" w:rsidP="000521A1">
      <w:pPr>
        <w:spacing w:line="360" w:lineRule="auto"/>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B245E7">
      <w:pPr>
        <w:spacing w:line="360" w:lineRule="auto"/>
        <w:rPr>
          <w:b/>
          <w:bCs/>
          <w:sz w:val="22"/>
          <w:szCs w:val="22"/>
        </w:rPr>
      </w:pPr>
    </w:p>
    <w:p w14:paraId="376F91EB" w14:textId="5BEFDD6E" w:rsidR="00DE3C41" w:rsidRPr="00B245E7" w:rsidRDefault="009D7EEF" w:rsidP="00B245E7">
      <w:pPr>
        <w:spacing w:line="360" w:lineRule="auto"/>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B245E7">
      <w:pPr>
        <w:spacing w:line="360" w:lineRule="auto"/>
        <w:rPr>
          <w:sz w:val="22"/>
          <w:szCs w:val="22"/>
        </w:rPr>
      </w:pPr>
    </w:p>
    <w:p w14:paraId="6BA39377" w14:textId="77777777" w:rsidR="00F654F7" w:rsidRPr="00B245E7" w:rsidRDefault="00F654F7" w:rsidP="00B245E7">
      <w:pPr>
        <w:spacing w:line="360" w:lineRule="auto"/>
        <w:rPr>
          <w:b/>
          <w:bCs/>
          <w:sz w:val="22"/>
          <w:szCs w:val="22"/>
        </w:rPr>
      </w:pPr>
      <w:r w:rsidRPr="00B245E7">
        <w:rPr>
          <w:b/>
          <w:bCs/>
          <w:sz w:val="22"/>
          <w:szCs w:val="22"/>
        </w:rPr>
        <w:br w:type="page"/>
      </w:r>
    </w:p>
    <w:p w14:paraId="0A8F0496" w14:textId="728A18FA" w:rsidR="00DE3C41" w:rsidRPr="00B245E7" w:rsidRDefault="00DE3C41" w:rsidP="00B245E7">
      <w:pPr>
        <w:spacing w:line="360" w:lineRule="auto"/>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B245E7">
      <w:pPr>
        <w:spacing w:line="360" w:lineRule="auto"/>
        <w:rPr>
          <w:b/>
          <w:bCs/>
          <w:sz w:val="22"/>
          <w:szCs w:val="22"/>
        </w:rPr>
      </w:pPr>
    </w:p>
    <w:p w14:paraId="3972B335" w14:textId="00B479D0" w:rsidR="005C15CD" w:rsidRPr="00B245E7" w:rsidRDefault="001A4722" w:rsidP="00B245E7">
      <w:pPr>
        <w:spacing w:line="360" w:lineRule="auto"/>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w:t>
      </w:r>
      <w:r w:rsidR="00387C6A">
        <w:rPr>
          <w:b/>
          <w:bCs/>
          <w:sz w:val="22"/>
          <w:szCs w:val="22"/>
        </w:rPr>
        <w:t>B</w:t>
      </w:r>
      <w:r w:rsidRPr="00B245E7">
        <w:rPr>
          <w:b/>
          <w:bCs/>
          <w:sz w:val="22"/>
          <w:szCs w:val="22"/>
        </w:rPr>
        <w:t xml:space="preserve">: </w:t>
      </w:r>
      <w:r w:rsidR="00DE3C41" w:rsidRPr="00B245E7">
        <w:rPr>
          <w:b/>
          <w:bCs/>
          <w:sz w:val="22"/>
          <w:szCs w:val="22"/>
        </w:rPr>
        <w:t xml:space="preserve">Antigenic distances between H1 test viruses and European swine influenza vaccine </w:t>
      </w:r>
      <w:r w:rsidR="006A29EC">
        <w:rPr>
          <w:b/>
          <w:bCs/>
          <w:sz w:val="22"/>
          <w:szCs w:val="22"/>
        </w:rPr>
        <w:t>representative</w:t>
      </w:r>
      <w:r w:rsidR="00DE3C41" w:rsidRPr="00B245E7">
        <w:rPr>
          <w:b/>
          <w:bCs/>
          <w:sz w:val="22"/>
          <w:szCs w:val="22"/>
        </w:rPr>
        <w:t xml:space="preserve">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and</w:t>
      </w:r>
      <w:r w:rsidR="002C7923" w:rsidRPr="00B245E7">
        <w:rPr>
          <w:sz w:val="22"/>
          <w:szCs w:val="22"/>
        </w:rPr>
        <w:t xml:space="preserve"> panel </w:t>
      </w:r>
      <w:r w:rsidR="00387C6A">
        <w:rPr>
          <w:sz w:val="22"/>
          <w:szCs w:val="22"/>
        </w:rPr>
        <w:t>B</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 </w:t>
      </w:r>
      <w:r w:rsidR="006A29EC">
        <w:rPr>
          <w:sz w:val="22"/>
          <w:szCs w:val="22"/>
        </w:rPr>
        <w:t>representative</w:t>
      </w:r>
      <w:r w:rsidR="00DE3C41" w:rsidRPr="00B245E7">
        <w:rPr>
          <w:sz w:val="22"/>
          <w:szCs w:val="22"/>
        </w:rPr>
        <w:t xml:space="preserve"> strains. The height of the bar represents the antigenic units between the test virus and the vaccine </w:t>
      </w:r>
      <w:r w:rsidR="006A29EC">
        <w:rPr>
          <w:sz w:val="22"/>
          <w:szCs w:val="22"/>
        </w:rPr>
        <w:t>representative</w:t>
      </w:r>
      <w:r w:rsidR="00DE3C41" w:rsidRPr="00B245E7">
        <w:rPr>
          <w:sz w:val="22"/>
          <w:szCs w:val="22"/>
        </w:rPr>
        <w:t xml:space="preserve">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B245E7">
      <w:pPr>
        <w:spacing w:line="360" w:lineRule="auto"/>
        <w:rPr>
          <w:b/>
          <w:bCs/>
          <w:sz w:val="22"/>
          <w:szCs w:val="22"/>
        </w:rPr>
      </w:pPr>
    </w:p>
    <w:p w14:paraId="644748C9" w14:textId="1EC7CE76" w:rsidR="00DB652B" w:rsidRDefault="00554E62" w:rsidP="00B245E7">
      <w:pPr>
        <w:spacing w:line="360" w:lineRule="auto"/>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B245E7">
      <w:pPr>
        <w:spacing w:line="360" w:lineRule="auto"/>
        <w:rPr>
          <w:sz w:val="22"/>
          <w:szCs w:val="22"/>
        </w:rPr>
      </w:pPr>
    </w:p>
    <w:p w14:paraId="0DC9372C" w14:textId="0C499AB2" w:rsidR="006D5454" w:rsidRDefault="00DB652B" w:rsidP="00CB069B">
      <w:pPr>
        <w:spacing w:line="360" w:lineRule="auto"/>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B245E7">
      <w:pPr>
        <w:spacing w:line="360" w:lineRule="auto"/>
        <w:rPr>
          <w:b/>
          <w:bCs/>
          <w:sz w:val="22"/>
          <w:szCs w:val="22"/>
        </w:rPr>
      </w:pPr>
    </w:p>
    <w:p w14:paraId="6A804D24" w14:textId="72484E25" w:rsidR="00713245" w:rsidRPr="006D5454" w:rsidRDefault="00DB652B" w:rsidP="00B245E7">
      <w:pPr>
        <w:spacing w:line="360" w:lineRule="auto"/>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D5454">
      <w:pPr>
        <w:spacing w:line="360" w:lineRule="auto"/>
        <w:rPr>
          <w:b/>
          <w:bCs/>
          <w:sz w:val="22"/>
          <w:szCs w:val="22"/>
        </w:rPr>
      </w:pPr>
    </w:p>
    <w:p w14:paraId="6CFACCB3" w14:textId="59C81B96" w:rsidR="006D5454" w:rsidRPr="003E4888" w:rsidRDefault="00DB652B" w:rsidP="006D5454">
      <w:pPr>
        <w:spacing w:line="360" w:lineRule="auto"/>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 xml:space="preserve">Identical tips </w:t>
      </w:r>
      <w:proofErr w:type="gramStart"/>
      <w:r w:rsidR="006D5454" w:rsidRPr="003E4888">
        <w:rPr>
          <w:sz w:val="22"/>
          <w:szCs w:val="22"/>
        </w:rPr>
        <w:t>are connected with</w:t>
      </w:r>
      <w:proofErr w:type="gramEnd"/>
      <w:r w:rsidR="006D5454" w:rsidRPr="003E4888">
        <w:rPr>
          <w:sz w:val="22"/>
          <w:szCs w:val="22"/>
        </w:rPr>
        <w:t xml:space="preserve"> lines coloured according to HA genetic lineage as per figure 1 in order to visualise the diversity of HA and NA gene segment pairings among H1 European viruses. Parallel lines indicate genetically stable pairings and </w:t>
      </w:r>
      <w:proofErr w:type="gramStart"/>
      <w:r w:rsidR="006D5454" w:rsidRPr="003E4888">
        <w:rPr>
          <w:sz w:val="22"/>
          <w:szCs w:val="22"/>
        </w:rPr>
        <w:t>crossed</w:t>
      </w:r>
      <w:proofErr w:type="gramEnd"/>
      <w:r w:rsidR="006D5454" w:rsidRPr="003E4888">
        <w:rPr>
          <w:sz w:val="22"/>
          <w:szCs w:val="22"/>
        </w:rPr>
        <w:t xml:space="preserve"> lines indicate heterogeneity in gene pairings.</w:t>
      </w:r>
    </w:p>
    <w:p w14:paraId="6230CEC7" w14:textId="6C8BF1DA" w:rsidR="00DB652B" w:rsidRPr="00DB652B" w:rsidRDefault="00DB652B" w:rsidP="00B245E7">
      <w:pPr>
        <w:spacing w:line="360" w:lineRule="auto"/>
        <w:rPr>
          <w:b/>
          <w:bCs/>
          <w:sz w:val="22"/>
          <w:szCs w:val="22"/>
        </w:rPr>
      </w:pPr>
    </w:p>
    <w:sectPr w:rsidR="00DB652B" w:rsidRPr="00DB652B" w:rsidSect="00A05E4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44164"/>
    <w:multiLevelType w:val="multilevel"/>
    <w:tmpl w:val="8CCAB9AA"/>
    <w:numStyleLink w:val="Style1"/>
  </w:abstractNum>
  <w:num w:numId="1" w16cid:durableId="905726454">
    <w:abstractNumId w:val="8"/>
  </w:num>
  <w:num w:numId="2" w16cid:durableId="1068696815">
    <w:abstractNumId w:val="1"/>
  </w:num>
  <w:num w:numId="3" w16cid:durableId="546377415">
    <w:abstractNumId w:val="7"/>
  </w:num>
  <w:num w:numId="4" w16cid:durableId="8795801">
    <w:abstractNumId w:val="2"/>
  </w:num>
  <w:num w:numId="5" w16cid:durableId="1328947311">
    <w:abstractNumId w:val="5"/>
  </w:num>
  <w:num w:numId="6" w16cid:durableId="1029453647">
    <w:abstractNumId w:val="0"/>
  </w:num>
  <w:num w:numId="7" w16cid:durableId="2024361409">
    <w:abstractNumId w:val="9"/>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505679089">
    <w:abstractNumId w:val="4"/>
  </w:num>
  <w:num w:numId="9" w16cid:durableId="1802916688">
    <w:abstractNumId w:val="3"/>
  </w:num>
  <w:num w:numId="10" w16cid:durableId="121635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7821"/>
    <w:rsid w:val="000521A1"/>
    <w:rsid w:val="000522DA"/>
    <w:rsid w:val="00053400"/>
    <w:rsid w:val="00054E6D"/>
    <w:rsid w:val="00061465"/>
    <w:rsid w:val="00063E20"/>
    <w:rsid w:val="00072A2B"/>
    <w:rsid w:val="00074A15"/>
    <w:rsid w:val="0007612B"/>
    <w:rsid w:val="00077539"/>
    <w:rsid w:val="000812A7"/>
    <w:rsid w:val="0008143D"/>
    <w:rsid w:val="00083138"/>
    <w:rsid w:val="00083362"/>
    <w:rsid w:val="00084484"/>
    <w:rsid w:val="000872DE"/>
    <w:rsid w:val="00087EC0"/>
    <w:rsid w:val="000904EB"/>
    <w:rsid w:val="00091A2A"/>
    <w:rsid w:val="00094A85"/>
    <w:rsid w:val="000953BC"/>
    <w:rsid w:val="00096CE2"/>
    <w:rsid w:val="000A0F7A"/>
    <w:rsid w:val="000A197E"/>
    <w:rsid w:val="000A596D"/>
    <w:rsid w:val="000A6F8C"/>
    <w:rsid w:val="000B09B0"/>
    <w:rsid w:val="000B1339"/>
    <w:rsid w:val="000B1A7F"/>
    <w:rsid w:val="000B32F3"/>
    <w:rsid w:val="000B38C5"/>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82B"/>
    <w:rsid w:val="00174436"/>
    <w:rsid w:val="001754BE"/>
    <w:rsid w:val="00175C2A"/>
    <w:rsid w:val="00176C5C"/>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313"/>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3EE3"/>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0816"/>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473B"/>
    <w:rsid w:val="002A52D9"/>
    <w:rsid w:val="002A7539"/>
    <w:rsid w:val="002B08CC"/>
    <w:rsid w:val="002B2CBE"/>
    <w:rsid w:val="002B2E06"/>
    <w:rsid w:val="002B3A8F"/>
    <w:rsid w:val="002B4CEE"/>
    <w:rsid w:val="002B5DAA"/>
    <w:rsid w:val="002B6468"/>
    <w:rsid w:val="002B6A98"/>
    <w:rsid w:val="002C4A49"/>
    <w:rsid w:val="002C5265"/>
    <w:rsid w:val="002C6C75"/>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6F3C"/>
    <w:rsid w:val="00377580"/>
    <w:rsid w:val="003812E8"/>
    <w:rsid w:val="003856A1"/>
    <w:rsid w:val="00387AAA"/>
    <w:rsid w:val="00387C6A"/>
    <w:rsid w:val="00391335"/>
    <w:rsid w:val="0039360A"/>
    <w:rsid w:val="00394211"/>
    <w:rsid w:val="003950DD"/>
    <w:rsid w:val="003964A1"/>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718A"/>
    <w:rsid w:val="005875A1"/>
    <w:rsid w:val="005877DF"/>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7858"/>
    <w:rsid w:val="00601615"/>
    <w:rsid w:val="0060451A"/>
    <w:rsid w:val="006054A5"/>
    <w:rsid w:val="00607906"/>
    <w:rsid w:val="00610195"/>
    <w:rsid w:val="0061204F"/>
    <w:rsid w:val="006132A3"/>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E00"/>
    <w:rsid w:val="00696931"/>
    <w:rsid w:val="006A2007"/>
    <w:rsid w:val="006A29EC"/>
    <w:rsid w:val="006A375D"/>
    <w:rsid w:val="006A59CE"/>
    <w:rsid w:val="006A6EC0"/>
    <w:rsid w:val="006A7FF4"/>
    <w:rsid w:val="006B0A9B"/>
    <w:rsid w:val="006B0BD0"/>
    <w:rsid w:val="006B7130"/>
    <w:rsid w:val="006C0075"/>
    <w:rsid w:val="006C1D0A"/>
    <w:rsid w:val="006D1047"/>
    <w:rsid w:val="006D1527"/>
    <w:rsid w:val="006D2B7E"/>
    <w:rsid w:val="006D5454"/>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407AE"/>
    <w:rsid w:val="00741BBC"/>
    <w:rsid w:val="007425BD"/>
    <w:rsid w:val="007442BE"/>
    <w:rsid w:val="00750D5F"/>
    <w:rsid w:val="0075304A"/>
    <w:rsid w:val="007542D9"/>
    <w:rsid w:val="007552A6"/>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90570"/>
    <w:rsid w:val="0089197C"/>
    <w:rsid w:val="00891BB6"/>
    <w:rsid w:val="0089258A"/>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7199"/>
    <w:rsid w:val="00910DF3"/>
    <w:rsid w:val="00911D49"/>
    <w:rsid w:val="00916DA2"/>
    <w:rsid w:val="0092072B"/>
    <w:rsid w:val="00925635"/>
    <w:rsid w:val="009323A9"/>
    <w:rsid w:val="009331EA"/>
    <w:rsid w:val="00933983"/>
    <w:rsid w:val="00934D6A"/>
    <w:rsid w:val="00934DA2"/>
    <w:rsid w:val="00937FB5"/>
    <w:rsid w:val="00941236"/>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39C"/>
    <w:rsid w:val="009D0712"/>
    <w:rsid w:val="009D1CA7"/>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4E31"/>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12C8"/>
    <w:rsid w:val="00C8332C"/>
    <w:rsid w:val="00C83BAC"/>
    <w:rsid w:val="00C85A3F"/>
    <w:rsid w:val="00C86ADF"/>
    <w:rsid w:val="00C86B39"/>
    <w:rsid w:val="00C90147"/>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945"/>
    <w:rsid w:val="00DE0CC4"/>
    <w:rsid w:val="00DE1EAE"/>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4367"/>
    <w:rsid w:val="00F94C86"/>
    <w:rsid w:val="00F9606F"/>
    <w:rsid w:val="00F96ED3"/>
    <w:rsid w:val="00F97762"/>
    <w:rsid w:val="00F977BE"/>
    <w:rsid w:val="00FA04E9"/>
    <w:rsid w:val="00FA11FA"/>
    <w:rsid w:val="00FA2555"/>
    <w:rsid w:val="00FA2598"/>
    <w:rsid w:val="00FA2908"/>
    <w:rsid w:val="00FA4CA7"/>
    <w:rsid w:val="00FA6B92"/>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10E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498810737">
      <w:bodyDiv w:val="1"/>
      <w:marLeft w:val="0"/>
      <w:marRight w:val="0"/>
      <w:marTop w:val="0"/>
      <w:marBottom w:val="0"/>
      <w:divBdr>
        <w:top w:val="none" w:sz="0" w:space="0" w:color="auto"/>
        <w:left w:val="none" w:sz="0" w:space="0" w:color="auto"/>
        <w:bottom w:val="none" w:sz="0" w:space="0" w:color="auto"/>
        <w:right w:val="none" w:sz="0" w:space="0" w:color="auto"/>
      </w:divBdr>
      <w:divsChild>
        <w:div w:id="250890806">
          <w:marLeft w:val="0"/>
          <w:marRight w:val="0"/>
          <w:marTop w:val="0"/>
          <w:marBottom w:val="0"/>
          <w:divBdr>
            <w:top w:val="none" w:sz="0" w:space="0" w:color="auto"/>
            <w:left w:val="none" w:sz="0" w:space="0" w:color="auto"/>
            <w:bottom w:val="none" w:sz="0" w:space="0" w:color="auto"/>
            <w:right w:val="none" w:sz="0" w:space="0" w:color="auto"/>
          </w:divBdr>
          <w:divsChild>
            <w:div w:id="597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688987471">
      <w:bodyDiv w:val="1"/>
      <w:marLeft w:val="0"/>
      <w:marRight w:val="0"/>
      <w:marTop w:val="0"/>
      <w:marBottom w:val="0"/>
      <w:divBdr>
        <w:top w:val="none" w:sz="0" w:space="0" w:color="auto"/>
        <w:left w:val="none" w:sz="0" w:space="0" w:color="auto"/>
        <w:bottom w:val="none" w:sz="0" w:space="0" w:color="auto"/>
        <w:right w:val="none" w:sz="0" w:space="0" w:color="auto"/>
      </w:divBdr>
      <w:divsChild>
        <w:div w:id="1548685758">
          <w:marLeft w:val="0"/>
          <w:marRight w:val="0"/>
          <w:marTop w:val="0"/>
          <w:marBottom w:val="0"/>
          <w:divBdr>
            <w:top w:val="none" w:sz="0" w:space="0" w:color="auto"/>
            <w:left w:val="none" w:sz="0" w:space="0" w:color="auto"/>
            <w:bottom w:val="none" w:sz="0" w:space="0" w:color="auto"/>
            <w:right w:val="none" w:sz="0" w:space="0" w:color="auto"/>
          </w:divBdr>
          <w:divsChild>
            <w:div w:id="228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03857521">
      <w:bodyDiv w:val="1"/>
      <w:marLeft w:val="0"/>
      <w:marRight w:val="0"/>
      <w:marTop w:val="0"/>
      <w:marBottom w:val="0"/>
      <w:divBdr>
        <w:top w:val="none" w:sz="0" w:space="0" w:color="auto"/>
        <w:left w:val="none" w:sz="0" w:space="0" w:color="auto"/>
        <w:bottom w:val="none" w:sz="0" w:space="0" w:color="auto"/>
        <w:right w:val="none" w:sz="0" w:space="0" w:color="auto"/>
      </w:divBdr>
      <w:divsChild>
        <w:div w:id="1903756377">
          <w:marLeft w:val="0"/>
          <w:marRight w:val="0"/>
          <w:marTop w:val="0"/>
          <w:marBottom w:val="0"/>
          <w:divBdr>
            <w:top w:val="none" w:sz="0" w:space="0" w:color="auto"/>
            <w:left w:val="none" w:sz="0" w:space="0" w:color="auto"/>
            <w:bottom w:val="none" w:sz="0" w:space="0" w:color="auto"/>
            <w:right w:val="none" w:sz="0" w:space="0" w:color="auto"/>
          </w:divBdr>
          <w:divsChild>
            <w:div w:id="1509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371/journal.pone.0112302" TargetMode="External"/><Relationship Id="rId18" Type="http://schemas.openxmlformats.org/officeDocument/2006/relationships/hyperlink" Target="https://doi.org/10.1186/s13567-024-01319-5" TargetMode="External"/><Relationship Id="rId3" Type="http://schemas.openxmlformats.org/officeDocument/2006/relationships/customXml" Target="../customXml/item3.xml"/><Relationship Id="rId21" Type="http://schemas.openxmlformats.org/officeDocument/2006/relationships/hyperlink" Target="https://doi.org/10.1371/journal.ppat.1011476" TargetMode="External"/><Relationship Id="rId7" Type="http://schemas.openxmlformats.org/officeDocument/2006/relationships/settings" Target="settings.xml"/><Relationship Id="rId12" Type="http://schemas.openxmlformats.org/officeDocument/2006/relationships/hyperlink" Target="https://doi.org/10.1111/j.1863-2378.2011.01423.x" TargetMode="External"/><Relationship Id="rId17" Type="http://schemas.openxmlformats.org/officeDocument/2006/relationships/hyperlink" Target="https://doi.org/10.3390/v1210115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j.vetmic.2018.01.019" TargetMode="External"/><Relationship Id="rId20" Type="http://schemas.openxmlformats.org/officeDocument/2006/relationships/hyperlink" Target="https://doi.org/10.1128/JVI.00632-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vaccine.2023.04.018"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6/0092-8674(82)90135-0" TargetMode="External"/><Relationship Id="rId23" Type="http://schemas.openxmlformats.org/officeDocument/2006/relationships/hyperlink" Target="https://doi.org/10.3201/eid2609.191796" TargetMode="External"/><Relationship Id="rId10" Type="http://schemas.openxmlformats.org/officeDocument/2006/relationships/hyperlink" Target="https://www.gisaid.org/" TargetMode="External"/><Relationship Id="rId19" Type="http://schemas.openxmlformats.org/officeDocument/2006/relationships/hyperlink" Target="https://doi.org/10.3389/fmicb.2023.1243567" TargetMode="External"/><Relationship Id="rId4" Type="http://schemas.openxmlformats.org/officeDocument/2006/relationships/customXml" Target="../customXml/item4.xml"/><Relationship Id="rId9" Type="http://schemas.openxmlformats.org/officeDocument/2006/relationships/hyperlink" Target="https://github.com/flu-crew/flutile" TargetMode="External"/><Relationship Id="rId14" Type="http://schemas.openxmlformats.org/officeDocument/2006/relationships/hyperlink" Target="https://doi.org/10.1017/s0950268800052225" TargetMode="External"/><Relationship Id="rId22" Type="http://schemas.openxmlformats.org/officeDocument/2006/relationships/hyperlink" Target="https://www.jle.com/download/vir-322438-52716-seances_plenieres_et_conferences._abstracts-44262-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A1D5F6-44D4-F046-91A2-3E528F557766}">
  <ds:schemaRefs>
    <ds:schemaRef ds:uri="http://schemas.openxmlformats.org/officeDocument/2006/bibliography"/>
  </ds:schemaRefs>
</ds:datastoreItem>
</file>

<file path=customXml/itemProps2.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customXml/itemProps4.xml><?xml version="1.0" encoding="utf-8"?>
<ds:datastoreItem xmlns:ds="http://schemas.openxmlformats.org/officeDocument/2006/customXml" ds:itemID="{A3546CF6-17D7-417B-B0E5-3CFBB2E4E5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34212</Words>
  <Characters>195011</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 Charlotte</cp:lastModifiedBy>
  <cp:revision>3</cp:revision>
  <dcterms:created xsi:type="dcterms:W3CDTF">2025-01-06T10:10:00Z</dcterms:created>
  <dcterms:modified xsi:type="dcterms:W3CDTF">2025-01-06T10:44:00Z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id="NXPJkdSi"/&gt;&lt;style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ContentTypeId">
    <vt:lpwstr>0x0101002E254A8165800A42B610CB89E3B5F5F5</vt:lpwstr>
  </property>
</Properties>
</file>