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xqd27bhepoa" w:id="0"/>
      <w:bookmarkEnd w:id="0"/>
      <w:r w:rsidDel="00000000" w:rsidR="00000000" w:rsidRPr="00000000">
        <w:rPr>
          <w:rtl w:val="0"/>
        </w:rPr>
        <w:t xml:space="preserve">Sumerian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Polysynthetic, agglutinative, defective orthography, case stacking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Note that the paradigms below are an excerpt only. We omit non-finite verbs.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rylif0wssjdk" w:id="1"/>
      <w:bookmarkEnd w:id="1"/>
      <w:r w:rsidDel="00000000" w:rsidR="00000000" w:rsidRPr="00000000">
        <w:rPr>
          <w:rtl w:val="0"/>
        </w:rPr>
        <w:t xml:space="preserve">Verbal system: Finite Verb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traditionally described in terms of a “slot grammar” where every position is associated with a certain position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Examples taken from Gábor Zólyomi (2016), An introduction to the grammar of Sumerian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30"/>
        <w:gridCol w:w="7640"/>
        <w:tblGridChange w:id="0">
          <w:tblGrid>
            <w:gridCol w:w="1130"/>
            <w:gridCol w:w="7640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line="270.5454545454545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ḫa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), negative particle, prefix of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ANTERIORITY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STEM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(in imperative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INITE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prefixes (all the other)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OORDINATOR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ENTIVE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(cislocative) prefix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IDDLE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or the 3.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NH PRONOMINAL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/b/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(specifying the person,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 and number of the first in the sequence of adverbial prefixes)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6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NITIAL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(= IPP) (specifying the person, gender and number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the first in the sequence of adverbial prefixes)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7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8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COMITATIVE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9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ABLATIVE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TERMINATIVE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10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IV: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2, 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 prefix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11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PREFIX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(= FPP) (referring to A or P, depending on the tense,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STEM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PRESENT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FUTURE 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in intr</w:t>
            </w:r>
            <w:r w:rsidDel="00000000" w:rsidR="00000000" w:rsidRPr="00000000">
              <w:rPr>
                <w:i w:val="1"/>
                <w:smallCaps w:val="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nsitive verbs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PRONOMINAL SUFFIX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(referring A, S, or P depending on the tense)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SUBORDINATOR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Suggestion: model the following tables (from the documentation of the ETSCRI corpus, implements Zolyomi’s grammar,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</w:t>
        </w:r>
      </w:hyperlink>
      <w:r w:rsidDel="00000000" w:rsidR="00000000" w:rsidRPr="00000000">
        <w:rPr>
          <w:rtl w:val="0"/>
        </w:rPr>
        <w:t xml:space="preserve">; also cf.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https://cdli.ucla.edu/pubs/cdlp/cdlp0002_20160104.pdf</w:t>
        </w:r>
      </w:hyperlink>
      <w:r w:rsidDel="00000000" w:rsidR="00000000" w:rsidRPr="00000000">
        <w:rPr>
          <w:rtl w:val="0"/>
        </w:rPr>
        <w:t xml:space="preserve">, p. 155)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Morphemes (p-tag: slot, M2: gloss):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Note: Slot 15 can be a morpheme that makes this a nominal (~ relative clause). The result can then be inflected according to the nominal template</w:t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5wn2vkvuxqey" w:id="2"/>
      <w:bookmarkEnd w:id="2"/>
      <w:r w:rsidDel="00000000" w:rsidR="00000000" w:rsidRPr="00000000">
        <w:rPr>
          <w:rtl w:val="0"/>
        </w:rPr>
        <w:t xml:space="preserve">Nominal system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2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40"/>
        <w:gridCol w:w="1640"/>
        <w:gridCol w:w="1640"/>
        <w:gridCol w:w="1640"/>
        <w:gridCol w:w="1640"/>
        <w:tblGridChange w:id="0">
          <w:tblGrid>
            <w:gridCol w:w="1640"/>
            <w:gridCol w:w="1640"/>
            <w:gridCol w:w="1640"/>
            <w:gridCol w:w="1640"/>
            <w:gridCol w:w="16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40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POSSESSOR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PLURAL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CASE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2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Table 3.1: The Sumerian nominal template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Suggestion: model (the morphemes of) the following examples and their combinatorics.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(11) Gudea Statue B 7:24 (Lagash, 21st c.) (P232275)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dnin-ŋir₂-su-ra </w:t>
      </w:r>
    </w:p>
    <w:p w:rsidR="00000000" w:rsidDel="00000000" w:rsidP="00000000" w:rsidRDefault="00000000" w:rsidRPr="00000000" w14:paraId="0000004E">
      <w:pPr>
        <w:pageBreakBefore w:val="0"/>
        <w:tabs>
          <w:tab w:val="left" w:leader="none" w:pos="1530"/>
        </w:tabs>
        <w:rPr/>
      </w:pPr>
      <w:r w:rsidDel="00000000" w:rsidR="00000000" w:rsidRPr="00000000">
        <w:rPr>
          <w:rtl w:val="0"/>
        </w:rPr>
        <w:t xml:space="preserve">P1</w:t>
        <w:tab/>
        <w:t xml:space="preserve">P5</w:t>
        <w:tab/>
      </w:r>
    </w:p>
    <w:p w:rsidR="00000000" w:rsidDel="00000000" w:rsidP="00000000" w:rsidRDefault="00000000" w:rsidRPr="00000000" w14:paraId="0000004F">
      <w:pPr>
        <w:pageBreakBefore w:val="0"/>
        <w:tabs>
          <w:tab w:val="left" w:leader="none" w:pos="1530"/>
        </w:tabs>
        <w:rPr/>
      </w:pPr>
      <w:r w:rsidDel="00000000" w:rsidR="00000000" w:rsidRPr="00000000">
        <w:rPr>
          <w:rtl w:val="0"/>
        </w:rPr>
        <w:t xml:space="preserve">ninŋirsuk=</w:t>
        <w:tab/>
        <w:t xml:space="preserve">ra </w:t>
      </w:r>
    </w:p>
    <w:p w:rsidR="00000000" w:rsidDel="00000000" w:rsidP="00000000" w:rsidRDefault="00000000" w:rsidRPr="00000000" w14:paraId="00000050">
      <w:pPr>
        <w:pageBreakBefore w:val="0"/>
        <w:tabs>
          <w:tab w:val="left" w:leader="none" w:pos="1530"/>
        </w:tabs>
        <w:rPr/>
      </w:pPr>
      <w:r w:rsidDel="00000000" w:rsidR="00000000" w:rsidRPr="00000000">
        <w:rPr>
          <w:rtl w:val="0"/>
        </w:rPr>
        <w:t xml:space="preserve">DN=</w:t>
        <w:tab/>
        <w:t xml:space="preserve">DAT.H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“for (the god) Ningirsu”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(slots 3-4 empty here)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But Sumerian inflection is recursive: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right="900" w:firstLine="0"/>
        <w:jc w:val="both"/>
        <w:rPr/>
      </w:pPr>
      <w:r w:rsidDel="00000000" w:rsidR="00000000" w:rsidRPr="00000000">
        <w:rPr>
          <w:rtl w:val="0"/>
        </w:rPr>
        <w:t xml:space="preserve">In ex. (12), however, it follows the genitive case-marker of the noun phrase in P3.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(12) Ur-Bau 1 3 (RIME 3/1.6.1) (Lagash, 22nd c.) (P231808)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Dumu</w:t>
        <w:tab/>
        <w:t xml:space="preserve">an-na-ra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P1</w:t>
        <w:tab/>
        <w:t xml:space="preserve">P3</w:t>
        <w:tab/>
        <w:t xml:space="preserve">[</w:t>
        <w:tab/>
        <w:t xml:space="preserve">P1</w:t>
        <w:tab/>
        <w:t xml:space="preserve">P5</w:t>
        <w:tab/>
        <w:t xml:space="preserve">]</w:t>
        <w:tab/>
        <w:t xml:space="preserve">P5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dumu   </w:t>
        <w:tab/>
        <w:tab/>
        <w:t xml:space="preserve">an=</w:t>
        <w:tab/>
        <w:t xml:space="preserve">ak=</w:t>
        <w:tab/>
        <w:tab/>
        <w:t xml:space="preserve">ra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child    </w:t>
        <w:tab/>
        <w:tab/>
        <w:t xml:space="preserve">DN=</w:t>
        <w:tab/>
        <w:t xml:space="preserve">GEN=</w:t>
        <w:tab/>
        <w:tab/>
        <w:t xml:space="preserve">DAT.H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“for the child of (the god) An”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P3 of </w:t>
      </w:r>
      <w:r w:rsidDel="00000000" w:rsidR="00000000" w:rsidRPr="00000000">
        <w:rPr>
          <w:i w:val="1"/>
          <w:rtl w:val="0"/>
        </w:rPr>
        <w:t xml:space="preserve">dumu</w:t>
      </w:r>
      <w:r w:rsidDel="00000000" w:rsidR="00000000" w:rsidRPr="00000000">
        <w:rPr>
          <w:rtl w:val="0"/>
        </w:rPr>
        <w:t xml:space="preserve"> contains another independent word [could also be empty, a possessive suffix, a word or phrase like here, or full nominalized sentences]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After that word, its inflection is added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Normally, we don’t have the phrase structure, but we analyze morphemes for every word individually: Then, we have the word</w:t>
        <w:tab/>
      </w:r>
      <w:r w:rsidDel="00000000" w:rsidR="00000000" w:rsidRPr="00000000">
        <w:rPr>
          <w:i w:val="1"/>
          <w:rtl w:val="0"/>
        </w:rPr>
        <w:t xml:space="preserve">an-na-ra</w:t>
      </w:r>
      <w:r w:rsidDel="00000000" w:rsidR="00000000" w:rsidRPr="00000000">
        <w:rPr>
          <w:rtl w:val="0"/>
        </w:rPr>
        <w:tab/>
        <w:t xml:space="preserve">with two case markers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This doesn’t stop with two case markers, and it is not limited to elements of slot 5: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(14) Iri-kagina 1 3:18 (RIME 1.9.9.1) (Lagash, 24th c.) (P222607)</w:t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udu</w:t>
        <w:tab/>
        <w:t xml:space="preserve">siki-ka-ke₄-ne</w:t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[</w:t>
        <w:tab/>
        <w:t xml:space="preserve">udu</w:t>
        <w:tab/>
        <w:t xml:space="preserve">[</w:t>
        <w:tab/>
        <w:t xml:space="preserve">siki</w:t>
        <w:tab/>
        <w:t xml:space="preserve">=ak</w:t>
        <w:tab/>
        <w:t xml:space="preserve">]=ak</w:t>
        <w:tab/>
        <w:t xml:space="preserve">]=enē=e </w:t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Shepherd</w:t>
        <w:tab/>
        <w:t xml:space="preserve">sheep</w:t>
        <w:tab/>
        <w:tab/>
        <w:t xml:space="preserve">wool</w:t>
        <w:tab/>
        <w:t xml:space="preserve">=GEN</w:t>
        <w:tab/>
        <w:t xml:space="preserve">=GEN</w:t>
        <w:tab/>
        <w:t xml:space="preserve">=PL=ERG</w:t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 shepherds of sheep of wool (= wool-bearing sheep)”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the plural marker among the inflections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that it is not required that the syntactic head of a nominal dependent is realized as another word. It can be left implicit:</w:t>
      </w:r>
    </w:p>
    <w:p w:rsidR="00000000" w:rsidDel="00000000" w:rsidP="00000000" w:rsidRDefault="00000000" w:rsidRPr="00000000" w14:paraId="0000006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Jagersma, Chap. 5 (21)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‘They are the ones of Geme-Bau.’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(Nik 1:7 2:4; L; 24)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geme2-{d}ba-ú-ka-me    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geme2.ba.ú.k=ak=Ø=me-eš    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Geme-Bau=GEN=ABS=be-3PL.S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Geme-Bau: nominal stem (divine name)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=GEN: "of Geme-Bau"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=ABS: "the (one) of Geme-Bau", head (in absolutive case) not overtly realized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=be (or -COP): copula (because the ABS has a zero morpheme, the copula requires us to infer it, because genitives are adnominal only)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-3PL.S: subject argument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thus not just assume that the morphology must just be copied to another word. It must be modelled as a property of the word that carries it, regardless of the syntax.</w:t>
      </w:r>
    </w:p>
    <w:p w:rsidR="00000000" w:rsidDel="00000000" w:rsidP="00000000" w:rsidRDefault="00000000" w:rsidRPr="00000000" w14:paraId="0000007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Note that after slot 5, there can be an enclitic copula (glossed COP or </w:t>
      </w:r>
      <w:r w:rsidDel="00000000" w:rsidR="00000000" w:rsidRPr="00000000">
        <w:rPr>
          <w:i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below) that makes the noun (phrase) the predicate of a copular clause. It is a verb, then, and can be further inflected according to the verbal table above. In the ETSCRI corpus, the enclitic copula is described as Slot 6 (in addition to the five slots above):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http://oracc.museum.upenn.edu/etcsri/parsing/index.html#NP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tabs>
          <w:tab w:val="left" w:leader="none" w:pos="1260"/>
        </w:tabs>
        <w:spacing w:after="24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(105) NG 11 obv. 13–14 (Lagash, 21st c.) (P111315)</w:t>
      </w:r>
    </w:p>
    <w:p w:rsidR="00000000" w:rsidDel="00000000" w:rsidP="00000000" w:rsidRDefault="00000000" w:rsidRPr="00000000" w14:paraId="00000085">
      <w:pPr>
        <w:pageBreakBefore w:val="0"/>
        <w:tabs>
          <w:tab w:val="left" w:leader="none" w:pos="3600"/>
          <w:tab w:val="left" w:leader="none" w:pos="2340"/>
          <w:tab w:val="left" w:leader="none" w:pos="1260"/>
        </w:tabs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lu₂          </w:t>
        <w:tab/>
        <w:t xml:space="preserve">inim-ma    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ŋeš</w:t>
      </w:r>
      <w:r w:rsidDel="00000000" w:rsidR="00000000" w:rsidRPr="00000000">
        <w:rPr>
          <w:sz w:val="21"/>
          <w:szCs w:val="21"/>
          <w:rtl w:val="0"/>
        </w:rPr>
        <w:t xml:space="preserve">kiri₆,</w:t>
        <w:tab/>
        <w:t xml:space="preserve">ur-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nanše-ra     ba-na-gid₂-da-me</w:t>
      </w:r>
    </w:p>
    <w:p w:rsidR="00000000" w:rsidDel="00000000" w:rsidP="00000000" w:rsidRDefault="00000000" w:rsidRPr="00000000" w14:paraId="00000086">
      <w:pPr>
        <w:pageBreakBefore w:val="0"/>
        <w:tabs>
          <w:tab w:val="left" w:leader="none" w:pos="3600"/>
          <w:tab w:val="left" w:leader="none" w:pos="2340"/>
          <w:tab w:val="left" w:leader="none" w:pos="1260"/>
        </w:tabs>
        <w:spacing w:before="20" w:line="228" w:lineRule="auto"/>
        <w:ind w:left="24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           </w:t>
        <w:tab/>
        <w:t xml:space="preserve">inim=ak</w:t>
        <w:tab/>
        <w:t xml:space="preserve">kiri=ø</w:t>
        <w:tab/>
        <w:t xml:space="preserve">ur-nanšek=ra</w:t>
        <w:tab/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S5</w:t>
      </w:r>
      <w:r w:rsidDel="00000000" w:rsidR="00000000" w:rsidRPr="00000000">
        <w:rPr>
          <w:sz w:val="21"/>
          <w:szCs w:val="21"/>
          <w:rtl w:val="0"/>
        </w:rPr>
        <w:t xml:space="preserve">ba-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S6</w:t>
      </w:r>
      <w:r w:rsidDel="00000000" w:rsidR="00000000" w:rsidRPr="00000000">
        <w:rPr>
          <w:sz w:val="21"/>
          <w:szCs w:val="21"/>
          <w:rtl w:val="0"/>
        </w:rPr>
        <w:t xml:space="preserve">nn-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S7</w:t>
      </w:r>
      <w:r w:rsidDel="00000000" w:rsidR="00000000" w:rsidRPr="00000000">
        <w:rPr>
          <w:sz w:val="21"/>
          <w:szCs w:val="21"/>
          <w:rtl w:val="0"/>
        </w:rPr>
        <w:t xml:space="preserve">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S12</w:t>
      </w:r>
      <w:r w:rsidDel="00000000" w:rsidR="00000000" w:rsidRPr="00000000">
        <w:rPr>
          <w:sz w:val="21"/>
          <w:szCs w:val="21"/>
          <w:rtl w:val="0"/>
        </w:rPr>
        <w:t xml:space="preserve">gid-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S14</w:t>
      </w:r>
      <w:r w:rsidDel="00000000" w:rsidR="00000000" w:rsidRPr="00000000">
        <w:rPr>
          <w:sz w:val="21"/>
          <w:szCs w:val="21"/>
          <w:rtl w:val="0"/>
        </w:rPr>
        <w:t xml:space="preserve">ø-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S15</w:t>
      </w:r>
      <w:r w:rsidDel="00000000" w:rsidR="00000000" w:rsidRPr="00000000">
        <w:rPr>
          <w:sz w:val="21"/>
          <w:szCs w:val="21"/>
          <w:rtl w:val="0"/>
        </w:rPr>
        <w:t xml:space="preserve">ʾa=ak=ø=me-eš</w:t>
      </w:r>
    </w:p>
    <w:p w:rsidR="00000000" w:rsidDel="00000000" w:rsidP="00000000" w:rsidRDefault="00000000" w:rsidRPr="00000000" w14:paraId="00000087">
      <w:pPr>
        <w:pageBreakBefore w:val="0"/>
        <w:tabs>
          <w:tab w:val="left" w:leader="none" w:pos="3600"/>
          <w:tab w:val="left" w:leader="none" w:pos="2340"/>
          <w:tab w:val="left" w:leader="none" w:pos="1260"/>
        </w:tabs>
        <w:spacing w:before="20" w:line="228" w:lineRule="auto"/>
        <w:ind w:left="240" w:right="810" w:firstLine="0"/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person</w:t>
        <w:tab/>
        <w:t xml:space="preserve">word=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ab/>
        <w:t xml:space="preserve">garden=</w:t>
      </w:r>
      <w:r w:rsidDel="00000000" w:rsidR="00000000" w:rsidRPr="00000000">
        <w:rPr>
          <w:sz w:val="17"/>
          <w:szCs w:val="17"/>
          <w:rtl w:val="0"/>
        </w:rPr>
        <w:t xml:space="preserve">ABS</w:t>
        <w:tab/>
      </w:r>
      <w:r w:rsidDel="00000000" w:rsidR="00000000" w:rsidRPr="00000000">
        <w:rPr>
          <w:sz w:val="21"/>
          <w:szCs w:val="21"/>
          <w:rtl w:val="0"/>
        </w:rPr>
        <w:t xml:space="preserve">PN=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          </w:t>
      </w:r>
    </w:p>
    <w:p w:rsidR="00000000" w:rsidDel="00000000" w:rsidP="00000000" w:rsidRDefault="00000000" w:rsidRPr="00000000" w14:paraId="00000088">
      <w:pPr>
        <w:pageBreakBefore w:val="0"/>
        <w:tabs>
          <w:tab w:val="left" w:leader="none" w:pos="3600"/>
          <w:tab w:val="left" w:leader="none" w:pos="2340"/>
          <w:tab w:val="left" w:leader="none" w:pos="1260"/>
        </w:tabs>
        <w:spacing w:before="20" w:line="228" w:lineRule="auto"/>
        <w:ind w:left="240" w:right="810" w:firstLine="0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MID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-long-3.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SUB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ABS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COP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PL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89">
      <w:pPr>
        <w:pageBreakBefore w:val="0"/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“They were the witnesses that the garden was measured out for Ur-Nanshe.”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It is possible that a single word carries multiple markers for nominalization and copula.</w:t>
      </w:r>
    </w:p>
    <w:p w:rsidR="00000000" w:rsidDel="00000000" w:rsidP="00000000" w:rsidRDefault="00000000" w:rsidRPr="00000000" w14:paraId="0000008C">
      <w:pPr>
        <w:pageBreakBefore w:val="0"/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us₂-sa-zu-me-en,    </w:t>
        <w:tab/>
      </w:r>
    </w:p>
    <w:p w:rsidR="00000000" w:rsidDel="00000000" w:rsidP="00000000" w:rsidRDefault="00000000" w:rsidRPr="00000000" w14:paraId="0000008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follow-PT=2.SG.POSS=ABS=COP-1.SG.S</w:t>
      </w:r>
    </w:p>
    <w:p w:rsidR="00000000" w:rsidDel="00000000" w:rsidP="00000000" w:rsidRDefault="00000000" w:rsidRPr="00000000" w14:paraId="0000008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Verbal root </w:t>
      </w:r>
    </w:p>
    <w:p w:rsidR="00000000" w:rsidDel="00000000" w:rsidP="00000000" w:rsidRDefault="00000000" w:rsidRPr="00000000" w14:paraId="0000009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+PT =&gt; noun (participle)</w:t>
      </w:r>
    </w:p>
    <w:p w:rsidR="00000000" w:rsidDel="00000000" w:rsidP="00000000" w:rsidRDefault="00000000" w:rsidRPr="00000000" w14:paraId="0000009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+Poss</w:t>
      </w:r>
    </w:p>
    <w:p w:rsidR="00000000" w:rsidDel="00000000" w:rsidP="00000000" w:rsidRDefault="00000000" w:rsidRPr="00000000" w14:paraId="0000009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+ABS</w:t>
      </w:r>
    </w:p>
    <w:p w:rsidR="00000000" w:rsidDel="00000000" w:rsidP="00000000" w:rsidRDefault="00000000" w:rsidRPr="00000000" w14:paraId="0000009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9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9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Examples for modelling:</w:t>
      </w:r>
    </w:p>
    <w:p w:rsidR="00000000" w:rsidDel="00000000" w:rsidP="00000000" w:rsidRDefault="00000000" w:rsidRPr="00000000" w14:paraId="0000009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Al-til-la</w:t>
      </w:r>
    </w:p>
    <w:p w:rsidR="00000000" w:rsidDel="00000000" w:rsidP="00000000" w:rsidRDefault="00000000" w:rsidRPr="00000000" w14:paraId="0000009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FIN-complete-3.SG.S-SUB=ABS=COP-3.SG.S </w:t>
      </w:r>
    </w:p>
    <w:p w:rsidR="00000000" w:rsidDel="00000000" w:rsidP="00000000" w:rsidRDefault="00000000" w:rsidRPr="00000000" w14:paraId="0000009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Urim₅ki-ma-gin₇-nam</w:t>
      </w:r>
    </w:p>
    <w:p w:rsidR="00000000" w:rsidDel="00000000" w:rsidP="00000000" w:rsidRDefault="00000000" w:rsidRPr="00000000" w14:paraId="0000009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GN=GEN=EQU=COP-3.SG.S</w:t>
      </w:r>
    </w:p>
    <w:p w:rsidR="00000000" w:rsidDel="00000000" w:rsidP="00000000" w:rsidRDefault="00000000" w:rsidRPr="00000000" w14:paraId="0000009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Ba-na-gid₂-da-me</w:t>
      </w:r>
    </w:p>
    <w:p w:rsidR="00000000" w:rsidDel="00000000" w:rsidP="00000000" w:rsidRDefault="00000000" w:rsidRPr="00000000" w14:paraId="000000A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MID-3.SG.H-DAT-long-3.SG.S-SUB=GEN=ABS-COP-3.PL.S</w:t>
      </w:r>
    </w:p>
    <w:p w:rsidR="00000000" w:rsidDel="00000000" w:rsidP="00000000" w:rsidRDefault="00000000" w:rsidRPr="00000000" w14:paraId="000000A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 (finite verb)</w:t>
      </w:r>
    </w:p>
    <w:p w:rsidR="00000000" w:rsidDel="00000000" w:rsidP="00000000" w:rsidRDefault="00000000" w:rsidRPr="00000000" w14:paraId="000000A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noun (relative clause)</w:t>
      </w:r>
    </w:p>
    <w:p w:rsidR="00000000" w:rsidDel="00000000" w:rsidP="00000000" w:rsidRDefault="00000000" w:rsidRPr="00000000" w14:paraId="000000A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+GEN+ABS (stacked cases)</w:t>
      </w:r>
    </w:p>
    <w:p w:rsidR="00000000" w:rsidDel="00000000" w:rsidP="00000000" w:rsidRDefault="00000000" w:rsidRPr="00000000" w14:paraId="000000A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A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A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i₃-me-a </w:t>
      </w:r>
    </w:p>
    <w:p w:rsidR="00000000" w:rsidDel="00000000" w:rsidP="00000000" w:rsidRDefault="00000000" w:rsidRPr="00000000" w14:paraId="000000A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FIN-COP-3.SG.S-SUB=GEN</w:t>
      </w:r>
    </w:p>
    <w:p w:rsidR="00000000" w:rsidDel="00000000" w:rsidP="00000000" w:rsidRDefault="00000000" w:rsidRPr="00000000" w14:paraId="000000A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</w:t>
        <w:tab/>
        <w:t xml:space="preserve">verb (copula)</w:t>
      </w:r>
    </w:p>
    <w:p w:rsidR="00000000" w:rsidDel="00000000" w:rsidP="00000000" w:rsidRDefault="00000000" w:rsidRPr="00000000" w14:paraId="000000A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relative clause (noun)</w:t>
      </w:r>
    </w:p>
    <w:p w:rsidR="00000000" w:rsidDel="00000000" w:rsidP="00000000" w:rsidRDefault="00000000" w:rsidRPr="00000000" w14:paraId="000000A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 </w:t>
      </w:r>
    </w:p>
    <w:p w:rsidR="00000000" w:rsidDel="00000000" w:rsidP="00000000" w:rsidRDefault="00000000" w:rsidRPr="00000000" w14:paraId="000000A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ageBreakBefore w:val="0"/>
        <w:rPr/>
      </w:pPr>
      <w:bookmarkStart w:colFirst="0" w:colLast="0" w:name="_f5u58dqzmq2" w:id="3"/>
      <w:bookmarkEnd w:id="3"/>
      <w:r w:rsidDel="00000000" w:rsidR="00000000" w:rsidRPr="00000000">
        <w:rPr>
          <w:rtl w:val="0"/>
        </w:rPr>
        <w:t xml:space="preserve">Modelling challenges</w:t>
      </w:r>
    </w:p>
    <w:p w:rsidR="00000000" w:rsidDel="00000000" w:rsidP="00000000" w:rsidRDefault="00000000" w:rsidRPr="00000000" w14:paraId="000000A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ambiguity and compact encoding of alternative analyses and for context dependencies in the orthography/spellout, cf. Inuktitut (there is some allophony, for Sumerian, this is less the case, but the mapping from transliteration to orthography is imperfect)</w:t>
      </w:r>
    </w:p>
    <w:p w:rsidR="00000000" w:rsidDel="00000000" w:rsidP="00000000" w:rsidRDefault="00000000" w:rsidRPr="00000000" w14:paraId="000000B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Novel things: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Sumerian inflectional(!) morphology is recursive. Anything coming out of one “paradigm” can be the “input” to the next. In terms of slots, the following regular expressions describe the patterns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nominal stems, the morphology of the final word in a phrase can be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STEM-N1?-N2?-N3?-N4?-N5*[-N3?-N4?-N5*]*[-COP-{further like verbs}]?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N1..N5 being nominal slots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non-imperative verbal stems, their morphology can be described as 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[V1-]?[V2-]*[V3-]?[V4-]?-[V5-]?[V6-]?[V7-]?[V8-]?[V9-]?[V10-]?[V11-]?STEM[-V13]?[-V14]?[-V15[-... further like a nominal stem]?]?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V1..15 being verbal slots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Question: how do slots relate to paradigms? Is a paradigm (the set of possible fillers for) one slot? Is a paradigm a finite sequence of a series of slots? Is a paradigm the combination of all possible values for all possible slots (Note: that would lead to a combinatoric explosion, with 15 verbal slots and at least two possible fillers for each of them, every verbal root yields at least 2^15 possible forms, we don’t want to store all of that)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(NB: Sumerian is a little bit extreme, but recursive inflection is a widely known feature, so these are </w:t>
      </w:r>
      <w:r w:rsidDel="00000000" w:rsidR="00000000" w:rsidRPr="00000000">
        <w:rPr>
          <w:u w:val="single"/>
          <w:rtl w:val="0"/>
        </w:rPr>
        <w:t xml:space="preserve">not language-specific</w:t>
      </w:r>
      <w:r w:rsidDel="00000000" w:rsidR="00000000" w:rsidRPr="00000000">
        <w:rPr>
          <w:rtl w:val="0"/>
        </w:rPr>
        <w:t xml:space="preserve"> requirements, cf.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https://en.wikipedia.org/wiki/Suffixaufnahme</w:t>
        </w:r>
      </w:hyperlink>
      <w:r w:rsidDel="00000000" w:rsidR="00000000" w:rsidRPr="00000000">
        <w:rPr>
          <w:rtl w:val="0"/>
        </w:rPr>
        <w:t xml:space="preserve">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.png"/><Relationship Id="rId22" Type="http://schemas.openxmlformats.org/officeDocument/2006/relationships/image" Target="media/image11.png"/><Relationship Id="rId10" Type="http://schemas.openxmlformats.org/officeDocument/2006/relationships/image" Target="media/image10.png"/><Relationship Id="rId21" Type="http://schemas.openxmlformats.org/officeDocument/2006/relationships/hyperlink" Target="http://oracc.museum.upenn.edu/etcsri/parsing/index.html#NP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23" Type="http://schemas.openxmlformats.org/officeDocument/2006/relationships/hyperlink" Target="https://en.wikipedia.org/wiki/Suffixaufnah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://oracc.museum.upenn.edu/etcsri/parsing/index.html#VPT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cdli.ucla.edu/pubs/cdlp/cdlp0002_20160104.pdf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