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Stefania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Fahad (only until 1330)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Marco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Matteo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Eleonora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425.19685039370086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Marco’s team presentation Latin word-formation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 presentation of the WFL lexical resource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 of extension of the model: examples of treatment of prefixation, suffixation, conversion and compounding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Description of WFL , examples, ontology and model are available 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https://drive.google.com/drive/folders/1SiSBuGVN5uoK0zAQUYzUCuGLFiydjkjt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Using morph:DerivationalRel also for compounding? In WFLRule derivational and compounding rules are defined.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Ontolex decomp module reserved for representing compounding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Modeling conversion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1: use morph:DerivationalRel without explicit requirement “by means of derivational affix”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2: use morph:DerivationalRel with explicit requirement “by means of derivational affix” and use morph:ZeroAffix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Either eliminate “conversion” als derivational relation or eliminate morph:ZeroMorph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eliminate morph:ZeroMorph and represent it as morph:AffixMorph with an empty form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rephrase conversion as a deriv. Relation that involves a zero morph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redefine of morph:DerivationalRel to not require an affix, e.g. “by means of a derivational rule”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Decision to be reviewed: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morph:DerivationalRule class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property between morph:DerivationalRel and morph:DerivationalRule but without forcing to have a required morph:Rule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morph:Rule class and make morph:InflectionalRule  and morph:DerivationalRule subclass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ToDos for next telco: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Bettina will provide current OWL file to Max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 to update OWL file with draft for automatic generation of morphological data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telco reserve 10min at beginning for follow-up on WLF by Marco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SiSBuGVN5uoK0zAQUYzUCuGLFiydjkj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