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EB2A" w14:textId="67B87758" w:rsidR="00F2223B" w:rsidRDefault="00297F05" w:rsidP="00F2223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F954696" w14:textId="23441132" w:rsidR="00F2223B" w:rsidRDefault="00F2223B" w:rsidP="00F2223B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ind w:left="1224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Based on our third pivot table, we can see that crowdfunding success peaks during the summer months of June and July.</w:t>
      </w:r>
    </w:p>
    <w:p w14:paraId="18EC880A" w14:textId="5BDA9CF4" w:rsidR="003147AF" w:rsidRDefault="00F2223B" w:rsidP="003147AF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ind w:left="1224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category that had the most crowdfunding campaigns was theater</w:t>
      </w:r>
      <w:r w:rsidR="003147AF">
        <w:rPr>
          <w:rFonts w:ascii="Roboto" w:hAnsi="Roboto"/>
          <w:color w:val="2B2B2B"/>
          <w:sz w:val="30"/>
          <w:szCs w:val="30"/>
        </w:rPr>
        <w:t xml:space="preserve"> and w</w:t>
      </w:r>
      <w:r w:rsidR="003147AF" w:rsidRPr="003147AF">
        <w:rPr>
          <w:rFonts w:ascii="Roboto" w:hAnsi="Roboto"/>
          <w:color w:val="2B2B2B"/>
          <w:sz w:val="30"/>
          <w:szCs w:val="30"/>
        </w:rPr>
        <w:t>ithin the theater category, “plays” was the</w:t>
      </w:r>
      <w:r w:rsidR="00AF3B39">
        <w:rPr>
          <w:rFonts w:ascii="Roboto" w:hAnsi="Roboto"/>
          <w:color w:val="2B2B2B"/>
          <w:sz w:val="30"/>
          <w:szCs w:val="30"/>
        </w:rPr>
        <w:t xml:space="preserve"> most funded category.</w:t>
      </w:r>
    </w:p>
    <w:p w14:paraId="75895E59" w14:textId="515CBE8E" w:rsidR="00AF3B39" w:rsidRPr="00AF3B39" w:rsidRDefault="00AF3B39" w:rsidP="00AF3B3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ind w:left="1224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When looking at </w:t>
      </w:r>
      <w:r>
        <w:rPr>
          <w:rFonts w:ascii="Roboto" w:hAnsi="Roboto"/>
          <w:color w:val="2B2B2B"/>
          <w:sz w:val="30"/>
          <w:szCs w:val="30"/>
        </w:rPr>
        <w:t>the relationship between a goal amount and its chances of success, failure, or cancellation</w:t>
      </w:r>
      <w:r>
        <w:rPr>
          <w:rFonts w:ascii="Roboto" w:hAnsi="Roboto"/>
          <w:color w:val="2B2B2B"/>
          <w:sz w:val="30"/>
          <w:szCs w:val="30"/>
        </w:rPr>
        <w:t>, we can see those campaigns with goals between 17500 and 22500 had the highest success rate.</w:t>
      </w:r>
    </w:p>
    <w:p w14:paraId="61D75644" w14:textId="77777777" w:rsidR="003147AF" w:rsidRDefault="00297F05" w:rsidP="003147A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 w:rsidRPr="003147AF"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4D19CFA7" w14:textId="6C61F441" w:rsidR="00AF3B39" w:rsidRDefault="00AF3B39" w:rsidP="00AF3B3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ind w:left="1224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don’t have information about location of the campaigns. </w:t>
      </w:r>
      <w:r w:rsidR="003C1FB0">
        <w:rPr>
          <w:rFonts w:ascii="Roboto" w:hAnsi="Roboto"/>
          <w:color w:val="2B2B2B"/>
          <w:sz w:val="30"/>
          <w:szCs w:val="30"/>
        </w:rPr>
        <w:t xml:space="preserve">We have the countries but not cities, counties, states, or population of the areas where these campaigns are being consumed. </w:t>
      </w:r>
      <w:r>
        <w:rPr>
          <w:rFonts w:ascii="Roboto" w:hAnsi="Roboto"/>
          <w:color w:val="2B2B2B"/>
          <w:sz w:val="30"/>
          <w:szCs w:val="30"/>
        </w:rPr>
        <w:t>Location could be a significant factor.</w:t>
      </w:r>
    </w:p>
    <w:p w14:paraId="15216371" w14:textId="77777777" w:rsidR="00AF3B39" w:rsidRDefault="00AF3B39" w:rsidP="00AF3B3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ind w:left="1224"/>
        <w:rPr>
          <w:rFonts w:ascii="Roboto" w:hAnsi="Roboto"/>
          <w:color w:val="2B2B2B"/>
          <w:sz w:val="30"/>
          <w:szCs w:val="30"/>
        </w:rPr>
      </w:pPr>
    </w:p>
    <w:p w14:paraId="6E664A10" w14:textId="6CED2CAA" w:rsidR="00297F05" w:rsidRDefault="00297F05" w:rsidP="003147A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 w:rsidRPr="003147AF"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7307031" w14:textId="125B9F77" w:rsidR="003C1FB0" w:rsidRDefault="003C1FB0" w:rsidP="003C1FB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ind w:left="1224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could break down the data in a similar </w:t>
      </w:r>
      <w:proofErr w:type="gramStart"/>
      <w:r>
        <w:rPr>
          <w:rFonts w:ascii="Roboto" w:hAnsi="Roboto"/>
          <w:color w:val="2B2B2B"/>
          <w:sz w:val="30"/>
          <w:szCs w:val="30"/>
        </w:rPr>
        <w:t>way, but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based on the country. This would help campaigns understand where they could have success based on where they could launch and find success as well as finding funding. </w:t>
      </w:r>
    </w:p>
    <w:p w14:paraId="4A19F949" w14:textId="77777777" w:rsidR="003C1FB0" w:rsidRDefault="00801C61" w:rsidP="003C1FB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ind w:left="25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rate of success in each country</w:t>
      </w:r>
    </w:p>
    <w:p w14:paraId="3C14AAAE" w14:textId="77777777" w:rsidR="003C1FB0" w:rsidRDefault="00801C61" w:rsidP="003C1FB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ind w:left="2520"/>
        <w:rPr>
          <w:rFonts w:ascii="Roboto" w:hAnsi="Roboto"/>
          <w:color w:val="2B2B2B"/>
          <w:sz w:val="30"/>
          <w:szCs w:val="30"/>
        </w:rPr>
      </w:pPr>
      <w:r w:rsidRPr="003C1FB0">
        <w:rPr>
          <w:rFonts w:ascii="Roboto" w:hAnsi="Roboto"/>
          <w:color w:val="2B2B2B"/>
          <w:sz w:val="30"/>
          <w:szCs w:val="30"/>
        </w:rPr>
        <w:t>The categories and subcategories successes and failures in each country</w:t>
      </w:r>
    </w:p>
    <w:p w14:paraId="1BB6DCFD" w14:textId="340EEFDC" w:rsidR="00801C61" w:rsidRPr="003C1FB0" w:rsidRDefault="00801C61" w:rsidP="003C1FB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ind w:left="2520"/>
        <w:rPr>
          <w:rFonts w:ascii="Roboto" w:hAnsi="Roboto"/>
          <w:color w:val="2B2B2B"/>
          <w:sz w:val="30"/>
          <w:szCs w:val="30"/>
        </w:rPr>
      </w:pPr>
      <w:r w:rsidRPr="003C1FB0">
        <w:rPr>
          <w:rFonts w:ascii="Roboto" w:hAnsi="Roboto"/>
          <w:color w:val="2B2B2B"/>
          <w:sz w:val="30"/>
          <w:szCs w:val="30"/>
        </w:rPr>
        <w:t>The amount of funding and backers per campaign per country</w:t>
      </w:r>
    </w:p>
    <w:p w14:paraId="753F25A7" w14:textId="77C0BF77" w:rsidR="00801C61" w:rsidRPr="003147AF" w:rsidRDefault="00801C61" w:rsidP="00801C6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9B09564" w14:textId="77777777" w:rsidR="009903B9" w:rsidRDefault="00000000"/>
    <w:sectPr w:rsidR="009903B9" w:rsidSect="00AF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6368"/>
    <w:multiLevelType w:val="multilevel"/>
    <w:tmpl w:val="925C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C1B58"/>
    <w:multiLevelType w:val="multilevel"/>
    <w:tmpl w:val="BA1A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Roboto" w:eastAsia="Times New Roman" w:hAnsi="Roboto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848772">
    <w:abstractNumId w:val="1"/>
  </w:num>
  <w:num w:numId="2" w16cid:durableId="159351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05"/>
    <w:rsid w:val="00076B6B"/>
    <w:rsid w:val="000E4737"/>
    <w:rsid w:val="00297F05"/>
    <w:rsid w:val="003147AF"/>
    <w:rsid w:val="003C1FB0"/>
    <w:rsid w:val="00490618"/>
    <w:rsid w:val="007A7730"/>
    <w:rsid w:val="00801C61"/>
    <w:rsid w:val="00912B6F"/>
    <w:rsid w:val="00AF3B39"/>
    <w:rsid w:val="00AF7B7A"/>
    <w:rsid w:val="00B43683"/>
    <w:rsid w:val="00B4529B"/>
    <w:rsid w:val="00BC1107"/>
    <w:rsid w:val="00F2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03A69"/>
  <w15:chartTrackingRefBased/>
  <w15:docId w15:val="{45E6E1FE-3F4A-9249-9348-A3FA6EAC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F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Elizabeth Collawn</dc:creator>
  <cp:keywords/>
  <dc:description/>
  <cp:lastModifiedBy>Anna Elizabeth Collawn</cp:lastModifiedBy>
  <cp:revision>3</cp:revision>
  <dcterms:created xsi:type="dcterms:W3CDTF">2023-06-15T06:44:00Z</dcterms:created>
  <dcterms:modified xsi:type="dcterms:W3CDTF">2023-06-20T01:02:00Z</dcterms:modified>
</cp:coreProperties>
</file>