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DE0ADC" w:rsidP="0063111E">
      <w:pPr>
        <w:ind w:left="-680"/>
      </w:pPr>
      <w:r>
        <w:rPr>
          <w:noProof/>
          <w:lang w:eastAsia="en-GB"/>
        </w:rPr>
        <w:drawing>
          <wp:inline distT="0" distB="0" distL="0" distR="0" wp14:anchorId="77CDF72E" wp14:editId="4E032960">
            <wp:extent cx="6789420" cy="1173480"/>
            <wp:effectExtent l="0" t="0" r="0" b="762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t="8930" r="11252" b="14511"/>
                    <a:stretch/>
                  </pic:blipFill>
                  <pic:spPr bwMode="auto">
                    <a:xfrm>
                      <a:off x="0" y="0"/>
                      <a:ext cx="6789420" cy="1173480"/>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5761F9" w:rsidRDefault="00CB5B40" w:rsidP="004115CF">
      <w:pPr>
        <w:tabs>
          <w:tab w:val="right" w:pos="9214"/>
        </w:tabs>
        <w:jc w:val="both"/>
        <w:rPr>
          <w:rFonts w:ascii="Arial" w:hAnsi="Arial" w:cs="Arial"/>
          <w:b/>
          <w:sz w:val="20"/>
        </w:rPr>
      </w:pPr>
      <w:proofErr w:type="spellStart"/>
      <w:r w:rsidRPr="005761F9">
        <w:rPr>
          <w:rFonts w:ascii="Arial" w:hAnsi="Arial" w:cs="Arial"/>
          <w:sz w:val="20"/>
        </w:rPr>
        <w:t>Alandale</w:t>
      </w:r>
      <w:proofErr w:type="spellEnd"/>
      <w:r w:rsidRPr="005761F9">
        <w:rPr>
          <w:rFonts w:ascii="Arial" w:hAnsi="Arial" w:cs="Arial"/>
          <w:sz w:val="20"/>
        </w:rPr>
        <w:t xml:space="preserve"> Logistics Ltd                                                                                      </w:t>
      </w:r>
      <w:r w:rsidR="00B73505">
        <w:rPr>
          <w:rFonts w:ascii="Arial" w:hAnsi="Arial" w:cs="Arial"/>
          <w:sz w:val="20"/>
        </w:rPr>
        <w:tab/>
      </w:r>
      <w:r w:rsidR="003D62B1" w:rsidRPr="005761F9">
        <w:rPr>
          <w:rFonts w:ascii="Arial" w:hAnsi="Arial" w:cs="Arial"/>
          <w:sz w:val="20"/>
        </w:rPr>
        <w:t xml:space="preserve"> </w:t>
      </w:r>
      <w:r w:rsidRPr="005761F9">
        <w:rPr>
          <w:rFonts w:ascii="Arial" w:hAnsi="Arial" w:cs="Arial"/>
          <w:b/>
          <w:sz w:val="20"/>
        </w:rPr>
        <w:t>REF: AG/Q1002/12</w:t>
      </w:r>
      <w:r w:rsidR="00B76EAF">
        <w:rPr>
          <w:rFonts w:ascii="Arial" w:hAnsi="Arial" w:cs="Arial"/>
          <w:b/>
          <w:sz w:val="20"/>
        </w:rPr>
        <w:t>/KF</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 xml:space="preserve">9 </w:t>
      </w:r>
      <w:proofErr w:type="spellStart"/>
      <w:r w:rsidRPr="005761F9">
        <w:rPr>
          <w:rFonts w:ascii="Arial" w:hAnsi="Arial" w:cs="Arial"/>
          <w:sz w:val="20"/>
        </w:rPr>
        <w:t>Seldon</w:t>
      </w:r>
      <w:proofErr w:type="spellEnd"/>
      <w:r w:rsidRPr="005761F9">
        <w:rPr>
          <w:rFonts w:ascii="Arial" w:hAnsi="Arial" w:cs="Arial"/>
          <w:sz w:val="20"/>
        </w:rPr>
        <w:t xml:space="preserve"> Way</w:t>
      </w:r>
    </w:p>
    <w:p w:rsidR="004115CF" w:rsidRPr="005761F9" w:rsidRDefault="004115CF" w:rsidP="004115CF">
      <w:pPr>
        <w:tabs>
          <w:tab w:val="right" w:pos="9214"/>
        </w:tabs>
        <w:jc w:val="both"/>
        <w:rPr>
          <w:rFonts w:ascii="Arial" w:hAnsi="Arial" w:cs="Arial"/>
          <w:b/>
          <w:sz w:val="20"/>
        </w:rPr>
      </w:pPr>
      <w:r w:rsidRPr="005761F9">
        <w:rPr>
          <w:rFonts w:ascii="Arial" w:hAnsi="Arial" w:cs="Arial"/>
          <w:sz w:val="20"/>
        </w:rPr>
        <w:t>City Harbour</w:t>
      </w:r>
      <w:r w:rsidR="00EC3E26" w:rsidRPr="005761F9">
        <w:rPr>
          <w:rFonts w:ascii="Arial" w:hAnsi="Arial" w:cs="Arial"/>
          <w:sz w:val="20"/>
        </w:rPr>
        <w:t xml:space="preserve">                                                                                                     </w:t>
      </w:r>
      <w:r w:rsidR="00B76EAF">
        <w:rPr>
          <w:rFonts w:ascii="Arial" w:hAnsi="Arial" w:cs="Arial"/>
          <w:sz w:val="20"/>
        </w:rPr>
        <w:tab/>
      </w:r>
      <w:r w:rsidR="00EC3E26" w:rsidRPr="005761F9">
        <w:rPr>
          <w:rFonts w:ascii="Arial" w:hAnsi="Arial" w:cs="Arial"/>
          <w:b/>
          <w:sz w:val="20"/>
        </w:rPr>
        <w:t>Date: 16/02/2012</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London</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E14 9GL</w:t>
      </w:r>
      <w:r w:rsidRPr="005761F9">
        <w:rPr>
          <w:rFonts w:ascii="Arial" w:hAnsi="Arial" w:cs="Arial"/>
          <w:sz w:val="20"/>
        </w:rPr>
        <w:tab/>
      </w:r>
      <w:r w:rsidR="003D62B1" w:rsidRPr="005761F9">
        <w:rPr>
          <w:rFonts w:ascii="Arial" w:hAnsi="Arial" w:cs="Arial"/>
          <w:sz w:val="20"/>
        </w:rPr>
        <w:t xml:space="preserve">                    </w:t>
      </w:r>
      <w:r w:rsidRPr="005761F9">
        <w:rPr>
          <w:rFonts w:ascii="Arial" w:hAnsi="Arial" w:cs="Arial"/>
          <w:b/>
          <w:bCs/>
          <w:sz w:val="20"/>
        </w:rPr>
        <w:t>BY EMAIL AND POST</w:t>
      </w:r>
    </w:p>
    <w:p w:rsidR="004115CF" w:rsidRPr="005761F9" w:rsidRDefault="004115CF" w:rsidP="004115CF">
      <w:pPr>
        <w:jc w:val="both"/>
        <w:rPr>
          <w:rFonts w:ascii="Arial" w:hAnsi="Arial" w:cs="Arial"/>
          <w:sz w:val="20"/>
        </w:rPr>
      </w:pPr>
    </w:p>
    <w:p w:rsidR="004115CF" w:rsidRPr="005761F9" w:rsidRDefault="004115CF" w:rsidP="004115CF">
      <w:pPr>
        <w:keepNext/>
        <w:tabs>
          <w:tab w:val="right" w:pos="9231"/>
        </w:tabs>
        <w:ind w:right="-1134"/>
        <w:jc w:val="both"/>
        <w:outlineLvl w:val="0"/>
        <w:rPr>
          <w:rFonts w:ascii="Arial" w:hAnsi="Arial" w:cs="Arial"/>
          <w:sz w:val="20"/>
        </w:rPr>
      </w:pPr>
      <w:r w:rsidRPr="005761F9">
        <w:rPr>
          <w:rFonts w:ascii="Arial" w:hAnsi="Arial" w:cs="Arial"/>
          <w:b/>
          <w:bCs/>
          <w:sz w:val="20"/>
        </w:rPr>
        <w:t xml:space="preserve">For the attention of Andre </w:t>
      </w:r>
      <w:proofErr w:type="spellStart"/>
      <w:r w:rsidRPr="005761F9">
        <w:rPr>
          <w:rFonts w:ascii="Arial" w:hAnsi="Arial" w:cs="Arial"/>
          <w:b/>
          <w:bCs/>
          <w:sz w:val="20"/>
        </w:rPr>
        <w:t>Leukemans</w:t>
      </w:r>
      <w:proofErr w:type="spellEnd"/>
      <w:r w:rsidRPr="005761F9">
        <w:rPr>
          <w:rFonts w:ascii="Arial" w:hAnsi="Arial" w:cs="Arial"/>
          <w:b/>
          <w:bCs/>
          <w:sz w:val="20"/>
        </w:rPr>
        <w:t xml:space="preserve"> </w:t>
      </w:r>
      <w:r w:rsidRPr="005761F9">
        <w:rPr>
          <w:rFonts w:ascii="Arial" w:hAnsi="Arial" w:cs="Arial"/>
          <w:b/>
          <w:bCs/>
          <w:sz w:val="20"/>
        </w:rPr>
        <w:tab/>
        <w:t xml:space="preserve"> a.leukemans@alandaleuk.com</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p>
    <w:p w:rsidR="004115CF" w:rsidRPr="005761F9" w:rsidRDefault="004115CF" w:rsidP="004115CF">
      <w:pPr>
        <w:keepNext/>
        <w:jc w:val="both"/>
        <w:outlineLvl w:val="1"/>
        <w:rPr>
          <w:rFonts w:ascii="Arial" w:hAnsi="Arial" w:cs="Arial"/>
          <w:sz w:val="20"/>
        </w:rPr>
      </w:pPr>
      <w:r w:rsidRPr="005761F9">
        <w:rPr>
          <w:rFonts w:ascii="Arial" w:hAnsi="Arial" w:cs="Arial"/>
          <w:sz w:val="20"/>
        </w:rPr>
        <w:t>Dear Sirs</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b/>
          <w:bCs/>
          <w:sz w:val="20"/>
        </w:rPr>
      </w:pPr>
      <w:r w:rsidRPr="005761F9">
        <w:rPr>
          <w:rFonts w:ascii="Arial" w:hAnsi="Arial" w:cs="Arial"/>
          <w:b/>
          <w:bCs/>
          <w:sz w:val="20"/>
        </w:rPr>
        <w:t xml:space="preserve">PUTNEY, THE EXCHANGE SHOPPING CENTRE </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r w:rsidRPr="005761F9">
        <w:rPr>
          <w:rFonts w:ascii="Arial" w:hAnsi="Arial" w:cs="Arial"/>
          <w:sz w:val="20"/>
        </w:rPr>
        <w:t xml:space="preserve">Thank you for your invitation to tender for the supply and installation of the mechanical </w:t>
      </w:r>
      <w:r w:rsidR="00CB5B40" w:rsidRPr="005761F9">
        <w:rPr>
          <w:rFonts w:ascii="Arial" w:hAnsi="Arial" w:cs="Arial"/>
          <w:sz w:val="20"/>
        </w:rPr>
        <w:t xml:space="preserve">&amp; Electrical </w:t>
      </w:r>
      <w:r w:rsidRPr="005761F9">
        <w:rPr>
          <w:rFonts w:ascii="Arial" w:hAnsi="Arial" w:cs="Arial"/>
          <w:sz w:val="20"/>
        </w:rPr>
        <w:t>services at the above project and enclose our submission for your consideration.</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r w:rsidRPr="005761F9">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5761F9" w:rsidRDefault="004115CF" w:rsidP="004115CF">
      <w:pPr>
        <w:jc w:val="both"/>
        <w:rPr>
          <w:rFonts w:ascii="Arial" w:hAnsi="Arial" w:cs="Arial"/>
          <w:sz w:val="20"/>
        </w:rPr>
      </w:pPr>
    </w:p>
    <w:p w:rsidR="004115CF" w:rsidRPr="005761F9" w:rsidRDefault="004115CF" w:rsidP="004115CF">
      <w:pPr>
        <w:tabs>
          <w:tab w:val="right" w:pos="9412"/>
        </w:tabs>
        <w:jc w:val="both"/>
        <w:rPr>
          <w:rFonts w:ascii="Arial" w:hAnsi="Arial" w:cs="Arial"/>
          <w:sz w:val="20"/>
        </w:rPr>
      </w:pPr>
      <w:r w:rsidRPr="005761F9">
        <w:rPr>
          <w:rFonts w:ascii="Arial" w:hAnsi="Arial" w:cs="Arial"/>
          <w:sz w:val="20"/>
        </w:rPr>
        <w:t>Our price to carry out the works would be as follows:</w:t>
      </w:r>
    </w:p>
    <w:p w:rsidR="004115CF" w:rsidRPr="005761F9" w:rsidRDefault="004115CF" w:rsidP="004115CF">
      <w:pPr>
        <w:tabs>
          <w:tab w:val="right" w:pos="9412"/>
        </w:tabs>
        <w:jc w:val="both"/>
        <w:rPr>
          <w:rFonts w:ascii="Arial" w:hAnsi="Arial" w:cs="Arial"/>
          <w:sz w:val="20"/>
        </w:rPr>
      </w:pPr>
    </w:p>
    <w:p w:rsidR="004115CF" w:rsidRPr="005761F9" w:rsidRDefault="004115CF" w:rsidP="004115CF">
      <w:pPr>
        <w:tabs>
          <w:tab w:val="right" w:pos="9412"/>
        </w:tabs>
        <w:jc w:val="both"/>
        <w:rPr>
          <w:rFonts w:ascii="Arial" w:hAnsi="Arial" w:cs="Arial"/>
          <w:b/>
          <w:sz w:val="20"/>
        </w:rPr>
      </w:pPr>
      <w:r w:rsidRPr="005761F9">
        <w:rPr>
          <w:rFonts w:ascii="Arial" w:hAnsi="Arial" w:cs="Arial"/>
          <w:b/>
          <w:sz w:val="20"/>
        </w:rPr>
        <w:t xml:space="preserve">Electrical Services Total                                                                              </w:t>
      </w:r>
      <w:r w:rsidR="00CB5B40" w:rsidRPr="005761F9">
        <w:rPr>
          <w:rFonts w:ascii="Arial" w:hAnsi="Arial" w:cs="Arial"/>
          <w:b/>
          <w:sz w:val="20"/>
        </w:rPr>
        <w:t xml:space="preserve">               </w:t>
      </w:r>
      <w:r w:rsidR="00FF1A78" w:rsidRPr="005761F9">
        <w:rPr>
          <w:rFonts w:ascii="Arial" w:hAnsi="Arial" w:cs="Arial"/>
          <w:b/>
          <w:sz w:val="20"/>
        </w:rPr>
        <w:t xml:space="preserve"> </w:t>
      </w:r>
      <w:r w:rsidRPr="005761F9">
        <w:rPr>
          <w:rFonts w:ascii="Arial" w:hAnsi="Arial" w:cs="Arial"/>
          <w:b/>
          <w:sz w:val="20"/>
        </w:rPr>
        <w:t xml:space="preserve">£   </w:t>
      </w:r>
      <w:r w:rsidR="00FF1A78" w:rsidRPr="005761F9">
        <w:rPr>
          <w:rFonts w:ascii="Arial" w:hAnsi="Arial" w:cs="Arial"/>
          <w:b/>
          <w:sz w:val="20"/>
        </w:rPr>
        <w:t xml:space="preserve"> </w:t>
      </w:r>
      <w:r w:rsidR="00CB5B40" w:rsidRPr="005761F9">
        <w:rPr>
          <w:rFonts w:ascii="Arial" w:hAnsi="Arial" w:cs="Arial"/>
          <w:b/>
          <w:sz w:val="20"/>
        </w:rPr>
        <w:t xml:space="preserve"> </w:t>
      </w:r>
      <w:r w:rsidRPr="005761F9">
        <w:rPr>
          <w:rFonts w:ascii="Arial" w:hAnsi="Arial" w:cs="Arial"/>
          <w:b/>
          <w:sz w:val="20"/>
        </w:rPr>
        <w:t>555,904.00</w:t>
      </w:r>
    </w:p>
    <w:p w:rsidR="004115CF" w:rsidRPr="005761F9" w:rsidRDefault="004115CF" w:rsidP="004115CF">
      <w:pPr>
        <w:tabs>
          <w:tab w:val="right" w:pos="9412"/>
        </w:tabs>
        <w:jc w:val="both"/>
        <w:rPr>
          <w:rFonts w:ascii="Arial" w:hAnsi="Arial" w:cs="Arial"/>
          <w:b/>
          <w:sz w:val="20"/>
        </w:rPr>
      </w:pPr>
    </w:p>
    <w:p w:rsidR="004115CF" w:rsidRPr="005761F9" w:rsidRDefault="004115CF" w:rsidP="004115CF">
      <w:pPr>
        <w:tabs>
          <w:tab w:val="right" w:pos="9412"/>
        </w:tabs>
        <w:jc w:val="both"/>
        <w:rPr>
          <w:rFonts w:ascii="Arial" w:hAnsi="Arial" w:cs="Arial"/>
          <w:sz w:val="20"/>
        </w:rPr>
      </w:pPr>
      <w:r w:rsidRPr="005761F9">
        <w:rPr>
          <w:rFonts w:ascii="Arial" w:hAnsi="Arial" w:cs="Arial"/>
          <w:sz w:val="20"/>
        </w:rPr>
        <w:t>(Five Hundred and Fifty Five Thousand, Nine Hundred and Four Pounds)</w:t>
      </w:r>
    </w:p>
    <w:p w:rsidR="004115CF" w:rsidRPr="005761F9" w:rsidRDefault="004115CF" w:rsidP="004115CF">
      <w:pPr>
        <w:tabs>
          <w:tab w:val="right" w:pos="9412"/>
        </w:tabs>
        <w:jc w:val="both"/>
        <w:rPr>
          <w:rFonts w:ascii="Arial" w:hAnsi="Arial" w:cs="Arial"/>
          <w:sz w:val="20"/>
        </w:rPr>
      </w:pPr>
    </w:p>
    <w:p w:rsidR="004115CF" w:rsidRPr="005761F9" w:rsidRDefault="004115CF" w:rsidP="004115CF">
      <w:pPr>
        <w:tabs>
          <w:tab w:val="right" w:pos="9412"/>
        </w:tabs>
        <w:jc w:val="both"/>
        <w:rPr>
          <w:rFonts w:ascii="Arial" w:hAnsi="Arial" w:cs="Arial"/>
          <w:b/>
          <w:bCs/>
          <w:sz w:val="20"/>
        </w:rPr>
      </w:pPr>
      <w:r w:rsidRPr="005761F9">
        <w:rPr>
          <w:rFonts w:ascii="Arial" w:hAnsi="Arial" w:cs="Arial"/>
          <w:b/>
          <w:sz w:val="20"/>
        </w:rPr>
        <w:t xml:space="preserve">Mechanical Services Total                                                                </w:t>
      </w:r>
      <w:r w:rsidR="00B73505">
        <w:rPr>
          <w:rFonts w:ascii="Arial" w:hAnsi="Arial" w:cs="Arial"/>
          <w:b/>
          <w:sz w:val="20"/>
        </w:rPr>
        <w:t xml:space="preserve">                            </w:t>
      </w:r>
      <w:proofErr w:type="gramStart"/>
      <w:r w:rsidR="003F3B07" w:rsidRPr="005761F9">
        <w:rPr>
          <w:rFonts w:ascii="Arial" w:hAnsi="Arial" w:cs="Arial"/>
          <w:b/>
          <w:sz w:val="20"/>
        </w:rPr>
        <w:t xml:space="preserve">£ </w:t>
      </w:r>
      <w:r w:rsidR="00174270" w:rsidRPr="005761F9">
        <w:rPr>
          <w:rFonts w:ascii="Arial" w:hAnsi="Arial" w:cs="Arial"/>
          <w:b/>
          <w:sz w:val="20"/>
        </w:rPr>
        <w:t xml:space="preserve"> </w:t>
      </w:r>
      <w:r w:rsidR="003F3B07" w:rsidRPr="005761F9">
        <w:rPr>
          <w:rFonts w:ascii="Arial" w:hAnsi="Arial" w:cs="Arial"/>
          <w:b/>
          <w:sz w:val="20"/>
        </w:rPr>
        <w:t>1,639,578.25</w:t>
      </w:r>
      <w:proofErr w:type="gramEnd"/>
      <w:r w:rsidRPr="005761F9">
        <w:rPr>
          <w:rFonts w:ascii="Arial" w:hAnsi="Arial" w:cs="Arial"/>
          <w:b/>
          <w:sz w:val="20"/>
        </w:rPr>
        <w:t xml:space="preserve"> </w:t>
      </w:r>
      <w:r w:rsidRPr="005761F9">
        <w:rPr>
          <w:rFonts w:ascii="Arial" w:hAnsi="Arial" w:cs="Arial"/>
          <w:b/>
          <w:sz w:val="20"/>
        </w:rPr>
        <w:tab/>
      </w:r>
      <w:r w:rsidRPr="005761F9">
        <w:rPr>
          <w:rFonts w:ascii="Arial" w:hAnsi="Arial" w:cs="Arial"/>
          <w:b/>
          <w:sz w:val="20"/>
        </w:rPr>
        <w:tab/>
      </w:r>
      <w:r w:rsidRPr="005761F9">
        <w:rPr>
          <w:rFonts w:ascii="Arial" w:hAnsi="Arial" w:cs="Arial"/>
          <w:b/>
          <w:bCs/>
          <w:sz w:val="20"/>
        </w:rPr>
        <w:t xml:space="preserve">    </w:t>
      </w:r>
    </w:p>
    <w:p w:rsidR="004115CF" w:rsidRPr="005761F9" w:rsidRDefault="004115CF" w:rsidP="004115CF">
      <w:pPr>
        <w:jc w:val="both"/>
        <w:rPr>
          <w:rFonts w:ascii="Arial" w:hAnsi="Arial" w:cs="Arial"/>
          <w:sz w:val="20"/>
        </w:rPr>
      </w:pPr>
    </w:p>
    <w:p w:rsidR="00301FAE" w:rsidRPr="005761F9" w:rsidRDefault="004115CF" w:rsidP="004115CF">
      <w:pPr>
        <w:tabs>
          <w:tab w:val="right" w:pos="9281"/>
        </w:tabs>
        <w:jc w:val="both"/>
        <w:rPr>
          <w:rFonts w:ascii="Arial" w:hAnsi="Arial" w:cs="Arial"/>
          <w:sz w:val="20"/>
        </w:rPr>
      </w:pPr>
      <w:r w:rsidRPr="005761F9">
        <w:rPr>
          <w:rFonts w:ascii="Arial" w:hAnsi="Arial" w:cs="Arial"/>
          <w:sz w:val="20"/>
        </w:rPr>
        <w:t>(One Million Six Hundred and Thirty Nine Thousand, Five Hundred and Seventy Eight Pounds and Twenty Five</w:t>
      </w:r>
    </w:p>
    <w:p w:rsidR="00301FAE" w:rsidRPr="005761F9" w:rsidRDefault="004115CF" w:rsidP="004115CF">
      <w:pPr>
        <w:tabs>
          <w:tab w:val="right" w:pos="9281"/>
        </w:tabs>
        <w:jc w:val="both"/>
        <w:rPr>
          <w:rFonts w:ascii="Arial" w:hAnsi="Arial" w:cs="Arial"/>
          <w:sz w:val="20"/>
        </w:rPr>
      </w:pPr>
      <w:r w:rsidRPr="005761F9">
        <w:rPr>
          <w:rFonts w:ascii="Arial" w:hAnsi="Arial" w:cs="Arial"/>
          <w:sz w:val="20"/>
        </w:rPr>
        <w:t xml:space="preserve"> Pence)</w:t>
      </w:r>
    </w:p>
    <w:p w:rsidR="004115CF" w:rsidRPr="005761F9" w:rsidRDefault="004115CF" w:rsidP="004115CF">
      <w:pPr>
        <w:tabs>
          <w:tab w:val="right" w:pos="9281"/>
        </w:tabs>
        <w:jc w:val="both"/>
        <w:rPr>
          <w:rFonts w:ascii="Arial" w:hAnsi="Arial" w:cs="Arial"/>
          <w:sz w:val="20"/>
        </w:rPr>
      </w:pPr>
    </w:p>
    <w:p w:rsidR="004115CF" w:rsidRPr="005761F9" w:rsidRDefault="004115CF" w:rsidP="004115CF">
      <w:pPr>
        <w:tabs>
          <w:tab w:val="right" w:pos="9281"/>
        </w:tabs>
        <w:jc w:val="both"/>
        <w:rPr>
          <w:rFonts w:ascii="Arial" w:hAnsi="Arial" w:cs="Arial"/>
          <w:b/>
          <w:sz w:val="20"/>
        </w:rPr>
      </w:pPr>
      <w:r w:rsidRPr="005761F9">
        <w:rPr>
          <w:rFonts w:ascii="Arial" w:hAnsi="Arial" w:cs="Arial"/>
          <w:b/>
          <w:sz w:val="20"/>
        </w:rPr>
        <w:t xml:space="preserve">TOTAL                                                                                                                        </w:t>
      </w:r>
      <w:r w:rsidR="00794D26" w:rsidRPr="005761F9">
        <w:rPr>
          <w:rFonts w:ascii="Arial" w:hAnsi="Arial" w:cs="Arial"/>
          <w:b/>
          <w:sz w:val="20"/>
        </w:rPr>
        <w:t xml:space="preserve"> </w:t>
      </w:r>
      <w:r w:rsidR="00174270" w:rsidRPr="005761F9">
        <w:rPr>
          <w:rFonts w:ascii="Arial" w:hAnsi="Arial" w:cs="Arial"/>
          <w:b/>
          <w:sz w:val="20"/>
        </w:rPr>
        <w:t xml:space="preserve"> </w:t>
      </w:r>
      <w:r w:rsidR="00301FAE" w:rsidRPr="005761F9">
        <w:rPr>
          <w:rFonts w:ascii="Arial" w:hAnsi="Arial" w:cs="Arial"/>
          <w:b/>
          <w:sz w:val="20"/>
        </w:rPr>
        <w:t>£ 2,299,181</w:t>
      </w:r>
      <w:r w:rsidR="003F3B07" w:rsidRPr="005761F9">
        <w:rPr>
          <w:rFonts w:ascii="Arial" w:hAnsi="Arial" w:cs="Arial"/>
          <w:b/>
          <w:sz w:val="20"/>
        </w:rPr>
        <w:t>.25</w:t>
      </w:r>
    </w:p>
    <w:p w:rsidR="004115CF" w:rsidRPr="005761F9" w:rsidRDefault="004115CF" w:rsidP="004115CF">
      <w:pPr>
        <w:tabs>
          <w:tab w:val="right" w:pos="9281"/>
        </w:tabs>
        <w:jc w:val="both"/>
        <w:rPr>
          <w:rFonts w:ascii="Arial" w:hAnsi="Arial" w:cs="Arial"/>
          <w:b/>
          <w:sz w:val="20"/>
        </w:rPr>
      </w:pPr>
    </w:p>
    <w:p w:rsidR="004115CF" w:rsidRPr="005761F9" w:rsidRDefault="00301FAE" w:rsidP="004115CF">
      <w:pPr>
        <w:tabs>
          <w:tab w:val="right" w:pos="9281"/>
        </w:tabs>
        <w:jc w:val="both"/>
        <w:rPr>
          <w:rFonts w:ascii="Arial" w:hAnsi="Arial" w:cs="Arial"/>
          <w:sz w:val="20"/>
        </w:rPr>
      </w:pPr>
      <w:r w:rsidRPr="005761F9">
        <w:rPr>
          <w:rFonts w:ascii="Arial" w:hAnsi="Arial" w:cs="Arial"/>
          <w:sz w:val="20"/>
        </w:rPr>
        <w:t>(Two Million Two Hundred and Ninety Nine Thousand, One</w:t>
      </w:r>
      <w:r w:rsidR="004115CF" w:rsidRPr="005761F9">
        <w:rPr>
          <w:rFonts w:ascii="Arial" w:hAnsi="Arial" w:cs="Arial"/>
          <w:sz w:val="20"/>
        </w:rPr>
        <w:t xml:space="preserve"> Hund</w:t>
      </w:r>
      <w:r w:rsidR="00794D26" w:rsidRPr="005761F9">
        <w:rPr>
          <w:rFonts w:ascii="Arial" w:hAnsi="Arial" w:cs="Arial"/>
          <w:sz w:val="20"/>
        </w:rPr>
        <w:t>red</w:t>
      </w:r>
      <w:r w:rsidRPr="005761F9">
        <w:rPr>
          <w:rFonts w:ascii="Arial" w:hAnsi="Arial" w:cs="Arial"/>
          <w:sz w:val="20"/>
        </w:rPr>
        <w:t xml:space="preserve"> and Eighty One</w:t>
      </w:r>
      <w:r w:rsidR="00794D26" w:rsidRPr="005761F9">
        <w:rPr>
          <w:rFonts w:ascii="Arial" w:hAnsi="Arial" w:cs="Arial"/>
          <w:sz w:val="20"/>
        </w:rPr>
        <w:t xml:space="preserve"> Pounds and T</w:t>
      </w:r>
      <w:r w:rsidR="004115CF" w:rsidRPr="005761F9">
        <w:rPr>
          <w:rFonts w:ascii="Arial" w:hAnsi="Arial" w:cs="Arial"/>
          <w:sz w:val="20"/>
        </w:rPr>
        <w:t>w</w:t>
      </w:r>
      <w:r w:rsidR="00794D26" w:rsidRPr="005761F9">
        <w:rPr>
          <w:rFonts w:ascii="Arial" w:hAnsi="Arial" w:cs="Arial"/>
          <w:sz w:val="20"/>
        </w:rPr>
        <w:t>e</w:t>
      </w:r>
      <w:r w:rsidR="004115CF" w:rsidRPr="005761F9">
        <w:rPr>
          <w:rFonts w:ascii="Arial" w:hAnsi="Arial" w:cs="Arial"/>
          <w:sz w:val="20"/>
        </w:rPr>
        <w:t>nty Five Pence)</w:t>
      </w:r>
    </w:p>
    <w:p w:rsidR="005761F9" w:rsidRPr="005761F9" w:rsidRDefault="005761F9" w:rsidP="004115CF">
      <w:pPr>
        <w:tabs>
          <w:tab w:val="right" w:pos="9281"/>
        </w:tabs>
        <w:jc w:val="both"/>
        <w:rPr>
          <w:rFonts w:ascii="Arial" w:hAnsi="Arial" w:cs="Arial"/>
          <w:sz w:val="20"/>
        </w:rPr>
      </w:pPr>
    </w:p>
    <w:p w:rsidR="00792352" w:rsidRPr="00792352" w:rsidRDefault="00792352" w:rsidP="00792352">
      <w:pPr>
        <w:rPr>
          <w:rFonts w:ascii="Arial" w:hAnsi="Arial" w:cs="Arial"/>
          <w:sz w:val="22"/>
          <w:szCs w:val="22"/>
        </w:rPr>
      </w:pPr>
      <w:r w:rsidRPr="00792352">
        <w:rPr>
          <w:rFonts w:ascii="Arial" w:hAnsi="Arial" w:cs="Arial"/>
          <w:sz w:val="22"/>
          <w:szCs w:val="22"/>
        </w:rPr>
        <w:t>Yours faithfully</w:t>
      </w:r>
    </w:p>
    <w:p w:rsidR="00792352" w:rsidRPr="00792352" w:rsidRDefault="00792352" w:rsidP="00792352">
      <w:pPr>
        <w:rPr>
          <w:rFonts w:ascii="Arial" w:hAnsi="Arial" w:cs="Arial"/>
          <w:sz w:val="22"/>
          <w:szCs w:val="22"/>
          <w:lang w:val="en-US"/>
        </w:rPr>
      </w:pPr>
      <w:r w:rsidRPr="00792352">
        <w:rPr>
          <w:rFonts w:ascii="Arial" w:hAnsi="Arial" w:cs="Arial"/>
          <w:sz w:val="22"/>
          <w:szCs w:val="22"/>
        </w:rPr>
        <w:t>Agile Building Services Ltd</w:t>
      </w:r>
    </w:p>
    <w:p w:rsidR="00792352" w:rsidRPr="00792352" w:rsidRDefault="00792352" w:rsidP="00792352">
      <w:pPr>
        <w:rPr>
          <w:rFonts w:ascii="Arial" w:hAnsi="Arial" w:cs="Arial"/>
          <w:sz w:val="22"/>
          <w:szCs w:val="22"/>
        </w:rPr>
      </w:pPr>
      <w:r w:rsidRPr="00792352">
        <w:rPr>
          <w:rFonts w:ascii="Arial" w:hAnsi="Arial" w:cs="Arial"/>
          <w:noProof/>
          <w:lang w:eastAsia="en-GB"/>
        </w:rPr>
        <w:drawing>
          <wp:inline distT="0" distB="0" distL="0" distR="0" wp14:anchorId="3DD46CDA" wp14:editId="1960C382">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792352" w:rsidRPr="00792352" w:rsidRDefault="00792352" w:rsidP="00792352">
      <w:pPr>
        <w:rPr>
          <w:rFonts w:ascii="Arial" w:hAnsi="Arial" w:cs="Arial"/>
          <w:sz w:val="22"/>
          <w:szCs w:val="22"/>
        </w:rPr>
      </w:pPr>
      <w:r w:rsidRPr="00792352">
        <w:rPr>
          <w:rFonts w:ascii="Arial" w:hAnsi="Arial" w:cs="Arial"/>
          <w:sz w:val="22"/>
          <w:szCs w:val="22"/>
        </w:rPr>
        <w:t xml:space="preserve">K. Flint </w:t>
      </w:r>
    </w:p>
    <w:p w:rsidR="00792352" w:rsidRPr="00792352" w:rsidRDefault="00792352" w:rsidP="00792352">
      <w:pPr>
        <w:rPr>
          <w:rFonts w:ascii="Arial" w:hAnsi="Arial" w:cs="Arial"/>
          <w:sz w:val="22"/>
          <w:szCs w:val="22"/>
        </w:rPr>
      </w:pPr>
      <w:r w:rsidRPr="00792352">
        <w:rPr>
          <w:rFonts w:ascii="Arial" w:hAnsi="Arial" w:cs="Arial"/>
          <w:sz w:val="22"/>
          <w:szCs w:val="22"/>
        </w:rPr>
        <w:t>Operations Director</w:t>
      </w:r>
    </w:p>
    <w:p w:rsidR="00792352" w:rsidRPr="00792352" w:rsidRDefault="00792352" w:rsidP="00792352">
      <w:pPr>
        <w:rPr>
          <w:rFonts w:ascii="Arial" w:hAnsi="Arial" w:cs="Arial"/>
          <w:sz w:val="22"/>
          <w:szCs w:val="22"/>
        </w:rPr>
      </w:pPr>
      <w:r w:rsidRPr="00792352">
        <w:rPr>
          <w:rFonts w:ascii="Arial" w:hAnsi="Arial" w:cs="Arial"/>
          <w:sz w:val="22"/>
          <w:szCs w:val="22"/>
        </w:rPr>
        <w:t>Mobile: 07860 382254</w:t>
      </w:r>
    </w:p>
    <w:p w:rsidR="00792352" w:rsidRPr="00792352" w:rsidRDefault="00445A0E" w:rsidP="00792352">
      <w:pPr>
        <w:rPr>
          <w:rFonts w:ascii="Arial" w:hAnsi="Arial" w:cs="Arial"/>
          <w:sz w:val="22"/>
          <w:szCs w:val="22"/>
        </w:rPr>
      </w:pPr>
      <w:r>
        <w:rPr>
          <w:rFonts w:ascii="Arial" w:hAnsi="Arial" w:cs="Arial"/>
          <w:sz w:val="22"/>
          <w:szCs w:val="22"/>
        </w:rPr>
        <w:t>Tel:      0121</w:t>
      </w:r>
      <w:r w:rsidR="00792352" w:rsidRPr="00792352">
        <w:rPr>
          <w:rFonts w:ascii="Arial" w:hAnsi="Arial" w:cs="Arial"/>
          <w:sz w:val="22"/>
          <w:szCs w:val="22"/>
        </w:rPr>
        <w:t xml:space="preserve"> 454 6902</w:t>
      </w:r>
    </w:p>
    <w:p w:rsidR="00792352" w:rsidRDefault="00792352" w:rsidP="00792352">
      <w:pPr>
        <w:rPr>
          <w:sz w:val="22"/>
          <w:szCs w:val="22"/>
        </w:rPr>
      </w:pPr>
      <w:r w:rsidRPr="00792352">
        <w:rPr>
          <w:rFonts w:ascii="Arial" w:hAnsi="Arial" w:cs="Arial"/>
          <w:sz w:val="22"/>
          <w:szCs w:val="22"/>
        </w:rPr>
        <w:t>E Mail:</w:t>
      </w:r>
      <w:r>
        <w:rPr>
          <w:sz w:val="22"/>
          <w:szCs w:val="22"/>
        </w:rPr>
        <w:t xml:space="preserve"> </w:t>
      </w:r>
      <w:hyperlink r:id="rId10" w:history="1">
        <w:r>
          <w:rPr>
            <w:rStyle w:val="Hyperlink"/>
            <w:sz w:val="22"/>
            <w:szCs w:val="22"/>
          </w:rPr>
          <w:t>kevin.flint@agilebs.co.uk</w:t>
        </w:r>
      </w:hyperlink>
      <w:r>
        <w:rPr>
          <w:sz w:val="22"/>
          <w:szCs w:val="22"/>
        </w:rPr>
        <w:t xml:space="preserve"> </w:t>
      </w:r>
    </w:p>
    <w:p w:rsidR="005761F9" w:rsidRPr="005761F9" w:rsidRDefault="005761F9" w:rsidP="004115CF">
      <w:pPr>
        <w:tabs>
          <w:tab w:val="right" w:pos="9281"/>
        </w:tabs>
        <w:jc w:val="both"/>
        <w:rPr>
          <w:rFonts w:ascii="Arial" w:hAnsi="Arial" w:cs="Arial"/>
          <w:sz w:val="20"/>
        </w:rPr>
      </w:pPr>
    </w:p>
    <w:p w:rsidR="00DE0ADC" w:rsidRDefault="00DE0ADC" w:rsidP="005761F9">
      <w:pPr>
        <w:tabs>
          <w:tab w:val="right" w:pos="9281"/>
        </w:tabs>
        <w:jc w:val="center"/>
        <w:rPr>
          <w:rFonts w:ascii="Arial" w:hAnsi="Arial" w:cs="Arial"/>
          <w:b/>
          <w:sz w:val="20"/>
        </w:rPr>
      </w:pPr>
    </w:p>
    <w:p w:rsidR="004115CF" w:rsidRPr="004115CF" w:rsidRDefault="004115CF" w:rsidP="005761F9">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C12EA6">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w:t>
      </w:r>
      <w:proofErr w:type="gramStart"/>
      <w:r w:rsidRPr="004115CF">
        <w:rPr>
          <w:rFonts w:ascii="Arial" w:hAnsi="Arial" w:cs="Arial"/>
          <w:iCs/>
          <w:color w:val="000000"/>
          <w:sz w:val="20"/>
          <w:lang w:val="en-US"/>
        </w:rPr>
        <w:t>nor site</w:t>
      </w:r>
      <w:proofErr w:type="gramEnd"/>
      <w:r w:rsidRPr="004115CF">
        <w:rPr>
          <w:rFonts w:ascii="Arial" w:hAnsi="Arial" w:cs="Arial"/>
          <w:iCs/>
          <w:color w:val="000000"/>
          <w:sz w:val="20"/>
          <w:lang w:val="en-US"/>
        </w:rPr>
        <w:t xml:space="preserve"> conditions permit </w:t>
      </w:r>
      <w:r w:rsidR="00C12EA6">
        <w:rPr>
          <w:rFonts w:ascii="Arial" w:hAnsi="Arial" w:cs="Arial"/>
          <w:iCs/>
          <w:color w:val="000000"/>
          <w:sz w:val="20"/>
          <w:lang w:val="en-US"/>
        </w:rPr>
        <w:t>then Agile Building Services Limited</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4115CF" w:rsidP="004115CF">
      <w:pPr>
        <w:tabs>
          <w:tab w:val="left" w:pos="567"/>
          <w:tab w:val="left" w:pos="3982"/>
          <w:tab w:val="right" w:pos="9231"/>
        </w:tabs>
        <w:ind w:left="567" w:hanging="567"/>
        <w:rPr>
          <w:rFonts w:ascii="Arial" w:hAnsi="Arial" w:cs="Arial"/>
          <w:b/>
          <w:sz w:val="20"/>
          <w:lang w:val="en-US"/>
        </w:rPr>
      </w:pPr>
      <w:r w:rsidRPr="004115CF">
        <w:rPr>
          <w:rFonts w:ascii="Arial" w:hAnsi="Arial" w:cs="Arial"/>
          <w:b/>
          <w:sz w:val="20"/>
          <w:lang w:val="en-US"/>
        </w:rPr>
        <w:t>MECHANICAL &amp; 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allowed for all external and/or internal rainwater, </w:t>
      </w:r>
      <w:proofErr w:type="spellStart"/>
      <w:r w:rsidRPr="004115CF">
        <w:rPr>
          <w:rFonts w:ascii="Arial" w:hAnsi="Arial" w:cs="Arial"/>
          <w:sz w:val="20"/>
          <w:lang w:val="en-US"/>
        </w:rPr>
        <w:t>leadwork</w:t>
      </w:r>
      <w:proofErr w:type="spellEnd"/>
      <w:r w:rsidRPr="004115CF">
        <w:rPr>
          <w:rFonts w:ascii="Arial" w:hAnsi="Arial" w:cs="Arial"/>
          <w:sz w:val="20"/>
          <w:lang w:val="en-US"/>
        </w:rPr>
        <w:t xml:space="preserve"> and below ground drainage to be supplied and installed by others. </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assumed that all external architectural </w:t>
      </w:r>
      <w:r w:rsidR="00941909" w:rsidRPr="004115CF">
        <w:rPr>
          <w:rFonts w:ascii="Arial" w:hAnsi="Arial" w:cs="Arial"/>
          <w:sz w:val="20"/>
          <w:lang w:val="en-US"/>
        </w:rPr>
        <w:t>louvers</w:t>
      </w:r>
      <w:r w:rsidRPr="004115CF">
        <w:rPr>
          <w:rFonts w:ascii="Arial" w:hAnsi="Arial" w:cs="Arial"/>
          <w:sz w:val="20"/>
          <w:lang w:val="en-US"/>
        </w:rPr>
        <w:t xml:space="preserve"> will form part of the building structure and therefore no allowance has been made within our tender for any costs associated with same.</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made no allowance for any voice and data cabling and containment.</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made no allowance for any electrical alterations of the existing or new sprinkler systems </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Periodic inspections have been allowed for, but only for the supplies and sub-circuits directly affected by this contract </w:t>
      </w:r>
      <w:proofErr w:type="gramStart"/>
      <w:r w:rsidRPr="004115CF">
        <w:rPr>
          <w:rFonts w:ascii="Arial" w:hAnsi="Arial" w:cs="Arial"/>
          <w:sz w:val="20"/>
          <w:lang w:val="en-US"/>
        </w:rPr>
        <w:t>( other</w:t>
      </w:r>
      <w:proofErr w:type="gramEnd"/>
      <w:r w:rsidRPr="004115CF">
        <w:rPr>
          <w:rFonts w:ascii="Arial" w:hAnsi="Arial" w:cs="Arial"/>
          <w:sz w:val="20"/>
          <w:lang w:val="en-US"/>
        </w:rPr>
        <w:t xml:space="preserve"> inspections and testing can be carried out on day work ).</w:t>
      </w:r>
    </w:p>
    <w:p w:rsidR="004115CF" w:rsidRPr="004115CF" w:rsidRDefault="004115CF" w:rsidP="004115CF">
      <w:pPr>
        <w:ind w:left="720"/>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5761F9" w:rsidRDefault="005761F9" w:rsidP="004115CF">
      <w:pPr>
        <w:tabs>
          <w:tab w:val="left" w:pos="567"/>
          <w:tab w:val="left" w:pos="3982"/>
          <w:tab w:val="right" w:pos="9231"/>
        </w:tabs>
        <w:ind w:left="567" w:hanging="567"/>
        <w:jc w:val="center"/>
        <w:rPr>
          <w:rFonts w:ascii="Arial" w:hAnsi="Arial" w:cs="Arial"/>
          <w:b/>
          <w:sz w:val="20"/>
          <w:lang w:val="en-US"/>
        </w:rPr>
      </w:pPr>
    </w:p>
    <w:p w:rsidR="00B73505" w:rsidRDefault="00B73505" w:rsidP="00B73505">
      <w:pPr>
        <w:tabs>
          <w:tab w:val="left" w:pos="567"/>
          <w:tab w:val="left" w:pos="3982"/>
          <w:tab w:val="right" w:pos="9231"/>
        </w:tabs>
        <w:rPr>
          <w:rFonts w:ascii="Arial" w:hAnsi="Arial" w:cs="Arial"/>
          <w:b/>
          <w:sz w:val="20"/>
          <w:lang w:val="en-US"/>
        </w:rPr>
      </w:pPr>
    </w:p>
    <w:p w:rsidR="004115CF" w:rsidRPr="004115CF" w:rsidRDefault="004115CF" w:rsidP="00B73505">
      <w:pPr>
        <w:tabs>
          <w:tab w:val="left" w:pos="567"/>
          <w:tab w:val="left" w:pos="3982"/>
          <w:tab w:val="right" w:pos="9231"/>
        </w:tabs>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Our tender makes no allowance for any costs associated with any performance bond, guarantees or collateral warranty for the project.  If there is a requirement by the Client, we reserve the right to examine and comment on any documentation, forward costing</w:t>
      </w:r>
      <w:r w:rsidR="00ED4E31">
        <w:rPr>
          <w:rFonts w:ascii="Arial" w:hAnsi="Arial" w:cs="Arial"/>
          <w:sz w:val="20"/>
          <w:lang w:val="en-US"/>
        </w:rPr>
        <w:t>’</w:t>
      </w:r>
      <w:r w:rsidRPr="004115CF">
        <w:rPr>
          <w:rFonts w:ascii="Arial" w:hAnsi="Arial" w:cs="Arial"/>
          <w:sz w:val="20"/>
          <w:lang w:val="en-US"/>
        </w:rPr>
        <w:t>s and wording amendments if necessary.</w:t>
      </w:r>
    </w:p>
    <w:p w:rsidR="004115CF" w:rsidRPr="004115CF" w:rsidRDefault="004115CF" w:rsidP="004115CF">
      <w:pPr>
        <w:tabs>
          <w:tab w:val="num" w:pos="567"/>
        </w:tabs>
        <w:ind w:left="567" w:hanging="567"/>
        <w:rPr>
          <w:rFonts w:ascii="Arial" w:hAnsi="Arial" w:cs="Arial"/>
          <w:sz w:val="20"/>
          <w:lang w:val="en-US"/>
        </w:rPr>
      </w:pPr>
    </w:p>
    <w:p w:rsidR="004115CF" w:rsidRPr="004115CF" w:rsidRDefault="002E6D85"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4115CF">
        <w:rPr>
          <w:rFonts w:ascii="Arial" w:hAnsi="Arial" w:cs="Arial"/>
          <w:sz w:val="20"/>
        </w:rPr>
        <w:t xml:space="preserve"> working week on site duration, with an antici</w:t>
      </w:r>
      <w:r>
        <w:rPr>
          <w:rFonts w:ascii="Arial" w:hAnsi="Arial" w:cs="Arial"/>
          <w:sz w:val="20"/>
        </w:rPr>
        <w:t>pated commencement of TBC and completion by TBC</w:t>
      </w:r>
      <w:r w:rsidR="004115CF"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E6D85">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4E65D8" w:rsidRDefault="004E65D8"/>
    <w:p w:rsidR="004E65D8" w:rsidRDefault="004E65D8"/>
    <w:p w:rsidR="004E65D8" w:rsidRDefault="004E65D8"/>
    <w:p w:rsidR="00AC443A" w:rsidRDefault="00AC443A"/>
    <w:p w:rsidR="00AC443A" w:rsidRDefault="00AC443A"/>
    <w:p w:rsidR="00AC443A" w:rsidRDefault="00AC443A"/>
    <w:p w:rsidR="00AC443A" w:rsidRDefault="00AC443A"/>
    <w:p w:rsidR="00AC443A" w:rsidRDefault="00AC443A"/>
    <w:p w:rsidR="00AC443A" w:rsidRDefault="00AC443A"/>
    <w:p w:rsidR="00C12EA6" w:rsidRDefault="0063111E" w:rsidP="0063111E">
      <w:pPr>
        <w:ind w:left="-624"/>
      </w:pPr>
      <w:r>
        <w:rPr>
          <w:noProof/>
          <w:lang w:eastAsia="en-GB"/>
        </w:rPr>
        <w:drawing>
          <wp:inline distT="0" distB="0" distL="0" distR="0" wp14:anchorId="75FACD57" wp14:editId="31A48BBA">
            <wp:extent cx="6682740" cy="1158240"/>
            <wp:effectExtent l="0" t="0" r="0" b="3810"/>
            <wp:docPr id="4" name="Picture 4"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t="8930" r="11252" b="14511"/>
                    <a:stretch/>
                  </pic:blipFill>
                  <pic:spPr bwMode="auto">
                    <a:xfrm>
                      <a:off x="0" y="0"/>
                      <a:ext cx="6684221" cy="1158497"/>
                    </a:xfrm>
                    <a:prstGeom prst="rect">
                      <a:avLst/>
                    </a:prstGeom>
                    <a:noFill/>
                    <a:ln>
                      <a:noFill/>
                    </a:ln>
                    <a:extLst>
                      <a:ext uri="{53640926-AAD7-44D8-BBD7-CCE9431645EC}">
                        <a14:shadowObscured xmlns:a14="http://schemas.microsoft.com/office/drawing/2010/main"/>
                      </a:ext>
                    </a:extLst>
                  </pic:spPr>
                </pic:pic>
              </a:graphicData>
            </a:graphic>
          </wp:inline>
        </w:drawing>
      </w:r>
    </w:p>
    <w:p w:rsidR="00AC443A" w:rsidRDefault="00AC443A"/>
    <w:p w:rsidR="00AC443A" w:rsidRDefault="00AC443A"/>
    <w:p w:rsidR="00AC443A" w:rsidRPr="00A454C5" w:rsidRDefault="00AC443A" w:rsidP="00AC443A">
      <w:pPr>
        <w:spacing w:after="260" w:line="220" w:lineRule="atLeast"/>
        <w:ind w:right="-360"/>
        <w:rPr>
          <w:rFonts w:ascii="Arial" w:hAnsi="Arial" w:cs="Arial"/>
          <w:sz w:val="20"/>
          <w:lang w:val="en-US"/>
        </w:rPr>
      </w:pPr>
      <w:r w:rsidRPr="00A454C5">
        <w:rPr>
          <w:rFonts w:ascii="Arial" w:hAnsi="Arial" w:cs="Arial"/>
          <w:sz w:val="20"/>
          <w:lang w:val="en-US"/>
        </w:rPr>
        <w:fldChar w:fldCharType="begin"/>
      </w:r>
      <w:r w:rsidRPr="00A454C5">
        <w:rPr>
          <w:rFonts w:ascii="Arial" w:hAnsi="Arial" w:cs="Arial"/>
          <w:sz w:val="20"/>
          <w:lang w:val="en-US"/>
        </w:rPr>
        <w:instrText xml:space="preserve"> DATE \@ "MMMM d, yyyy" </w:instrText>
      </w:r>
      <w:r w:rsidRPr="00A454C5">
        <w:rPr>
          <w:rFonts w:ascii="Arial" w:hAnsi="Arial" w:cs="Arial"/>
          <w:sz w:val="20"/>
          <w:lang w:val="en-US"/>
        </w:rPr>
        <w:fldChar w:fldCharType="separate"/>
      </w:r>
      <w:r w:rsidR="0063111E">
        <w:rPr>
          <w:rFonts w:ascii="Arial" w:hAnsi="Arial" w:cs="Arial"/>
          <w:noProof/>
          <w:sz w:val="20"/>
          <w:lang w:val="en-US"/>
        </w:rPr>
        <w:t>February 14, 2013</w:t>
      </w:r>
      <w:r w:rsidRPr="00A454C5">
        <w:rPr>
          <w:rFonts w:ascii="Arial" w:hAnsi="Arial" w:cs="Arial"/>
          <w:sz w:val="20"/>
          <w:lang w:val="en-US"/>
        </w:rPr>
        <w:fldChar w:fldCharType="end"/>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ED4E31">
        <w:rPr>
          <w:rFonts w:ascii="Arial" w:hAnsi="Arial" w:cs="Arial"/>
          <w:sz w:val="20"/>
          <w:lang w:val="en-US"/>
        </w:rPr>
        <w:t xml:space="preserve">   Our Ref</w:t>
      </w:r>
      <w:proofErr w:type="gramStart"/>
      <w:r w:rsidR="00ED4E31">
        <w:rPr>
          <w:rFonts w:ascii="Arial" w:hAnsi="Arial" w:cs="Arial"/>
          <w:sz w:val="20"/>
          <w:lang w:val="en-US"/>
        </w:rPr>
        <w:t>:-</w:t>
      </w:r>
      <w:proofErr w:type="gramEnd"/>
      <w:r w:rsidR="00ED4E31">
        <w:rPr>
          <w:rFonts w:ascii="Arial" w:hAnsi="Arial" w:cs="Arial"/>
          <w:sz w:val="20"/>
          <w:lang w:val="en-US"/>
        </w:rPr>
        <w:t xml:space="preserve"> AG/Q1010</w:t>
      </w:r>
      <w:r w:rsidRPr="00A454C5">
        <w:rPr>
          <w:rFonts w:ascii="Arial" w:hAnsi="Arial" w:cs="Arial"/>
          <w:sz w:val="20"/>
          <w:lang w:val="en-US"/>
        </w:rPr>
        <w:t>/12</w:t>
      </w:r>
      <w:r w:rsidR="00080FDB">
        <w:rPr>
          <w:rFonts w:ascii="Arial" w:hAnsi="Arial" w:cs="Arial"/>
          <w:sz w:val="20"/>
          <w:lang w:val="en-US"/>
        </w:rPr>
        <w:t>/KF</w:t>
      </w:r>
      <w:bookmarkStart w:id="0" w:name="_GoBack"/>
      <w:bookmarkEnd w:id="0"/>
    </w:p>
    <w:p w:rsidR="00AC443A" w:rsidRPr="00A454C5" w:rsidRDefault="00ED4E31" w:rsidP="00AC443A">
      <w:pPr>
        <w:spacing w:before="220"/>
        <w:ind w:right="-360"/>
        <w:rPr>
          <w:rFonts w:ascii="Arial" w:hAnsi="Arial" w:cs="Arial"/>
          <w:sz w:val="20"/>
          <w:lang w:val="en-US"/>
        </w:rPr>
      </w:pPr>
      <w:proofErr w:type="spellStart"/>
      <w:r w:rsidRPr="005761F9">
        <w:rPr>
          <w:rFonts w:ascii="Arial" w:hAnsi="Arial" w:cs="Arial"/>
          <w:sz w:val="20"/>
        </w:rPr>
        <w:t>Alandale</w:t>
      </w:r>
      <w:proofErr w:type="spellEnd"/>
      <w:r w:rsidRPr="005761F9">
        <w:rPr>
          <w:rFonts w:ascii="Arial" w:hAnsi="Arial" w:cs="Arial"/>
          <w:sz w:val="20"/>
        </w:rPr>
        <w:t xml:space="preserve"> Logistics Ltd                                                                                      </w:t>
      </w:r>
      <w:r>
        <w:rPr>
          <w:rFonts w:ascii="Arial" w:hAnsi="Arial" w:cs="Arial"/>
          <w:sz w:val="20"/>
          <w:lang w:val="en-US"/>
        </w:rPr>
        <w:tab/>
        <w:t xml:space="preserve">  </w:t>
      </w:r>
      <w:r w:rsidR="00B73505">
        <w:rPr>
          <w:rFonts w:ascii="Arial" w:hAnsi="Arial" w:cs="Arial"/>
          <w:sz w:val="20"/>
          <w:lang w:val="en-US"/>
        </w:rPr>
        <w:t xml:space="preserve">   </w:t>
      </w:r>
      <w:r w:rsidR="00080FDB">
        <w:rPr>
          <w:rFonts w:ascii="Arial" w:hAnsi="Arial" w:cs="Arial"/>
          <w:sz w:val="20"/>
          <w:lang w:val="en-US"/>
        </w:rPr>
        <w:t xml:space="preserve"> </w:t>
      </w:r>
      <w:proofErr w:type="gramStart"/>
      <w:r w:rsidR="00AC443A" w:rsidRPr="00A454C5">
        <w:rPr>
          <w:rFonts w:ascii="Arial" w:hAnsi="Arial" w:cs="Arial"/>
          <w:sz w:val="20"/>
          <w:lang w:val="en-US"/>
        </w:rPr>
        <w:t>By</w:t>
      </w:r>
      <w:proofErr w:type="gramEnd"/>
      <w:r w:rsidR="00AC443A" w:rsidRPr="00A454C5">
        <w:rPr>
          <w:rFonts w:ascii="Arial" w:hAnsi="Arial" w:cs="Arial"/>
          <w:sz w:val="20"/>
          <w:lang w:val="en-US"/>
        </w:rPr>
        <w:t xml:space="preserve"> Email &amp; Post. </w:t>
      </w:r>
    </w:p>
    <w:p w:rsidR="00ED4E31" w:rsidRPr="005761F9" w:rsidRDefault="00ED4E31" w:rsidP="00ED4E31">
      <w:pPr>
        <w:tabs>
          <w:tab w:val="right" w:pos="9214"/>
        </w:tabs>
        <w:jc w:val="both"/>
        <w:rPr>
          <w:rFonts w:ascii="Arial" w:hAnsi="Arial" w:cs="Arial"/>
          <w:sz w:val="20"/>
        </w:rPr>
      </w:pPr>
      <w:r w:rsidRPr="005761F9">
        <w:rPr>
          <w:rFonts w:ascii="Arial" w:hAnsi="Arial" w:cs="Arial"/>
          <w:sz w:val="20"/>
        </w:rPr>
        <w:t xml:space="preserve">9 </w:t>
      </w:r>
      <w:proofErr w:type="spellStart"/>
      <w:r w:rsidRPr="005761F9">
        <w:rPr>
          <w:rFonts w:ascii="Arial" w:hAnsi="Arial" w:cs="Arial"/>
          <w:sz w:val="20"/>
        </w:rPr>
        <w:t>Seldon</w:t>
      </w:r>
      <w:proofErr w:type="spellEnd"/>
      <w:r w:rsidRPr="005761F9">
        <w:rPr>
          <w:rFonts w:ascii="Arial" w:hAnsi="Arial" w:cs="Arial"/>
          <w:sz w:val="20"/>
        </w:rPr>
        <w:t xml:space="preserve"> Way</w:t>
      </w:r>
    </w:p>
    <w:p w:rsidR="00AC443A" w:rsidRPr="00A454C5" w:rsidRDefault="00ED4E31" w:rsidP="00ED4E31">
      <w:pPr>
        <w:rPr>
          <w:rFonts w:ascii="Arial" w:hAnsi="Arial" w:cs="Arial"/>
          <w:sz w:val="20"/>
          <w:lang w:val="en-US"/>
        </w:rPr>
      </w:pPr>
      <w:r w:rsidRPr="005761F9">
        <w:rPr>
          <w:rFonts w:ascii="Arial" w:hAnsi="Arial" w:cs="Arial"/>
          <w:sz w:val="20"/>
        </w:rPr>
        <w:t xml:space="preserve">City Harbour                                                                                                     </w:t>
      </w:r>
    </w:p>
    <w:p w:rsidR="00ED4E31" w:rsidRPr="005761F9" w:rsidRDefault="00ED4E31" w:rsidP="00ED4E31">
      <w:pPr>
        <w:tabs>
          <w:tab w:val="right" w:pos="9214"/>
        </w:tabs>
        <w:jc w:val="both"/>
        <w:rPr>
          <w:rFonts w:ascii="Arial" w:hAnsi="Arial" w:cs="Arial"/>
          <w:sz w:val="20"/>
        </w:rPr>
      </w:pPr>
      <w:r w:rsidRPr="005761F9">
        <w:rPr>
          <w:rFonts w:ascii="Arial" w:hAnsi="Arial" w:cs="Arial"/>
          <w:sz w:val="20"/>
        </w:rPr>
        <w:t>London</w:t>
      </w:r>
    </w:p>
    <w:p w:rsidR="00AC443A" w:rsidRPr="00A454C5" w:rsidRDefault="00ED4E31" w:rsidP="00ED4E31">
      <w:pPr>
        <w:rPr>
          <w:rFonts w:ascii="Arial" w:hAnsi="Arial" w:cs="Arial"/>
          <w:sz w:val="20"/>
          <w:lang w:val="en-US"/>
        </w:rPr>
      </w:pPr>
      <w:r w:rsidRPr="005761F9">
        <w:rPr>
          <w:rFonts w:ascii="Arial" w:hAnsi="Arial" w:cs="Arial"/>
          <w:sz w:val="20"/>
        </w:rPr>
        <w:t>E14 9GL</w:t>
      </w:r>
    </w:p>
    <w:p w:rsidR="00AC443A" w:rsidRPr="00A454C5" w:rsidRDefault="00AC443A" w:rsidP="00AC443A">
      <w:pPr>
        <w:rPr>
          <w:rFonts w:ascii="Arial" w:hAnsi="Arial" w:cs="Arial"/>
          <w:sz w:val="20"/>
          <w:lang w:val="en-US"/>
        </w:rPr>
      </w:pPr>
    </w:p>
    <w:p w:rsidR="00AC443A" w:rsidRPr="00A454C5" w:rsidRDefault="00AC443A" w:rsidP="00AC443A">
      <w:pPr>
        <w:jc w:val="center"/>
        <w:rPr>
          <w:rFonts w:ascii="Arial" w:hAnsi="Arial" w:cs="Arial"/>
          <w:sz w:val="36"/>
          <w:szCs w:val="36"/>
          <w:lang w:val="en-US"/>
        </w:rPr>
      </w:pPr>
      <w:r w:rsidRPr="00A454C5">
        <w:rPr>
          <w:rFonts w:ascii="Arial" w:hAnsi="Arial" w:cs="Arial"/>
          <w:sz w:val="36"/>
          <w:szCs w:val="36"/>
          <w:lang w:val="en-US"/>
        </w:rPr>
        <w:t xml:space="preserve">Quotation Acceptance </w:t>
      </w:r>
    </w:p>
    <w:p w:rsidR="00AC443A" w:rsidRPr="00A454C5" w:rsidRDefault="00AC443A" w:rsidP="00AC443A">
      <w:pPr>
        <w:jc w:val="center"/>
        <w:rPr>
          <w:rFonts w:ascii="Arial" w:hAnsi="Arial" w:cs="Arial"/>
          <w:sz w:val="20"/>
          <w:lang w:val="en-US"/>
        </w:rPr>
      </w:pPr>
    </w:p>
    <w:p w:rsidR="00AC443A" w:rsidRPr="00A454C5" w:rsidRDefault="00AC443A" w:rsidP="00AC443A">
      <w:pPr>
        <w:jc w:val="cente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Quotation Num</w:t>
      </w:r>
      <w:r w:rsidR="00ED4E31">
        <w:rPr>
          <w:rFonts w:ascii="Arial" w:hAnsi="Arial" w:cs="Arial"/>
          <w:sz w:val="20"/>
          <w:lang w:val="en-US"/>
        </w:rPr>
        <w:t xml:space="preserve">ber: </w:t>
      </w:r>
      <w:r w:rsidR="00ED4E31">
        <w:rPr>
          <w:rFonts w:ascii="Arial" w:hAnsi="Arial" w:cs="Arial"/>
          <w:sz w:val="20"/>
          <w:lang w:val="en-US"/>
        </w:rPr>
        <w:tab/>
      </w:r>
      <w:r w:rsidR="00ED4E31">
        <w:rPr>
          <w:rFonts w:ascii="Arial" w:hAnsi="Arial" w:cs="Arial"/>
          <w:sz w:val="20"/>
          <w:lang w:val="en-US"/>
        </w:rPr>
        <w:tab/>
        <w:t xml:space="preserve">                     Q1010</w:t>
      </w:r>
    </w:p>
    <w:p w:rsidR="00AC443A" w:rsidRPr="00A454C5" w:rsidRDefault="00AC443A" w:rsidP="00AC443A">
      <w:pP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 xml:space="preserve">Value: </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 xml:space="preserve">    £ 88,000.00</w:t>
      </w:r>
    </w:p>
    <w:p w:rsidR="00AC443A" w:rsidRPr="00A454C5" w:rsidRDefault="00AC443A" w:rsidP="00AC443A">
      <w:pPr>
        <w:ind w:left="720" w:firstLine="720"/>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 xml:space="preserve">Accepted By </w:t>
      </w:r>
      <w:proofErr w:type="gramStart"/>
      <w:r w:rsidRPr="00A454C5">
        <w:rPr>
          <w:rFonts w:ascii="Arial" w:hAnsi="Arial" w:cs="Arial"/>
          <w:sz w:val="20"/>
          <w:lang w:val="en-US"/>
        </w:rPr>
        <w:t>( Name</w:t>
      </w:r>
      <w:proofErr w:type="gramEnd"/>
      <w:r w:rsidRPr="00A454C5">
        <w:rPr>
          <w:rFonts w:ascii="Arial" w:hAnsi="Arial" w:cs="Arial"/>
          <w:sz w:val="20"/>
          <w:lang w:val="en-US"/>
        </w:rPr>
        <w:t xml:space="preserve"> </w:t>
      </w:r>
      <w:r w:rsidRPr="00A454C5">
        <w:rPr>
          <w:rFonts w:ascii="Arial" w:hAnsi="Arial" w:cs="Arial"/>
          <w:sz w:val="20"/>
          <w:lang w:val="en-US"/>
        </w:rPr>
        <w:tab/>
      </w:r>
      <w:r w:rsidRPr="00A454C5">
        <w:rPr>
          <w:rFonts w:ascii="Arial" w:hAnsi="Arial" w:cs="Arial"/>
          <w:sz w:val="20"/>
          <w:lang w:val="en-US"/>
        </w:rPr>
        <w:tab/>
        <w:t xml:space="preserve"> ----------------------------------------</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144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Date:</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Title:</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numPr>
          <w:ilvl w:val="0"/>
          <w:numId w:val="6"/>
        </w:numPr>
        <w:contextualSpacing/>
        <w:rPr>
          <w:rFonts w:ascii="Arial" w:hAnsi="Arial" w:cs="Arial"/>
          <w:sz w:val="20"/>
          <w:lang w:val="en-US"/>
        </w:rPr>
      </w:pPr>
      <w:r w:rsidRPr="00A454C5">
        <w:rPr>
          <w:rFonts w:ascii="Arial" w:hAnsi="Arial" w:cs="Arial"/>
          <w:sz w:val="20"/>
          <w:lang w:val="en-US"/>
        </w:rPr>
        <w:t xml:space="preserve">Thank you for your valued order, and we look forward to working with you on this project and others in the future </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p>
    <w:p w:rsidR="00AC443A" w:rsidRPr="00A454C5" w:rsidRDefault="00AC443A" w:rsidP="00AC443A">
      <w:pPr>
        <w:rPr>
          <w:rFonts w:ascii="Arial" w:hAnsi="Arial" w:cs="Arial"/>
          <w:sz w:val="20"/>
          <w:lang w:val="en-US"/>
        </w:rPr>
      </w:pPr>
    </w:p>
    <w:p w:rsidR="00AC443A" w:rsidRPr="00AC443A" w:rsidRDefault="00AC443A" w:rsidP="00AC443A"/>
    <w:p w:rsidR="00AC443A" w:rsidRDefault="00AC443A"/>
    <w:sectPr w:rsidR="00AC443A" w:rsidSect="00B73505">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82C" w:rsidRDefault="00B4782C" w:rsidP="00B301F9">
      <w:r>
        <w:separator/>
      </w:r>
    </w:p>
  </w:endnote>
  <w:endnote w:type="continuationSeparator" w:id="0">
    <w:p w:rsidR="00B4782C" w:rsidRDefault="00B4782C"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82C" w:rsidRDefault="00B4782C" w:rsidP="00B301F9">
      <w:r>
        <w:separator/>
      </w:r>
    </w:p>
  </w:footnote>
  <w:footnote w:type="continuationSeparator" w:id="0">
    <w:p w:rsidR="00B4782C" w:rsidRDefault="00B4782C"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70B77"/>
    <w:rsid w:val="00080FDB"/>
    <w:rsid w:val="000A239D"/>
    <w:rsid w:val="000D6436"/>
    <w:rsid w:val="00100CE3"/>
    <w:rsid w:val="00131ADB"/>
    <w:rsid w:val="00174270"/>
    <w:rsid w:val="00232063"/>
    <w:rsid w:val="00254440"/>
    <w:rsid w:val="002A20D7"/>
    <w:rsid w:val="002E6D85"/>
    <w:rsid w:val="00301FAE"/>
    <w:rsid w:val="00366082"/>
    <w:rsid w:val="00381B1A"/>
    <w:rsid w:val="003C4F85"/>
    <w:rsid w:val="003D62B1"/>
    <w:rsid w:val="003F3B07"/>
    <w:rsid w:val="004115CF"/>
    <w:rsid w:val="00416D38"/>
    <w:rsid w:val="00443A77"/>
    <w:rsid w:val="00445A0E"/>
    <w:rsid w:val="00462236"/>
    <w:rsid w:val="00484384"/>
    <w:rsid w:val="004957A4"/>
    <w:rsid w:val="00497E41"/>
    <w:rsid w:val="004E65D8"/>
    <w:rsid w:val="004F4B90"/>
    <w:rsid w:val="00565CF9"/>
    <w:rsid w:val="0057137F"/>
    <w:rsid w:val="005761F9"/>
    <w:rsid w:val="005C649C"/>
    <w:rsid w:val="005C64E0"/>
    <w:rsid w:val="0063111E"/>
    <w:rsid w:val="0065368E"/>
    <w:rsid w:val="00745CD1"/>
    <w:rsid w:val="00792352"/>
    <w:rsid w:val="00794D26"/>
    <w:rsid w:val="00801320"/>
    <w:rsid w:val="008102D6"/>
    <w:rsid w:val="00941909"/>
    <w:rsid w:val="009A5E26"/>
    <w:rsid w:val="00A1783A"/>
    <w:rsid w:val="00A454C5"/>
    <w:rsid w:val="00AC443A"/>
    <w:rsid w:val="00B301F9"/>
    <w:rsid w:val="00B4782C"/>
    <w:rsid w:val="00B73505"/>
    <w:rsid w:val="00B7424F"/>
    <w:rsid w:val="00B76EAF"/>
    <w:rsid w:val="00C12EA6"/>
    <w:rsid w:val="00C439E7"/>
    <w:rsid w:val="00C43B23"/>
    <w:rsid w:val="00CB5B40"/>
    <w:rsid w:val="00D144D8"/>
    <w:rsid w:val="00D40905"/>
    <w:rsid w:val="00DC37AE"/>
    <w:rsid w:val="00DD1BEC"/>
    <w:rsid w:val="00DE0ADC"/>
    <w:rsid w:val="00E3307D"/>
    <w:rsid w:val="00E66F20"/>
    <w:rsid w:val="00E83DC5"/>
    <w:rsid w:val="00E90FCF"/>
    <w:rsid w:val="00EC3E26"/>
    <w:rsid w:val="00ED4E31"/>
    <w:rsid w:val="00EF691F"/>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AC443A"/>
    <w:rPr>
      <w:rFonts w:ascii="Tahoma" w:hAnsi="Tahoma" w:cs="Tahoma"/>
      <w:sz w:val="16"/>
      <w:szCs w:val="16"/>
    </w:rPr>
  </w:style>
  <w:style w:type="character" w:customStyle="1" w:styleId="BalloonTextChar">
    <w:name w:val="Balloon Text Char"/>
    <w:basedOn w:val="DefaultParagraphFont"/>
    <w:link w:val="BalloonText"/>
    <w:uiPriority w:val="99"/>
    <w:semiHidden/>
    <w:rsid w:val="00AC443A"/>
    <w:rPr>
      <w:rFonts w:ascii="Tahoma" w:eastAsia="Times New Roman" w:hAnsi="Tahoma" w:cs="Tahoma"/>
      <w:sz w:val="16"/>
      <w:szCs w:val="16"/>
    </w:rPr>
  </w:style>
  <w:style w:type="character" w:styleId="Hyperlink">
    <w:name w:val="Hyperlink"/>
    <w:basedOn w:val="DefaultParagraphFont"/>
    <w:uiPriority w:val="99"/>
    <w:unhideWhenUsed/>
    <w:rsid w:val="00C12E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AC443A"/>
    <w:rPr>
      <w:rFonts w:ascii="Tahoma" w:hAnsi="Tahoma" w:cs="Tahoma"/>
      <w:sz w:val="16"/>
      <w:szCs w:val="16"/>
    </w:rPr>
  </w:style>
  <w:style w:type="character" w:customStyle="1" w:styleId="BalloonTextChar">
    <w:name w:val="Balloon Text Char"/>
    <w:basedOn w:val="DefaultParagraphFont"/>
    <w:link w:val="BalloonText"/>
    <w:uiPriority w:val="99"/>
    <w:semiHidden/>
    <w:rsid w:val="00AC443A"/>
    <w:rPr>
      <w:rFonts w:ascii="Tahoma" w:eastAsia="Times New Roman" w:hAnsi="Tahoma" w:cs="Tahoma"/>
      <w:sz w:val="16"/>
      <w:szCs w:val="16"/>
    </w:rPr>
  </w:style>
  <w:style w:type="character" w:styleId="Hyperlink">
    <w:name w:val="Hyperlink"/>
    <w:basedOn w:val="DefaultParagraphFont"/>
    <w:uiPriority w:val="99"/>
    <w:unhideWhenUsed/>
    <w:rsid w:val="00C12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8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45</cp:revision>
  <dcterms:created xsi:type="dcterms:W3CDTF">2012-02-16T14:39:00Z</dcterms:created>
  <dcterms:modified xsi:type="dcterms:W3CDTF">2013-02-14T08:50:00Z</dcterms:modified>
</cp:coreProperties>
</file>