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work-item-cloning-specifications"/>
    <w:p>
      <w:pPr>
        <w:pStyle w:val="Heading1"/>
      </w:pPr>
      <w:r>
        <w:t xml:space="preserve">Work Item Cloning Specifications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specifies the requirements for improving Feature, Requirement, and User Story cloning from external Azure DevOps instances, with a focus on ensuring Feature cloning works reliably.</w:t>
      </w:r>
    </w:p>
    <w:bookmarkEnd w:id="9"/>
    <w:bookmarkStart w:id="10" w:name="functional-requirements"/>
    <w:p>
      <w:pPr>
        <w:pStyle w:val="Heading2"/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FR1: Clone Work Items</w:t>
      </w:r>
      <w:r>
        <w:t xml:space="preserve">: Support cloning Feature, Requirement, and User Story types from source instance (e.g., ecolabDevOpsServer) to target (e.g., acornsoftDevOpsServer), preserving all shared fields (System.Title, System.Description, System.AssignedTo, System.AreaPath, System.IterationPath, Microsoft.VSTS.Common.Priority, System.Tags) and type-specific fields (e.g., Microsoft.VSTS.Scheduling.Effort for Features).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FR2: Content Refinement</w:t>
      </w:r>
      <w:r>
        <w:t xml:space="preserve">: Convert HTML descriptions to Markdown, ensure clean separation of narrative content from field metadata (no embedded Priority/AssignedTo in descriptions).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FR3: Format Enforcement</w:t>
      </w:r>
      <w:r>
        <w:t xml:space="preserve">: Set multiline fields (System.Description, System.History, Microsoft.VSTS.Common.AcceptanceCriteria, etc.) to Markdown format during creation via MCP fields array.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FR4: Linking</w:t>
      </w:r>
      <w:r>
        <w:t xml:space="preserve">: Attempt parent-child linking (e.g., Feature to Epic); if automated fails (due to permissions/hierarchy), provide manual guidance.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FR5: Comments and Tracking</w:t>
      </w:r>
      <w:r>
        <w:t xml:space="preserve">: Add Luna comment noting cloning source, refinements, and format settings; update internal knowledge for future refinements.</w:t>
      </w:r>
    </w:p>
    <w:bookmarkEnd w:id="10"/>
    <w:bookmarkStart w:id="11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NFR1: Reliability</w:t>
      </w:r>
      <w:r>
        <w:t xml:space="preserve">: Handle auth issues gracefully (e.g., null returns); retry mechanisms for MCP calls.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NFR2: Performance</w:t>
      </w:r>
      <w:r>
        <w:t xml:space="preserve">: Clone process completes within 5 minutes per work item.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NFR3: Usability</w:t>
      </w:r>
      <w:r>
        <w:t xml:space="preserve">: Templates separate content from fields; error messages guide manual fixes.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NFR4: Security</w:t>
      </w:r>
      <w:r>
        <w:t xml:space="preserve">: Use PAT for ADO access; no secrets exfiltration.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NFR5: Compatibility</w:t>
      </w:r>
      <w:r>
        <w:t xml:space="preserve">: Works with ADO MCP servers; supports multi-instance forensics.</w:t>
      </w:r>
    </w:p>
    <w:bookmarkEnd w:id="11"/>
    <w:bookmarkStart w:id="12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Grok-native stack only.</w:t>
      </w:r>
    </w:p>
    <w:p>
      <w:pPr>
        <w:pStyle w:val="Compact"/>
        <w:numPr>
          <w:ilvl w:val="0"/>
          <w:numId w:val="1003"/>
        </w:numPr>
      </w:pPr>
      <w:r>
        <w:t xml:space="preserve">C# primacy for any code gen.</w:t>
      </w:r>
    </w:p>
    <w:p>
      <w:pPr>
        <w:pStyle w:val="Compact"/>
        <w:numPr>
          <w:ilvl w:val="0"/>
          <w:numId w:val="1003"/>
        </w:numPr>
      </w:pPr>
      <w:r>
        <w:t xml:space="preserve">Vertical slice architecture.</w:t>
      </w:r>
    </w:p>
    <w:p>
      <w:pPr>
        <w:pStyle w:val="Compact"/>
        <w:numPr>
          <w:ilvl w:val="0"/>
          <w:numId w:val="1003"/>
        </w:numPr>
      </w:pPr>
      <w:r>
        <w:t xml:space="preserve">Markdown-first for docs.</w:t>
      </w:r>
    </w:p>
    <w:bookmarkEnd w:id="12"/>
    <w:bookmarkStart w:id="13" w:name="json-schema-for-work-item-clone-spec"/>
    <w:p>
      <w:pPr>
        <w:pStyle w:val="Heading2"/>
      </w:pPr>
      <w:r>
        <w:t xml:space="preserve">JSON Schema for Work Item Clone Spec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"http://json-schema.org/draft-07/schema#"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 ADO instance (e.g., ecolabDevOpsServer)"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ADO instance (e.g., acornsoftDevOpsServer)"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"workItemType"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"Feature"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Story"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 of work item to clone"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 of source work item"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name (e.g., System.Title)"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value"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 for multiline fields"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of fields to set"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 parent work item ID for linking"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"sourceInstance"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"targetInstance"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"workItemType"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adr-style-trade-offs"/>
    <w:p>
      <w:pPr>
        <w:pStyle w:val="Heading2"/>
      </w:pPr>
      <w:r>
        <w:t xml:space="preserve">ADR-Style Trade-Offs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ADR: Automation vs. Manual</w:t>
      </w:r>
      <w:r>
        <w:t xml:space="preserve">: Full automation preferred, but manual linking accepted for hierarchy restrictions (trade-off: speed vs. reliability).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ADR: Format Enforcement</w:t>
      </w:r>
      <w:r>
        <w:t xml:space="preserve">: Set on creation vs. post-process (chose creation for immediacy, but requires MCP support).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ADR: Scope</w:t>
      </w:r>
      <w:r>
        <w:t xml:space="preserve">: Focus on Feature first (trade-off: breadth vs. depth for validation).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2026-01-13T04:16:58Z</dcterms:created>
  <dcterms:modified xsi:type="dcterms:W3CDTF">2026-01-13T04:16:58Z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