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AF" w:rsidRPr="0094668B" w:rsidRDefault="00A31887" w:rsidP="00A31887">
      <w:pPr>
        <w:jc w:val="center"/>
        <w:rPr>
          <w:rFonts w:ascii="Charter" w:hAnsi="Charter" w:cs="Times New Roman"/>
          <w:b/>
          <w:sz w:val="36"/>
        </w:rPr>
      </w:pPr>
      <w:r w:rsidRPr="0094668B">
        <w:rPr>
          <w:rFonts w:ascii="Charter" w:hAnsi="Charter" w:cs="Times New Roman"/>
          <w:b/>
          <w:sz w:val="36"/>
        </w:rPr>
        <w:t xml:space="preserve">Guide to </w:t>
      </w:r>
      <w:r w:rsidR="0094668B" w:rsidRPr="0094668B">
        <w:rPr>
          <w:rFonts w:ascii="Charter" w:hAnsi="Charter" w:cs="Times New Roman"/>
          <w:b/>
          <w:sz w:val="36"/>
        </w:rPr>
        <w:t>A</w:t>
      </w:r>
      <w:r w:rsidRPr="0094668B">
        <w:rPr>
          <w:rFonts w:ascii="Charter" w:hAnsi="Charter" w:cs="Times New Roman"/>
          <w:b/>
          <w:sz w:val="36"/>
        </w:rPr>
        <w:t xml:space="preserve">rena </w:t>
      </w:r>
      <w:r w:rsidR="0094668B" w:rsidRPr="0094668B">
        <w:rPr>
          <w:rFonts w:ascii="Charter" w:hAnsi="Charter" w:cs="Times New Roman"/>
          <w:b/>
          <w:sz w:val="36"/>
        </w:rPr>
        <w:t>A</w:t>
      </w:r>
      <w:r w:rsidRPr="0094668B">
        <w:rPr>
          <w:rFonts w:ascii="Charter" w:hAnsi="Charter" w:cs="Times New Roman"/>
          <w:b/>
          <w:sz w:val="36"/>
        </w:rPr>
        <w:t xml:space="preserve">utomation </w:t>
      </w:r>
      <w:r w:rsidR="0094668B" w:rsidRPr="0094668B">
        <w:rPr>
          <w:rFonts w:ascii="Charter" w:hAnsi="Charter" w:cs="Times New Roman"/>
          <w:b/>
          <w:sz w:val="36"/>
        </w:rPr>
        <w:t>S</w:t>
      </w:r>
      <w:r w:rsidRPr="0094668B">
        <w:rPr>
          <w:rFonts w:ascii="Charter" w:hAnsi="Charter" w:cs="Times New Roman"/>
          <w:b/>
          <w:sz w:val="36"/>
        </w:rPr>
        <w:t>oftware</w:t>
      </w:r>
      <w:r w:rsidR="0094668B" w:rsidRPr="0094668B">
        <w:rPr>
          <w:rFonts w:ascii="Charter" w:hAnsi="Charter" w:cs="Times New Roman"/>
          <w:b/>
          <w:sz w:val="36"/>
        </w:rPr>
        <w:t xml:space="preserve"> &amp; Hardware</w:t>
      </w:r>
    </w:p>
    <w:p w:rsidR="0094668B" w:rsidRPr="00973EED" w:rsidRDefault="0094668B" w:rsidP="00A31887">
      <w:pPr>
        <w:jc w:val="center"/>
        <w:rPr>
          <w:rFonts w:ascii="Charter" w:hAnsi="Charter" w:cs="Times New Roman"/>
          <w:b/>
          <w:u w:val="single"/>
        </w:rPr>
      </w:pPr>
    </w:p>
    <w:p w:rsidR="004E16A3" w:rsidRPr="00973EED" w:rsidRDefault="004E16A3" w:rsidP="00A31887">
      <w:pPr>
        <w:jc w:val="center"/>
        <w:rPr>
          <w:rFonts w:ascii="Charter" w:hAnsi="Charter" w:cs="Times New Roman"/>
          <w:b/>
          <w:u w:val="single"/>
        </w:rPr>
      </w:pPr>
      <w:r w:rsidRPr="00973EED">
        <w:rPr>
          <w:rFonts w:ascii="Charter" w:hAnsi="Charter" w:cs="Times New Roman"/>
          <w:b/>
        </w:rPr>
        <w:t>[</w:t>
      </w:r>
      <w:r w:rsidRPr="00973EED">
        <w:rPr>
          <w:rFonts w:ascii="Charter" w:hAnsi="Charter" w:cs="Times New Roman"/>
          <w:b/>
          <w:u w:val="single"/>
        </w:rPr>
        <w:t>WORK IN PROGRESS</w:t>
      </w:r>
      <w:r w:rsidRPr="00973EED">
        <w:rPr>
          <w:rFonts w:ascii="Charter" w:hAnsi="Charter" w:cs="Times New Roman"/>
          <w:b/>
        </w:rPr>
        <w:t>!]</w:t>
      </w:r>
    </w:p>
    <w:p w:rsidR="004E16A3" w:rsidRPr="0094668B" w:rsidRDefault="004E16A3" w:rsidP="00A31887">
      <w:pPr>
        <w:jc w:val="center"/>
        <w:rPr>
          <w:rFonts w:ascii="Charter" w:hAnsi="Charter" w:cs="Times New Roman"/>
          <w:b/>
        </w:rPr>
      </w:pP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4675"/>
      </w:tblGrid>
      <w:tr w:rsidR="0094668B" w:rsidTr="0094668B">
        <w:tc>
          <w:tcPr>
            <w:tcW w:w="2425" w:type="dxa"/>
          </w:tcPr>
          <w:p w:rsidR="0094668B" w:rsidRDefault="0094668B" w:rsidP="0094668B">
            <w:pPr>
              <w:jc w:val="right"/>
              <w:rPr>
                <w:rFonts w:ascii="Charter" w:hAnsi="Charter" w:cs="Times New Roman"/>
                <w:b/>
              </w:rPr>
            </w:pPr>
            <w:r>
              <w:rPr>
                <w:rFonts w:ascii="Charter" w:hAnsi="Charter" w:cs="Times New Roman"/>
                <w:b/>
              </w:rPr>
              <w:t>Author:</w:t>
            </w:r>
          </w:p>
        </w:tc>
        <w:tc>
          <w:tcPr>
            <w:tcW w:w="4675" w:type="dxa"/>
          </w:tcPr>
          <w:p w:rsidR="0094668B" w:rsidRDefault="0094668B" w:rsidP="0094668B">
            <w:pPr>
              <w:rPr>
                <w:rFonts w:ascii="Charter" w:hAnsi="Charter" w:cs="Times New Roman"/>
                <w:b/>
              </w:rPr>
            </w:pPr>
            <w:r w:rsidRPr="0094668B">
              <w:rPr>
                <w:rFonts w:ascii="Charter" w:hAnsi="Charter" w:cs="Times New Roman"/>
              </w:rPr>
              <w:t>Abel Corver</w:t>
            </w:r>
          </w:p>
        </w:tc>
      </w:tr>
      <w:tr w:rsidR="0094668B" w:rsidTr="0094668B">
        <w:tc>
          <w:tcPr>
            <w:tcW w:w="2425" w:type="dxa"/>
          </w:tcPr>
          <w:p w:rsidR="0094668B" w:rsidRDefault="0094668B" w:rsidP="00FD6DA3">
            <w:pPr>
              <w:jc w:val="right"/>
              <w:rPr>
                <w:rFonts w:ascii="Charter" w:hAnsi="Charter" w:cs="Times New Roman"/>
                <w:b/>
              </w:rPr>
            </w:pPr>
            <w:r>
              <w:rPr>
                <w:rFonts w:ascii="Charter" w:hAnsi="Charter" w:cs="Times New Roman"/>
                <w:b/>
              </w:rPr>
              <w:t>For questions email:</w:t>
            </w:r>
          </w:p>
        </w:tc>
        <w:tc>
          <w:tcPr>
            <w:tcW w:w="4675" w:type="dxa"/>
          </w:tcPr>
          <w:p w:rsidR="0094668B" w:rsidRDefault="0094668B" w:rsidP="0094668B">
            <w:pPr>
              <w:rPr>
                <w:rFonts w:ascii="Charter" w:hAnsi="Charter" w:cs="Times New Roman"/>
                <w:b/>
              </w:rPr>
            </w:pPr>
            <w:r w:rsidRPr="0094668B">
              <w:rPr>
                <w:rFonts w:ascii="Charter" w:hAnsi="Charter" w:cs="Times New Roman"/>
              </w:rPr>
              <w:t>abel.corver@gmail.com</w:t>
            </w:r>
          </w:p>
        </w:tc>
      </w:tr>
      <w:tr w:rsidR="0094668B" w:rsidTr="0094668B">
        <w:tc>
          <w:tcPr>
            <w:tcW w:w="2425" w:type="dxa"/>
          </w:tcPr>
          <w:p w:rsidR="0094668B" w:rsidRDefault="0094668B" w:rsidP="0094668B">
            <w:pPr>
              <w:jc w:val="right"/>
              <w:rPr>
                <w:rFonts w:ascii="Charter" w:hAnsi="Charter" w:cs="Times New Roman"/>
                <w:b/>
              </w:rPr>
            </w:pPr>
            <w:r>
              <w:rPr>
                <w:rFonts w:ascii="Charter" w:hAnsi="Charter" w:cs="Times New Roman"/>
                <w:b/>
              </w:rPr>
              <w:t>Last updated:</w:t>
            </w:r>
          </w:p>
        </w:tc>
        <w:tc>
          <w:tcPr>
            <w:tcW w:w="4675" w:type="dxa"/>
          </w:tcPr>
          <w:p w:rsidR="0094668B" w:rsidRDefault="0094668B" w:rsidP="0094668B">
            <w:pPr>
              <w:rPr>
                <w:rFonts w:ascii="Charter" w:hAnsi="Charter" w:cs="Times New Roman"/>
                <w:b/>
              </w:rPr>
            </w:pPr>
            <w:r w:rsidRPr="0094668B">
              <w:rPr>
                <w:rFonts w:ascii="Charter" w:hAnsi="Charter" w:cs="Times New Roman"/>
              </w:rPr>
              <w:t>1</w:t>
            </w:r>
            <w:r w:rsidR="00414876">
              <w:rPr>
                <w:rFonts w:ascii="Charter" w:hAnsi="Charter" w:cs="Times New Roman"/>
              </w:rPr>
              <w:t>8</w:t>
            </w:r>
            <w:r w:rsidRPr="0094668B">
              <w:rPr>
                <w:rFonts w:ascii="Charter" w:hAnsi="Charter" w:cs="Times New Roman"/>
              </w:rPr>
              <w:t xml:space="preserve"> December 2016</w:t>
            </w:r>
          </w:p>
        </w:tc>
      </w:tr>
    </w:tbl>
    <w:p w:rsidR="0094668B" w:rsidRDefault="0094668B" w:rsidP="0094668B">
      <w:pPr>
        <w:jc w:val="both"/>
        <w:rPr>
          <w:rFonts w:ascii="Charter" w:hAnsi="Charter" w:cs="Times New Roman"/>
        </w:rPr>
      </w:pPr>
    </w:p>
    <w:p w:rsidR="0088553C" w:rsidRDefault="0088553C" w:rsidP="0094668B">
      <w:pPr>
        <w:jc w:val="both"/>
        <w:rPr>
          <w:rFonts w:ascii="Charter" w:hAnsi="Charter" w:cs="Times New Roman"/>
        </w:rPr>
      </w:pPr>
    </w:p>
    <w:tbl>
      <w:tblPr>
        <w:tblStyle w:val="TableGrid"/>
        <w:tblW w:w="0" w:type="auto"/>
        <w:tblInd w:w="805" w:type="dxa"/>
        <w:tblCellMar>
          <w:top w:w="144" w:type="dxa"/>
          <w:left w:w="288" w:type="dxa"/>
          <w:bottom w:w="144" w:type="dxa"/>
          <w:right w:w="288" w:type="dxa"/>
        </w:tblCellMar>
        <w:tblLook w:val="04A0" w:firstRow="1" w:lastRow="0" w:firstColumn="1" w:lastColumn="0" w:noHBand="0" w:noVBand="1"/>
      </w:tblPr>
      <w:tblGrid>
        <w:gridCol w:w="7560"/>
      </w:tblGrid>
      <w:tr w:rsidR="00FD6DA3" w:rsidTr="00FD6DA3">
        <w:tc>
          <w:tcPr>
            <w:tcW w:w="7560" w:type="dxa"/>
          </w:tcPr>
          <w:p w:rsidR="00FD6DA3" w:rsidRDefault="00FD6DA3" w:rsidP="006C6F00">
            <w:pPr>
              <w:jc w:val="both"/>
              <w:rPr>
                <w:rFonts w:ascii="Charter" w:hAnsi="Charter" w:cs="Times New Roman"/>
              </w:rPr>
            </w:pPr>
            <w:r w:rsidRPr="0094668B">
              <w:rPr>
                <w:rFonts w:ascii="Charter" w:hAnsi="Charter" w:cs="Times New Roman"/>
              </w:rPr>
              <w:t xml:space="preserve">This guide summarizes how to use </w:t>
            </w:r>
            <w:r w:rsidR="006C6F00">
              <w:rPr>
                <w:rFonts w:ascii="Charter" w:hAnsi="Charter" w:cs="Times New Roman"/>
              </w:rPr>
              <w:t>the</w:t>
            </w:r>
            <w:r w:rsidRPr="0094668B">
              <w:rPr>
                <w:rFonts w:ascii="Charter" w:hAnsi="Charter" w:cs="Times New Roman"/>
              </w:rPr>
              <w:t xml:space="preserve"> suite of hardware and software tools that collectively facilitate the automatic, unsupervised recording and analysis of dragonfly activity durin</w:t>
            </w:r>
            <w:r w:rsidR="006C6F00">
              <w:rPr>
                <w:rFonts w:ascii="Charter" w:hAnsi="Charter" w:cs="Times New Roman"/>
              </w:rPr>
              <w:t xml:space="preserve">g whole-day recording sessions --- henceforth referred to as the </w:t>
            </w:r>
            <w:r w:rsidR="006C6F00" w:rsidRPr="006C6F00">
              <w:rPr>
                <w:rFonts w:ascii="Charter" w:hAnsi="Charter" w:cs="Times New Roman"/>
                <w:i/>
              </w:rPr>
              <w:t>Arena Automation System</w:t>
            </w:r>
            <w:r w:rsidR="006C6F00">
              <w:rPr>
                <w:rFonts w:ascii="Charter" w:hAnsi="Charter" w:cs="Times New Roman"/>
              </w:rPr>
              <w:t>.</w:t>
            </w:r>
          </w:p>
        </w:tc>
      </w:tr>
    </w:tbl>
    <w:p w:rsidR="0094668B" w:rsidRDefault="0094668B" w:rsidP="0094668B">
      <w:pPr>
        <w:jc w:val="both"/>
        <w:rPr>
          <w:rFonts w:ascii="Charter" w:hAnsi="Charter" w:cs="Times New Roman"/>
        </w:rPr>
      </w:pPr>
    </w:p>
    <w:p w:rsidR="0088553C" w:rsidRDefault="0088553C" w:rsidP="0094668B">
      <w:pPr>
        <w:jc w:val="both"/>
        <w:rPr>
          <w:rFonts w:ascii="Charter" w:hAnsi="Charter" w:cs="Times New Roman"/>
        </w:rPr>
      </w:pPr>
    </w:p>
    <w:sdt>
      <w:sdtPr>
        <w:rPr>
          <w:rFonts w:asciiTheme="minorHAnsi" w:eastAsiaTheme="minorHAnsi" w:hAnsiTheme="minorHAnsi" w:cstheme="minorBidi"/>
          <w:b w:val="0"/>
          <w:sz w:val="22"/>
          <w:szCs w:val="22"/>
        </w:rPr>
        <w:id w:val="2126583690"/>
        <w:docPartObj>
          <w:docPartGallery w:val="Table of Contents"/>
          <w:docPartUnique/>
        </w:docPartObj>
      </w:sdtPr>
      <w:sdtEndPr>
        <w:rPr>
          <w:bCs/>
          <w:noProof/>
        </w:rPr>
      </w:sdtEndPr>
      <w:sdtContent>
        <w:p w:rsidR="00A451C9" w:rsidRDefault="00A451C9" w:rsidP="00530EEF">
          <w:pPr>
            <w:pStyle w:val="TOCHeading"/>
          </w:pPr>
          <w:r>
            <w:t>Table of Contents</w:t>
          </w:r>
        </w:p>
        <w:p w:rsidR="007841E3" w:rsidRDefault="00A451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673817" w:history="1">
            <w:r w:rsidR="007841E3" w:rsidRPr="002662D8">
              <w:rPr>
                <w:rStyle w:val="Hyperlink"/>
                <w:noProof/>
              </w:rPr>
              <w:t>Where to find the project files</w:t>
            </w:r>
            <w:r w:rsidR="007841E3">
              <w:rPr>
                <w:noProof/>
                <w:webHidden/>
              </w:rPr>
              <w:tab/>
            </w:r>
            <w:r w:rsidR="007841E3">
              <w:rPr>
                <w:noProof/>
                <w:webHidden/>
              </w:rPr>
              <w:fldChar w:fldCharType="begin"/>
            </w:r>
            <w:r w:rsidR="007841E3">
              <w:rPr>
                <w:noProof/>
                <w:webHidden/>
              </w:rPr>
              <w:instrText xml:space="preserve"> PAGEREF _Toc469673817 \h </w:instrText>
            </w:r>
            <w:r w:rsidR="007841E3">
              <w:rPr>
                <w:noProof/>
                <w:webHidden/>
              </w:rPr>
            </w:r>
            <w:r w:rsidR="007841E3">
              <w:rPr>
                <w:noProof/>
                <w:webHidden/>
              </w:rPr>
              <w:fldChar w:fldCharType="separate"/>
            </w:r>
            <w:r w:rsidR="007841E3">
              <w:rPr>
                <w:noProof/>
                <w:webHidden/>
              </w:rPr>
              <w:t>2</w:t>
            </w:r>
            <w:r w:rsidR="007841E3">
              <w:rPr>
                <w:noProof/>
                <w:webHidden/>
              </w:rPr>
              <w:fldChar w:fldCharType="end"/>
            </w:r>
          </w:hyperlink>
        </w:p>
        <w:p w:rsidR="007841E3" w:rsidRDefault="00FB2F9A">
          <w:pPr>
            <w:pStyle w:val="TOC1"/>
            <w:tabs>
              <w:tab w:val="right" w:leader="dot" w:pos="9350"/>
            </w:tabs>
            <w:rPr>
              <w:rFonts w:eastAsiaTheme="minorEastAsia"/>
              <w:noProof/>
            </w:rPr>
          </w:pPr>
          <w:hyperlink w:anchor="_Toc469673818" w:history="1">
            <w:r w:rsidR="007841E3" w:rsidRPr="002662D8">
              <w:rPr>
                <w:rStyle w:val="Hyperlink"/>
                <w:noProof/>
              </w:rPr>
              <w:t>A note on the technology stack used</w:t>
            </w:r>
            <w:r w:rsidR="007841E3">
              <w:rPr>
                <w:noProof/>
                <w:webHidden/>
              </w:rPr>
              <w:tab/>
            </w:r>
            <w:r w:rsidR="007841E3">
              <w:rPr>
                <w:noProof/>
                <w:webHidden/>
              </w:rPr>
              <w:fldChar w:fldCharType="begin"/>
            </w:r>
            <w:r w:rsidR="007841E3">
              <w:rPr>
                <w:noProof/>
                <w:webHidden/>
              </w:rPr>
              <w:instrText xml:space="preserve"> PAGEREF _Toc469673818 \h </w:instrText>
            </w:r>
            <w:r w:rsidR="007841E3">
              <w:rPr>
                <w:noProof/>
                <w:webHidden/>
              </w:rPr>
            </w:r>
            <w:r w:rsidR="007841E3">
              <w:rPr>
                <w:noProof/>
                <w:webHidden/>
              </w:rPr>
              <w:fldChar w:fldCharType="separate"/>
            </w:r>
            <w:r w:rsidR="007841E3">
              <w:rPr>
                <w:noProof/>
                <w:webHidden/>
              </w:rPr>
              <w:t>2</w:t>
            </w:r>
            <w:r w:rsidR="007841E3">
              <w:rPr>
                <w:noProof/>
                <w:webHidden/>
              </w:rPr>
              <w:fldChar w:fldCharType="end"/>
            </w:r>
          </w:hyperlink>
        </w:p>
        <w:p w:rsidR="007841E3" w:rsidRDefault="00FB2F9A">
          <w:pPr>
            <w:pStyle w:val="TOC1"/>
            <w:tabs>
              <w:tab w:val="right" w:leader="dot" w:pos="9350"/>
            </w:tabs>
            <w:rPr>
              <w:rFonts w:eastAsiaTheme="minorEastAsia"/>
              <w:noProof/>
            </w:rPr>
          </w:pPr>
          <w:hyperlink w:anchor="_Toc469673819" w:history="1">
            <w:r w:rsidR="007841E3" w:rsidRPr="002662D8">
              <w:rPr>
                <w:rStyle w:val="Hyperlink"/>
                <w:noProof/>
              </w:rPr>
              <w:t>Running the data acquisition &amp; automatic triggering software</w:t>
            </w:r>
            <w:r w:rsidR="007841E3">
              <w:rPr>
                <w:noProof/>
                <w:webHidden/>
              </w:rPr>
              <w:tab/>
            </w:r>
            <w:r w:rsidR="007841E3">
              <w:rPr>
                <w:noProof/>
                <w:webHidden/>
              </w:rPr>
              <w:fldChar w:fldCharType="begin"/>
            </w:r>
            <w:r w:rsidR="007841E3">
              <w:rPr>
                <w:noProof/>
                <w:webHidden/>
              </w:rPr>
              <w:instrText xml:space="preserve"> PAGEREF _Toc469673819 \h </w:instrText>
            </w:r>
            <w:r w:rsidR="007841E3">
              <w:rPr>
                <w:noProof/>
                <w:webHidden/>
              </w:rPr>
            </w:r>
            <w:r w:rsidR="007841E3">
              <w:rPr>
                <w:noProof/>
                <w:webHidden/>
              </w:rPr>
              <w:fldChar w:fldCharType="separate"/>
            </w:r>
            <w:r w:rsidR="007841E3">
              <w:rPr>
                <w:noProof/>
                <w:webHidden/>
              </w:rPr>
              <w:t>2</w:t>
            </w:r>
            <w:r w:rsidR="007841E3">
              <w:rPr>
                <w:noProof/>
                <w:webHidden/>
              </w:rPr>
              <w:fldChar w:fldCharType="end"/>
            </w:r>
          </w:hyperlink>
        </w:p>
        <w:p w:rsidR="00A451C9" w:rsidRDefault="00A451C9">
          <w:r>
            <w:rPr>
              <w:b/>
              <w:bCs/>
              <w:noProof/>
            </w:rPr>
            <w:fldChar w:fldCharType="end"/>
          </w:r>
        </w:p>
      </w:sdtContent>
    </w:sdt>
    <w:p w:rsidR="00A451C9" w:rsidRDefault="00A451C9">
      <w:pPr>
        <w:rPr>
          <w:rFonts w:ascii="Charter" w:hAnsi="Charter" w:cs="Times New Roman"/>
        </w:rPr>
      </w:pPr>
      <w:r>
        <w:rPr>
          <w:rFonts w:ascii="Charter" w:hAnsi="Charter" w:cs="Times New Roman"/>
        </w:rPr>
        <w:br w:type="page"/>
      </w:r>
    </w:p>
    <w:p w:rsidR="00A451C9" w:rsidRPr="00530EEF" w:rsidRDefault="00D97226" w:rsidP="00530EEF">
      <w:pPr>
        <w:pStyle w:val="Heading1"/>
      </w:pPr>
      <w:bookmarkStart w:id="0" w:name="_Toc469673817"/>
      <w:r w:rsidRPr="00530EEF">
        <w:lastRenderedPageBreak/>
        <w:t>Where to find the project files</w:t>
      </w:r>
      <w:bookmarkEnd w:id="0"/>
    </w:p>
    <w:p w:rsidR="00252D8B" w:rsidRDefault="00530EEF" w:rsidP="00252D8B">
      <w:r>
        <w:t>All project files are maintained in a single directory. The current location of this directory is:</w:t>
      </w:r>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3725"/>
      </w:tblGrid>
      <w:tr w:rsidR="00530EEF" w:rsidTr="00DA7F27">
        <w:trPr>
          <w:jc w:val="center"/>
        </w:trPr>
        <w:tc>
          <w:tcPr>
            <w:tcW w:w="0" w:type="auto"/>
            <w:tcBorders>
              <w:top w:val="dashed" w:sz="4" w:space="0" w:color="auto"/>
              <w:left w:val="dashed" w:sz="4" w:space="0" w:color="auto"/>
              <w:bottom w:val="dashed" w:sz="4" w:space="0" w:color="auto"/>
              <w:right w:val="dashed" w:sz="4" w:space="0" w:color="auto"/>
            </w:tcBorders>
          </w:tcPr>
          <w:p w:rsidR="00530EEF" w:rsidRDefault="00530EEF" w:rsidP="00530EEF">
            <w:pPr>
              <w:jc w:val="center"/>
            </w:pPr>
            <w:r>
              <w:t>Z:/people/Abel/arena-automation/</w:t>
            </w:r>
          </w:p>
        </w:tc>
      </w:tr>
    </w:tbl>
    <w:p w:rsidR="00DA7F27" w:rsidRPr="00DA7F27" w:rsidRDefault="00DA7F27" w:rsidP="00DA7F27">
      <w:pPr>
        <w:rPr>
          <w:sz w:val="2"/>
        </w:rPr>
      </w:pPr>
    </w:p>
    <w:p w:rsidR="00530EEF" w:rsidRPr="00252D8B" w:rsidRDefault="00DA7F27" w:rsidP="00DA7F27">
      <w:r>
        <w:t>A complete version history of the project is maintained at:</w:t>
      </w:r>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4759"/>
      </w:tblGrid>
      <w:tr w:rsidR="00DA7F27" w:rsidTr="00B3306B">
        <w:trPr>
          <w:jc w:val="center"/>
        </w:trPr>
        <w:tc>
          <w:tcPr>
            <w:tcW w:w="0" w:type="auto"/>
            <w:tcBorders>
              <w:top w:val="dashed" w:sz="4" w:space="0" w:color="auto"/>
              <w:left w:val="dashed" w:sz="4" w:space="0" w:color="auto"/>
              <w:bottom w:val="dashed" w:sz="4" w:space="0" w:color="auto"/>
              <w:right w:val="dashed" w:sz="4" w:space="0" w:color="auto"/>
            </w:tcBorders>
          </w:tcPr>
          <w:p w:rsidR="00DA7F27" w:rsidRDefault="00DA7F27" w:rsidP="00DA7F27">
            <w:r w:rsidRPr="00DA7F27">
              <w:t>https://github.com/acorver/arena-automation</w:t>
            </w:r>
          </w:p>
        </w:tc>
      </w:tr>
    </w:tbl>
    <w:p w:rsidR="00DA7F27" w:rsidRPr="00DA7F27" w:rsidRDefault="00DA7F27" w:rsidP="00DA7F27">
      <w:pPr>
        <w:rPr>
          <w:sz w:val="2"/>
        </w:rPr>
      </w:pPr>
    </w:p>
    <w:p w:rsidR="00DA7F27" w:rsidRPr="00DA7F27" w:rsidRDefault="000F7B00" w:rsidP="00DA7F27">
      <w:pPr>
        <w:rPr>
          <w:vertAlign w:val="subscript"/>
        </w:rPr>
      </w:pPr>
      <w:r>
        <w:t xml:space="preserve">Currently, accessing the project requires a GitHub account with access privileges --- email Abel Corver for access. </w:t>
      </w:r>
      <w:r w:rsidR="00DA7F27">
        <w:t>Ideally, future contributing developers to the project are encouraged to create a GitHub account and commit their changes to the online repository, thus maintaining a full version history.</w:t>
      </w:r>
    </w:p>
    <w:p w:rsidR="007841E3" w:rsidRDefault="007841E3" w:rsidP="007841E3">
      <w:pPr>
        <w:pBdr>
          <w:bottom w:val="single" w:sz="6" w:space="1" w:color="auto"/>
        </w:pBdr>
      </w:pPr>
      <w:bookmarkStart w:id="1" w:name="_Toc469673818"/>
    </w:p>
    <w:p w:rsidR="007841E3" w:rsidRDefault="007841E3" w:rsidP="007841E3">
      <w:pPr>
        <w:pStyle w:val="Heading1"/>
      </w:pPr>
      <w:r>
        <w:t>A note on the technology stack used</w:t>
      </w:r>
      <w:bookmarkEnd w:id="1"/>
    </w:p>
    <w:p w:rsidR="007841E3" w:rsidRDefault="007841E3" w:rsidP="007841E3">
      <w:pPr>
        <w:pBdr>
          <w:bottom w:val="single" w:sz="6" w:space="1" w:color="auto"/>
        </w:pBdr>
      </w:pPr>
      <w:r>
        <w:t xml:space="preserve">All real-time processing and interfacing with other systems is done in C/C++. Post-processing is done using Python scripts. Initial, interactive exploration of data analysis approaches is often done in R. </w:t>
      </w:r>
    </w:p>
    <w:p w:rsidR="007841E3" w:rsidRDefault="007841E3" w:rsidP="007841E3">
      <w:pPr>
        <w:pBdr>
          <w:bottom w:val="single" w:sz="6" w:space="1" w:color="auto"/>
        </w:pBdr>
      </w:pPr>
    </w:p>
    <w:p w:rsidR="0088553C" w:rsidRDefault="00A451C9" w:rsidP="00530EEF">
      <w:pPr>
        <w:pStyle w:val="Heading1"/>
      </w:pPr>
      <w:bookmarkStart w:id="2" w:name="_Toc469673819"/>
      <w:r w:rsidRPr="0088553C">
        <w:t>Running the data acquisition &amp; automatic triggering software</w:t>
      </w:r>
      <w:bookmarkEnd w:id="2"/>
    </w:p>
    <w:p w:rsidR="006F2E04" w:rsidRDefault="006F2E04" w:rsidP="006F2E04">
      <w:r>
        <w:t>Go through the following steps:</w:t>
      </w:r>
    </w:p>
    <w:p w:rsidR="004469E0" w:rsidRDefault="002D00A6" w:rsidP="004053A3">
      <w:pPr>
        <w:ind w:left="720"/>
      </w:pPr>
      <w:r>
        <w:rPr>
          <w:b/>
        </w:rPr>
        <w:t xml:space="preserve">Step 1. </w:t>
      </w:r>
      <w:r>
        <w:t xml:space="preserve">Turn on the power. </w:t>
      </w:r>
      <w:r w:rsidR="004053A3">
        <w:t xml:space="preserve">The power can be controlled remotely using electronically switched relays, which are connected via USB cable to a host computer --- currently the PC running </w:t>
      </w:r>
      <w:proofErr w:type="spellStart"/>
      <w:r w:rsidR="004053A3">
        <w:t>Photron</w:t>
      </w:r>
      <w:proofErr w:type="spellEnd"/>
      <w:r w:rsidR="004053A3">
        <w:t>. There are several options for controlling the power:</w:t>
      </w:r>
    </w:p>
    <w:p w:rsidR="004469E0" w:rsidRPr="004053A3" w:rsidRDefault="004053A3" w:rsidP="004053A3">
      <w:pPr>
        <w:ind w:left="1440"/>
        <w:rPr>
          <w:b/>
        </w:rPr>
      </w:pPr>
      <w:r w:rsidRPr="004053A3">
        <w:rPr>
          <w:b/>
        </w:rPr>
        <w:t>Option 1</w:t>
      </w:r>
      <w:r>
        <w:t>: Unplug the microcontrollers that control the relays. It’s best to unplug the end of the USB cable that goes into the computer, rather than the end that connects to the microcontroller, as the former is easier to remove.</w:t>
      </w:r>
    </w:p>
    <w:p w:rsidR="00416817" w:rsidRPr="00252D8B" w:rsidRDefault="004053A3" w:rsidP="00044EA1">
      <w:pPr>
        <w:ind w:left="1440"/>
      </w:pPr>
      <w:r>
        <w:rPr>
          <w:b/>
        </w:rPr>
        <w:t>Option 2</w:t>
      </w:r>
      <w:r>
        <w:t xml:space="preserve">: </w:t>
      </w:r>
      <w:r w:rsidR="005D1251">
        <w:t>Start the Arduino software</w:t>
      </w:r>
      <w:r w:rsidR="00416817">
        <w:t xml:space="preserve">. In the </w:t>
      </w:r>
      <w:r w:rsidR="00416817">
        <w:rPr>
          <w:i/>
        </w:rPr>
        <w:t>Tools</w:t>
      </w:r>
      <w:r w:rsidR="00416817">
        <w:t xml:space="preserve"> menu, click </w:t>
      </w:r>
      <w:r w:rsidR="00416817">
        <w:rPr>
          <w:i/>
        </w:rPr>
        <w:t>Port</w:t>
      </w:r>
      <w:r w:rsidR="00416817">
        <w:t xml:space="preserve">, and select the COM port controlling each relay --- see below for the current port mappings. Once a port is selected, open the Serial Monitor (Ctrl-Shift-M), and type “+” (without the quotes) to turn on all relays. Type “-“ to turn all relays off. </w:t>
      </w:r>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9043"/>
      </w:tblGrid>
      <w:tr w:rsidR="00966FAF" w:rsidTr="00B3306B">
        <w:trPr>
          <w:jc w:val="center"/>
        </w:trPr>
        <w:tc>
          <w:tcPr>
            <w:tcW w:w="0" w:type="auto"/>
            <w:tcBorders>
              <w:top w:val="dashed" w:sz="4" w:space="0" w:color="auto"/>
              <w:left w:val="dashed" w:sz="4" w:space="0" w:color="auto"/>
              <w:bottom w:val="dashed" w:sz="4" w:space="0" w:color="auto"/>
              <w:right w:val="dashed" w:sz="4" w:space="0" w:color="auto"/>
            </w:tcBorders>
          </w:tcPr>
          <w:p w:rsidR="00416817" w:rsidRDefault="00276194" w:rsidP="00966FAF">
            <w:r>
              <w:t xml:space="preserve">COM 12: </w:t>
            </w:r>
            <w:r w:rsidR="00966FAF">
              <w:t>Big relay board with five relays, currently controlling all cameras.</w:t>
            </w:r>
          </w:p>
          <w:p w:rsidR="00966FAF" w:rsidRDefault="00966FAF" w:rsidP="00966FAF">
            <w:r>
              <w:t>COM 14: Smaller relay board with two relays, currently controlling motor and telemetry power</w:t>
            </w:r>
          </w:p>
        </w:tc>
      </w:tr>
    </w:tbl>
    <w:p w:rsidR="004469E0" w:rsidRDefault="004469E0" w:rsidP="00BC0997"/>
    <w:p w:rsidR="00416817" w:rsidRPr="00416817" w:rsidRDefault="00416817" w:rsidP="00D06415">
      <w:pPr>
        <w:ind w:left="1440"/>
      </w:pPr>
      <w:r>
        <w:rPr>
          <w:b/>
        </w:rPr>
        <w:t>Option 3:</w:t>
      </w:r>
      <w:r>
        <w:t xml:space="preserve"> </w:t>
      </w:r>
      <w:r w:rsidR="00D06415">
        <w:t>Use the Arena Automation Web Interface to turn all power on and off. This is currently a work-in-progress and too unstable for use.</w:t>
      </w:r>
    </w:p>
    <w:p w:rsidR="00416817" w:rsidRPr="00416817" w:rsidRDefault="00416817" w:rsidP="00BC0997"/>
    <w:p w:rsidR="008C711F" w:rsidRDefault="006F2E04" w:rsidP="00530EEF">
      <w:pPr>
        <w:ind w:left="720"/>
      </w:pPr>
      <w:r>
        <w:rPr>
          <w:b/>
        </w:rPr>
        <w:lastRenderedPageBreak/>
        <w:t xml:space="preserve">Step </w:t>
      </w:r>
      <w:r w:rsidR="00F23079">
        <w:rPr>
          <w:b/>
        </w:rPr>
        <w:t>2</w:t>
      </w:r>
      <w:r>
        <w:rPr>
          <w:b/>
        </w:rPr>
        <w:t xml:space="preserve">. </w:t>
      </w:r>
      <w:r>
        <w:t>Calibrate the room and start Cortex.</w:t>
      </w:r>
      <w:r w:rsidR="008C711F">
        <w:t xml:space="preserve"> Cortex needs to be running before we can start the Arena Automation Software. In rare cases where Cortex crashes during a recording session, both Cortex and the Arena Automation Software have to be restarted.</w:t>
      </w:r>
    </w:p>
    <w:p w:rsidR="006F2E04" w:rsidRDefault="00F23079" w:rsidP="00530EEF">
      <w:pPr>
        <w:ind w:left="720"/>
      </w:pPr>
      <w:r>
        <w:rPr>
          <w:b/>
        </w:rPr>
        <w:t>Step 3</w:t>
      </w:r>
      <w:r w:rsidR="006F2E04">
        <w:rPr>
          <w:b/>
        </w:rPr>
        <w:t xml:space="preserve">. </w:t>
      </w:r>
      <w:r w:rsidR="008C711F">
        <w:t xml:space="preserve">Make sure the </w:t>
      </w:r>
      <w:proofErr w:type="spellStart"/>
      <w:r w:rsidR="008C711F" w:rsidRPr="008C711F">
        <w:rPr>
          <w:i/>
        </w:rPr>
        <w:t>FlySim</w:t>
      </w:r>
      <w:proofErr w:type="spellEnd"/>
      <w:r w:rsidR="008C711F" w:rsidRPr="008C711F">
        <w:rPr>
          <w:i/>
        </w:rPr>
        <w:t xml:space="preserve"> Arduino</w:t>
      </w:r>
      <w:r w:rsidR="008C711F">
        <w:t xml:space="preserve"> as well as the </w:t>
      </w:r>
      <w:r w:rsidR="008C711F" w:rsidRPr="008C711F">
        <w:rPr>
          <w:i/>
        </w:rPr>
        <w:t>Teensy TTL Trigger</w:t>
      </w:r>
      <w:r w:rsidR="008C711F">
        <w:t xml:space="preserve"> are connected (via USB cable) to the computer that will run the Arena Automation Software --- currently the computer running </w:t>
      </w:r>
      <w:proofErr w:type="spellStart"/>
      <w:r w:rsidR="008C711F">
        <w:t>Photron</w:t>
      </w:r>
      <w:proofErr w:type="spellEnd"/>
      <w:r w:rsidR="008C711F">
        <w:t>.</w:t>
      </w:r>
    </w:p>
    <w:p w:rsidR="00ED33C3" w:rsidRPr="00252D8B" w:rsidRDefault="00ED33C3" w:rsidP="00ED33C3">
      <w:pPr>
        <w:ind w:left="720"/>
      </w:pPr>
      <w:r>
        <w:rPr>
          <w:b/>
        </w:rPr>
        <w:t xml:space="preserve">Step 4. </w:t>
      </w:r>
      <w:r>
        <w:t>Confirm the settings are correct. The settings file is loaded once, when the Arena Automation software starts. For changes in settings to take effect, the software (See Step 4) must be restarted. The settings file can be found here:</w:t>
      </w:r>
      <w:r w:rsidRPr="00ED33C3">
        <w:t xml:space="preserve"> </w:t>
      </w:r>
      <w:bookmarkStart w:id="3" w:name="OLE_LINK3"/>
      <w:bookmarkStart w:id="4" w:name="OLE_LINK4"/>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5522"/>
      </w:tblGrid>
      <w:tr w:rsidR="001E47EC" w:rsidTr="00B3306B">
        <w:trPr>
          <w:jc w:val="center"/>
        </w:trPr>
        <w:tc>
          <w:tcPr>
            <w:tcW w:w="0" w:type="auto"/>
            <w:tcBorders>
              <w:top w:val="dashed" w:sz="4" w:space="0" w:color="auto"/>
              <w:left w:val="dashed" w:sz="4" w:space="0" w:color="auto"/>
              <w:bottom w:val="dashed" w:sz="4" w:space="0" w:color="auto"/>
              <w:right w:val="dashed" w:sz="4" w:space="0" w:color="auto"/>
            </w:tcBorders>
          </w:tcPr>
          <w:p w:rsidR="00ED33C3" w:rsidRDefault="00ED33C3" w:rsidP="00ED33C3">
            <w:r>
              <w:t xml:space="preserve">&lt;arena </w:t>
            </w:r>
            <w:r w:rsidRPr="00DA7F27">
              <w:t>automation</w:t>
            </w:r>
            <w:r>
              <w:t xml:space="preserve"> root&gt;/</w:t>
            </w:r>
            <w:r w:rsidR="001E47EC">
              <w:t>deploy/</w:t>
            </w:r>
            <w:r>
              <w:t>settings/</w:t>
            </w:r>
            <w:proofErr w:type="spellStart"/>
            <w:r w:rsidR="001E47EC">
              <w:t>settings.json</w:t>
            </w:r>
            <w:proofErr w:type="spellEnd"/>
          </w:p>
        </w:tc>
      </w:tr>
    </w:tbl>
    <w:bookmarkEnd w:id="3"/>
    <w:bookmarkEnd w:id="4"/>
    <w:p w:rsidR="00ED33C3" w:rsidRDefault="00ED33C3" w:rsidP="00530EEF">
      <w:pPr>
        <w:ind w:left="720"/>
        <w:rPr>
          <w:b/>
        </w:rPr>
      </w:pPr>
      <w:r>
        <w:rPr>
          <w:b/>
        </w:rPr>
        <w:tab/>
      </w:r>
    </w:p>
    <w:p w:rsidR="005C3EBD" w:rsidRPr="005C3EBD" w:rsidRDefault="005C3EBD" w:rsidP="00530EEF">
      <w:pPr>
        <w:ind w:left="720"/>
      </w:pPr>
      <w:r>
        <w:t xml:space="preserve">The software will always look for a file with that name. Therefore, if one wants to make temporary changes to settings, one can save a copy of the original </w:t>
      </w:r>
      <w:proofErr w:type="spellStart"/>
      <w:r w:rsidRPr="005C3EBD">
        <w:rPr>
          <w:i/>
        </w:rPr>
        <w:t>settings.json</w:t>
      </w:r>
      <w:proofErr w:type="spellEnd"/>
      <w:r>
        <w:t xml:space="preserve"> file in the same directory and change the original.</w:t>
      </w:r>
    </w:p>
    <w:p w:rsidR="007D45F8" w:rsidRPr="00252D8B" w:rsidRDefault="007D45F8" w:rsidP="007D45F8">
      <w:pPr>
        <w:ind w:left="720"/>
      </w:pPr>
      <w:r>
        <w:tab/>
        <w:t xml:space="preserve">The current most stable motion tracking algorithm is activated in the settings file as follows: </w:t>
      </w:r>
      <w:bookmarkStart w:id="5" w:name="OLE_LINK5"/>
      <w:bookmarkStart w:id="6" w:name="OLE_LINK6"/>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2436"/>
      </w:tblGrid>
      <w:tr w:rsidR="007D45F8" w:rsidTr="00B3306B">
        <w:trPr>
          <w:jc w:val="center"/>
        </w:trPr>
        <w:tc>
          <w:tcPr>
            <w:tcW w:w="0" w:type="auto"/>
            <w:tcBorders>
              <w:top w:val="dashed" w:sz="4" w:space="0" w:color="auto"/>
              <w:left w:val="dashed" w:sz="4" w:space="0" w:color="auto"/>
              <w:bottom w:val="dashed" w:sz="4" w:space="0" w:color="auto"/>
              <w:right w:val="dashed" w:sz="4" w:space="0" w:color="auto"/>
            </w:tcBorders>
          </w:tcPr>
          <w:p w:rsidR="007D45F8" w:rsidRDefault="007D45F8" w:rsidP="007D45F8">
            <w:r>
              <w:t>"method": "velocity"</w:t>
            </w:r>
          </w:p>
        </w:tc>
      </w:tr>
    </w:tbl>
    <w:bookmarkEnd w:id="5"/>
    <w:bookmarkEnd w:id="6"/>
    <w:p w:rsidR="007D45F8" w:rsidRDefault="007D45F8" w:rsidP="00530EEF">
      <w:pPr>
        <w:ind w:left="720"/>
      </w:pPr>
      <w:r>
        <w:tab/>
      </w:r>
    </w:p>
    <w:p w:rsidR="005C3EBD" w:rsidRDefault="000A4033" w:rsidP="007D45F8">
      <w:pPr>
        <w:ind w:left="720" w:firstLine="720"/>
      </w:pPr>
      <w:r>
        <w:t>To change takeoff threshold, change the following settings:</w:t>
      </w:r>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3865"/>
      </w:tblGrid>
      <w:tr w:rsidR="000A4033" w:rsidTr="00B3306B">
        <w:trPr>
          <w:jc w:val="center"/>
        </w:trPr>
        <w:tc>
          <w:tcPr>
            <w:tcW w:w="0" w:type="auto"/>
            <w:tcBorders>
              <w:top w:val="dashed" w:sz="4" w:space="0" w:color="auto"/>
              <w:left w:val="dashed" w:sz="4" w:space="0" w:color="auto"/>
              <w:bottom w:val="dashed" w:sz="4" w:space="0" w:color="auto"/>
              <w:right w:val="dashed" w:sz="4" w:space="0" w:color="auto"/>
            </w:tcBorders>
          </w:tcPr>
          <w:p w:rsidR="000A4033" w:rsidRDefault="000A4033" w:rsidP="000A4033">
            <w:r>
              <w:t xml:space="preserve">      "</w:t>
            </w:r>
            <w:proofErr w:type="spellStart"/>
            <w:r>
              <w:t>takeoff_detection_window</w:t>
            </w:r>
            <w:proofErr w:type="spellEnd"/>
            <w:r>
              <w:t>": 10,</w:t>
            </w:r>
          </w:p>
          <w:p w:rsidR="000A4033" w:rsidRDefault="000A4033" w:rsidP="000A4033">
            <w:r>
              <w:t xml:space="preserve">      "</w:t>
            </w:r>
            <w:proofErr w:type="spellStart"/>
            <w:r>
              <w:t>takeoff_speed_threshold</w:t>
            </w:r>
            <w:proofErr w:type="spellEnd"/>
            <w:r>
              <w:t>": 40</w:t>
            </w:r>
          </w:p>
        </w:tc>
      </w:tr>
    </w:tbl>
    <w:p w:rsidR="007D45F8" w:rsidRDefault="007D45F8" w:rsidP="00530EEF">
      <w:pPr>
        <w:ind w:left="720"/>
      </w:pPr>
    </w:p>
    <w:p w:rsidR="000A4033" w:rsidRDefault="000A4033" w:rsidP="00530EEF">
      <w:pPr>
        <w:ind w:left="720"/>
      </w:pPr>
      <w:r>
        <w:tab/>
        <w:t>However, it is unlikely these settings should be changed in most circumstances.</w:t>
      </w:r>
      <w:r w:rsidR="007E0521">
        <w:t xml:space="preserve"> The current settings balance false positives and consistent trigger delays of ~200 milliseconds.</w:t>
      </w:r>
    </w:p>
    <w:p w:rsidR="008B7E91" w:rsidRDefault="009142BC" w:rsidP="00530EEF">
      <w:pPr>
        <w:ind w:left="720"/>
      </w:pPr>
      <w:r>
        <w:rPr>
          <w:b/>
        </w:rPr>
        <w:t xml:space="preserve">Step 5. </w:t>
      </w:r>
      <w:r>
        <w:t xml:space="preserve">Start the </w:t>
      </w:r>
      <w:proofErr w:type="spellStart"/>
      <w:r>
        <w:t>Photron</w:t>
      </w:r>
      <w:proofErr w:type="spellEnd"/>
      <w:r>
        <w:t xml:space="preserve"> PFV viewer</w:t>
      </w:r>
      <w:r w:rsidR="00C87791">
        <w:t>. Currently this program is run on a different PC than that running Cortex</w:t>
      </w:r>
      <w:r w:rsidR="008B7E91">
        <w:t xml:space="preserve">. The </w:t>
      </w:r>
      <w:proofErr w:type="spellStart"/>
      <w:r w:rsidR="008B7E91">
        <w:t>Photron</w:t>
      </w:r>
      <w:proofErr w:type="spellEnd"/>
      <w:r w:rsidR="008B7E91">
        <w:t xml:space="preserve"> PC should be the one connected to the TTL Trigger USB interface. </w:t>
      </w:r>
      <w:proofErr w:type="spellStart"/>
      <w:r w:rsidR="008B7E91">
        <w:t>Photron</w:t>
      </w:r>
      <w:proofErr w:type="spellEnd"/>
      <w:r w:rsidR="008B7E91">
        <w:t xml:space="preserve"> should be configured to respond to TTLs and automatically continue recording afterwards. </w:t>
      </w:r>
    </w:p>
    <w:p w:rsidR="000A4033" w:rsidRPr="009142BC" w:rsidRDefault="008B7E91" w:rsidP="008B7E91">
      <w:pPr>
        <w:ind w:left="720" w:firstLine="720"/>
      </w:pPr>
      <w:r>
        <w:t>[TODO: Add more details on this configuration here.]</w:t>
      </w:r>
    </w:p>
    <w:p w:rsidR="002D00A6" w:rsidRPr="00252D8B" w:rsidRDefault="00E23961" w:rsidP="002D00A6">
      <w:pPr>
        <w:ind w:firstLine="720"/>
      </w:pPr>
      <w:r>
        <w:rPr>
          <w:b/>
        </w:rPr>
        <w:t>Step 6</w:t>
      </w:r>
      <w:r w:rsidR="008C711F">
        <w:rPr>
          <w:b/>
        </w:rPr>
        <w:t xml:space="preserve">. </w:t>
      </w:r>
      <w:r w:rsidRPr="00E23961">
        <w:t>Now e</w:t>
      </w:r>
      <w:r w:rsidR="00202433">
        <w:t>xecute the following file</w:t>
      </w:r>
      <w:r w:rsidR="002902BF">
        <w:t xml:space="preserve"> on the </w:t>
      </w:r>
      <w:proofErr w:type="spellStart"/>
      <w:r w:rsidR="002902BF">
        <w:t>Photron</w:t>
      </w:r>
      <w:proofErr w:type="spellEnd"/>
      <w:r w:rsidR="002902BF">
        <w:t xml:space="preserve"> PC</w:t>
      </w:r>
      <w:r w:rsidR="00202433">
        <w:t>:</w:t>
      </w:r>
      <w:r w:rsidR="002D00A6" w:rsidRPr="002D00A6">
        <w:t xml:space="preserve"> </w:t>
      </w:r>
      <w:bookmarkStart w:id="7" w:name="OLE_LINK1"/>
      <w:bookmarkStart w:id="8" w:name="OLE_LINK2"/>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6367"/>
      </w:tblGrid>
      <w:tr w:rsidR="002D00A6" w:rsidTr="00B3306B">
        <w:trPr>
          <w:jc w:val="center"/>
        </w:trPr>
        <w:tc>
          <w:tcPr>
            <w:tcW w:w="0" w:type="auto"/>
            <w:tcBorders>
              <w:top w:val="dashed" w:sz="4" w:space="0" w:color="auto"/>
              <w:left w:val="dashed" w:sz="4" w:space="0" w:color="auto"/>
              <w:bottom w:val="dashed" w:sz="4" w:space="0" w:color="auto"/>
              <w:right w:val="dashed" w:sz="4" w:space="0" w:color="auto"/>
            </w:tcBorders>
          </w:tcPr>
          <w:p w:rsidR="002D00A6" w:rsidRDefault="002D00A6" w:rsidP="00B3306B">
            <w:r>
              <w:t xml:space="preserve">&lt;arena </w:t>
            </w:r>
            <w:r w:rsidRPr="00DA7F27">
              <w:t>automation</w:t>
            </w:r>
            <w:r>
              <w:t xml:space="preserve"> root&gt;/deploy/ArenaAutomation</w:t>
            </w:r>
            <w:r w:rsidR="00ED33C3">
              <w:t>_161215</w:t>
            </w:r>
            <w:r>
              <w:t>.exe</w:t>
            </w:r>
          </w:p>
        </w:tc>
      </w:tr>
      <w:bookmarkEnd w:id="7"/>
      <w:bookmarkEnd w:id="8"/>
    </w:tbl>
    <w:p w:rsidR="007D45F8" w:rsidRDefault="007D45F8" w:rsidP="00530EEF">
      <w:pPr>
        <w:ind w:firstLine="720"/>
        <w:rPr>
          <w:b/>
        </w:rPr>
      </w:pPr>
    </w:p>
    <w:p w:rsidR="008C711F" w:rsidRDefault="002D00A6" w:rsidP="007D45F8">
      <w:pPr>
        <w:ind w:left="720"/>
      </w:pPr>
      <w:r>
        <w:rPr>
          <w:b/>
        </w:rPr>
        <w:lastRenderedPageBreak/>
        <w:t xml:space="preserve">Step </w:t>
      </w:r>
      <w:r w:rsidR="006213C1">
        <w:rPr>
          <w:b/>
        </w:rPr>
        <w:t>7</w:t>
      </w:r>
      <w:r>
        <w:rPr>
          <w:b/>
        </w:rPr>
        <w:t>.</w:t>
      </w:r>
      <w:r w:rsidR="007D45F8">
        <w:rPr>
          <w:b/>
        </w:rPr>
        <w:t xml:space="preserve"> </w:t>
      </w:r>
      <w:r w:rsidR="007D45F8">
        <w:t xml:space="preserve">Open the Windows task manager, right click the </w:t>
      </w:r>
      <w:r w:rsidR="007D45F8" w:rsidRPr="00856056">
        <w:rPr>
          <w:i/>
        </w:rPr>
        <w:t>ArenaAutomation.exe</w:t>
      </w:r>
      <w:r w:rsidR="007D45F8">
        <w:t xml:space="preserve"> process, and change the process priority to “</w:t>
      </w:r>
      <w:proofErr w:type="spellStart"/>
      <w:r w:rsidR="007D45F8">
        <w:t>Realtime</w:t>
      </w:r>
      <w:proofErr w:type="spellEnd"/>
      <w:r w:rsidR="007D45F8">
        <w:t>”. This is important for consistent performance!</w:t>
      </w:r>
    </w:p>
    <w:p w:rsidR="0045532B" w:rsidRPr="00252D8B" w:rsidRDefault="00615E16" w:rsidP="0045532B">
      <w:pPr>
        <w:ind w:firstLine="720"/>
      </w:pPr>
      <w:bookmarkStart w:id="9" w:name="OLE_LINK7"/>
      <w:r>
        <w:rPr>
          <w:b/>
        </w:rPr>
        <w:t xml:space="preserve">Step </w:t>
      </w:r>
      <w:r w:rsidR="008E017D">
        <w:rPr>
          <w:b/>
        </w:rPr>
        <w:t>8</w:t>
      </w:r>
      <w:r>
        <w:rPr>
          <w:b/>
        </w:rPr>
        <w:t xml:space="preserve">. </w:t>
      </w:r>
      <w:bookmarkEnd w:id="9"/>
      <w:r w:rsidR="0048585C">
        <w:t xml:space="preserve">Now </w:t>
      </w:r>
      <w:r w:rsidR="0045532B">
        <w:t>run the following file</w:t>
      </w:r>
      <w:r w:rsidR="002902BF">
        <w:t xml:space="preserve"> on the </w:t>
      </w:r>
      <w:proofErr w:type="spellStart"/>
      <w:r w:rsidR="002902BF">
        <w:t>Photron</w:t>
      </w:r>
      <w:proofErr w:type="spellEnd"/>
      <w:r w:rsidR="002902BF">
        <w:t xml:space="preserve"> PC</w:t>
      </w:r>
      <w:r w:rsidR="0045532B">
        <w:t>:</w:t>
      </w:r>
      <w:r w:rsidR="0045532B" w:rsidRPr="0045532B">
        <w:t xml:space="preserve"> </w:t>
      </w:r>
      <w:bookmarkStart w:id="10" w:name="OLE_LINK8"/>
      <w:bookmarkStart w:id="11" w:name="OLE_LINK9"/>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5998"/>
      </w:tblGrid>
      <w:tr w:rsidR="0045532B" w:rsidTr="005B0909">
        <w:trPr>
          <w:jc w:val="center"/>
        </w:trPr>
        <w:tc>
          <w:tcPr>
            <w:tcW w:w="0" w:type="auto"/>
            <w:tcBorders>
              <w:top w:val="dashed" w:sz="4" w:space="0" w:color="auto"/>
              <w:left w:val="dashed" w:sz="4" w:space="0" w:color="auto"/>
              <w:bottom w:val="dashed" w:sz="4" w:space="0" w:color="auto"/>
              <w:right w:val="dashed" w:sz="4" w:space="0" w:color="auto"/>
            </w:tcBorders>
          </w:tcPr>
          <w:p w:rsidR="0045532B" w:rsidRDefault="0045532B" w:rsidP="005B0909">
            <w:r>
              <w:t xml:space="preserve">&lt;arena </w:t>
            </w:r>
            <w:r w:rsidRPr="00DA7F27">
              <w:t>automation</w:t>
            </w:r>
            <w:r>
              <w:t xml:space="preserve"> root&gt;/</w:t>
            </w:r>
            <w:r w:rsidR="009C3864">
              <w:t>web-interface/</w:t>
            </w:r>
            <w:r w:rsidR="002902BF" w:rsidRPr="002902BF">
              <w:t>Arena Interface.bat</w:t>
            </w:r>
          </w:p>
        </w:tc>
      </w:tr>
      <w:bookmarkEnd w:id="10"/>
      <w:bookmarkEnd w:id="11"/>
    </w:tbl>
    <w:p w:rsidR="007D45F8" w:rsidRDefault="007D45F8" w:rsidP="00530EEF">
      <w:pPr>
        <w:ind w:firstLine="720"/>
      </w:pPr>
    </w:p>
    <w:p w:rsidR="002902BF" w:rsidRPr="00252D8B" w:rsidRDefault="002902BF" w:rsidP="002902BF">
      <w:pPr>
        <w:ind w:firstLine="720"/>
      </w:pPr>
      <w:r>
        <w:t>After about 10-30 seconds, the following webpage will become available:</w:t>
      </w:r>
      <w:r w:rsidRPr="002902BF">
        <w:t xml:space="preserve"> </w:t>
      </w:r>
      <w:bookmarkStart w:id="12" w:name="OLE_LINK10"/>
      <w:bookmarkStart w:id="13" w:name="OLE_LINK13"/>
      <w:bookmarkStart w:id="14" w:name="OLE_LINK14"/>
      <w:bookmarkStart w:id="15" w:name="OLE_LINK15"/>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2439"/>
      </w:tblGrid>
      <w:tr w:rsidR="002902BF" w:rsidTr="005B0909">
        <w:trPr>
          <w:jc w:val="center"/>
        </w:trPr>
        <w:tc>
          <w:tcPr>
            <w:tcW w:w="0" w:type="auto"/>
            <w:tcBorders>
              <w:top w:val="dashed" w:sz="4" w:space="0" w:color="auto"/>
              <w:left w:val="dashed" w:sz="4" w:space="0" w:color="auto"/>
              <w:bottom w:val="dashed" w:sz="4" w:space="0" w:color="auto"/>
              <w:right w:val="dashed" w:sz="4" w:space="0" w:color="auto"/>
            </w:tcBorders>
          </w:tcPr>
          <w:p w:rsidR="002902BF" w:rsidRDefault="001B0A0D" w:rsidP="005B0909">
            <w:r>
              <w:t>http://</w:t>
            </w:r>
            <w:r w:rsidRPr="001B0A0D">
              <w:t>10.101.30.47</w:t>
            </w:r>
            <w:r>
              <w:t>/</w:t>
            </w:r>
          </w:p>
        </w:tc>
      </w:tr>
      <w:bookmarkEnd w:id="13"/>
      <w:bookmarkEnd w:id="14"/>
      <w:bookmarkEnd w:id="15"/>
    </w:tbl>
    <w:p w:rsidR="002902BF" w:rsidRDefault="002902BF" w:rsidP="00530EEF">
      <w:pPr>
        <w:ind w:firstLine="720"/>
      </w:pPr>
    </w:p>
    <w:bookmarkEnd w:id="12"/>
    <w:p w:rsidR="001B0A0D" w:rsidRPr="00252D8B" w:rsidRDefault="002902BF" w:rsidP="001B0A0D">
      <w:pPr>
        <w:ind w:firstLine="720"/>
      </w:pPr>
      <w:r>
        <w:t xml:space="preserve"> </w:t>
      </w:r>
      <w:r w:rsidR="001B0A0D">
        <w:t xml:space="preserve">On the </w:t>
      </w:r>
      <w:proofErr w:type="spellStart"/>
      <w:r w:rsidR="001B0A0D">
        <w:t>Photron</w:t>
      </w:r>
      <w:proofErr w:type="spellEnd"/>
      <w:r w:rsidR="001B0A0D">
        <w:t xml:space="preserve"> computer on which “Arena Interface.bat” was run, this page is also available as:</w:t>
      </w:r>
      <w:r w:rsidR="001B0A0D" w:rsidRPr="001B0A0D">
        <w:t xml:space="preserve"> </w:t>
      </w:r>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2076"/>
      </w:tblGrid>
      <w:tr w:rsidR="001B0A0D" w:rsidTr="005B0909">
        <w:trPr>
          <w:jc w:val="center"/>
        </w:trPr>
        <w:tc>
          <w:tcPr>
            <w:tcW w:w="0" w:type="auto"/>
            <w:tcBorders>
              <w:top w:val="dashed" w:sz="4" w:space="0" w:color="auto"/>
              <w:left w:val="dashed" w:sz="4" w:space="0" w:color="auto"/>
              <w:bottom w:val="dashed" w:sz="4" w:space="0" w:color="auto"/>
              <w:right w:val="dashed" w:sz="4" w:space="0" w:color="auto"/>
            </w:tcBorders>
          </w:tcPr>
          <w:p w:rsidR="001B0A0D" w:rsidRDefault="001B0A0D" w:rsidP="005B0909">
            <w:r>
              <w:t>http://</w:t>
            </w:r>
            <w:r>
              <w:t>localhost</w:t>
            </w:r>
            <w:r>
              <w:t>/</w:t>
            </w:r>
          </w:p>
        </w:tc>
      </w:tr>
    </w:tbl>
    <w:p w:rsidR="001B0A0D" w:rsidRDefault="001B0A0D" w:rsidP="001B0A0D">
      <w:pPr>
        <w:tabs>
          <w:tab w:val="left" w:pos="7114"/>
        </w:tabs>
        <w:ind w:firstLine="720"/>
      </w:pPr>
    </w:p>
    <w:p w:rsidR="001B0A0D" w:rsidRDefault="001B0A0D" w:rsidP="001B0A0D">
      <w:pPr>
        <w:tabs>
          <w:tab w:val="left" w:pos="7114"/>
        </w:tabs>
        <w:ind w:firstLine="720"/>
      </w:pPr>
      <w:r>
        <w:t>This page will display a log of ongoing activity.</w:t>
      </w:r>
      <w:r>
        <w:tab/>
      </w:r>
    </w:p>
    <w:p w:rsidR="001B0A0D" w:rsidRDefault="001B0A0D" w:rsidP="001B0A0D">
      <w:pPr>
        <w:tabs>
          <w:tab w:val="left" w:pos="7114"/>
        </w:tabs>
        <w:ind w:firstLine="720"/>
      </w:pPr>
      <w:r>
        <w:rPr>
          <w:b/>
        </w:rPr>
        <w:t xml:space="preserve">Step 9. </w:t>
      </w:r>
      <w:r>
        <w:t>Make sure that the log contains the following information:</w:t>
      </w:r>
      <w:r w:rsidRPr="001B0A0D">
        <w:t xml:space="preserve"> </w:t>
      </w:r>
    </w:p>
    <w:p w:rsidR="001B0A0D" w:rsidRDefault="001B0A0D" w:rsidP="001B0A0D">
      <w:pPr>
        <w:pStyle w:val="ListParagraph"/>
        <w:numPr>
          <w:ilvl w:val="0"/>
          <w:numId w:val="6"/>
        </w:numPr>
        <w:tabs>
          <w:tab w:val="left" w:pos="7114"/>
        </w:tabs>
      </w:pPr>
      <w:r>
        <w:t xml:space="preserve">Successful connection with </w:t>
      </w:r>
      <w:proofErr w:type="spellStart"/>
      <w:r>
        <w:t>FlySim</w:t>
      </w:r>
      <w:proofErr w:type="spellEnd"/>
      <w:r>
        <w:t xml:space="preserve"> interface</w:t>
      </w:r>
    </w:p>
    <w:p w:rsidR="001B0A0D" w:rsidRDefault="001B0A0D" w:rsidP="001B0A0D">
      <w:pPr>
        <w:pStyle w:val="ListParagraph"/>
        <w:numPr>
          <w:ilvl w:val="0"/>
          <w:numId w:val="6"/>
        </w:numPr>
        <w:tabs>
          <w:tab w:val="left" w:pos="7114"/>
        </w:tabs>
      </w:pPr>
      <w:r>
        <w:t>Successful connection with Teensy TTL Trigger interface</w:t>
      </w:r>
    </w:p>
    <w:p w:rsidR="001B0A0D" w:rsidRDefault="001B0A0D" w:rsidP="001B0A0D">
      <w:pPr>
        <w:pStyle w:val="ListParagraph"/>
        <w:numPr>
          <w:ilvl w:val="0"/>
          <w:numId w:val="6"/>
        </w:numPr>
        <w:tabs>
          <w:tab w:val="left" w:pos="7114"/>
        </w:tabs>
      </w:pPr>
      <w:r>
        <w:t>Successful connection with Cortex</w:t>
      </w:r>
    </w:p>
    <w:p w:rsidR="001B0A0D" w:rsidRDefault="001B0A0D" w:rsidP="00DF6A8D">
      <w:pPr>
        <w:ind w:left="720"/>
      </w:pPr>
      <w:r>
        <w:t>If there were problems connecting</w:t>
      </w:r>
      <w:r w:rsidR="00DF6A8D">
        <w:t xml:space="preserve"> to any of these interfaces, restart or reconnect the relevant interface. Currently, connections to </w:t>
      </w:r>
      <w:proofErr w:type="spellStart"/>
      <w:r w:rsidR="00DF6A8D">
        <w:t>FlySim</w:t>
      </w:r>
      <w:proofErr w:type="spellEnd"/>
      <w:r w:rsidR="00DF6A8D">
        <w:t xml:space="preserve"> and the TTL Trigger interface can be re-established without restarting the program. However, re-establishing a connection with Cortex requires restarting the </w:t>
      </w:r>
      <w:r w:rsidR="00DF6A8D" w:rsidRPr="00DF6A8D">
        <w:rPr>
          <w:i/>
        </w:rPr>
        <w:t>ArenaAutomation.exe</w:t>
      </w:r>
      <w:r w:rsidR="00DF6A8D">
        <w:t xml:space="preserve"> process (Step 6).</w:t>
      </w:r>
    </w:p>
    <w:p w:rsidR="001B0A0D" w:rsidRDefault="001B0A0D" w:rsidP="001B0A0D">
      <w:pPr>
        <w:tabs>
          <w:tab w:val="left" w:pos="7114"/>
        </w:tabs>
        <w:ind w:firstLine="720"/>
      </w:pPr>
    </w:p>
    <w:p w:rsidR="00912657" w:rsidRPr="00252D8B" w:rsidRDefault="00912657" w:rsidP="00912657">
      <w:pPr>
        <w:ind w:firstLine="720"/>
      </w:pPr>
      <w:r>
        <w:rPr>
          <w:b/>
        </w:rPr>
        <w:t xml:space="preserve">Step 10. </w:t>
      </w:r>
      <w:r>
        <w:t>The main output file has the following location and filename:</w:t>
      </w:r>
      <w:r w:rsidRPr="00912657">
        <w:t xml:space="preserve"> </w:t>
      </w:r>
    </w:p>
    <w:tbl>
      <w:tblPr>
        <w:tblStyle w:val="TableGrid"/>
        <w:tblW w:w="0" w:type="auto"/>
        <w:jc w:val="center"/>
        <w:tblCellMar>
          <w:top w:w="144" w:type="dxa"/>
          <w:left w:w="288" w:type="dxa"/>
          <w:bottom w:w="144" w:type="dxa"/>
          <w:right w:w="288" w:type="dxa"/>
        </w:tblCellMar>
        <w:tblLook w:val="04A0" w:firstRow="1" w:lastRow="0" w:firstColumn="1" w:lastColumn="0" w:noHBand="0" w:noVBand="1"/>
      </w:tblPr>
      <w:tblGrid>
        <w:gridCol w:w="6017"/>
      </w:tblGrid>
      <w:tr w:rsidR="00912657" w:rsidTr="005B0909">
        <w:trPr>
          <w:jc w:val="center"/>
        </w:trPr>
        <w:tc>
          <w:tcPr>
            <w:tcW w:w="0" w:type="auto"/>
            <w:tcBorders>
              <w:top w:val="dashed" w:sz="4" w:space="0" w:color="auto"/>
              <w:left w:val="dashed" w:sz="4" w:space="0" w:color="auto"/>
              <w:bottom w:val="dashed" w:sz="4" w:space="0" w:color="auto"/>
              <w:right w:val="dashed" w:sz="4" w:space="0" w:color="auto"/>
            </w:tcBorders>
          </w:tcPr>
          <w:p w:rsidR="00912657" w:rsidRDefault="00912657" w:rsidP="005B0909">
            <w:r>
              <w:t>&lt;arena automation root&gt;/deploy/data/&lt;date time&gt;.</w:t>
            </w:r>
            <w:proofErr w:type="spellStart"/>
            <w:r>
              <w:t>msgpack</w:t>
            </w:r>
            <w:proofErr w:type="spellEnd"/>
          </w:p>
        </w:tc>
      </w:tr>
    </w:tbl>
    <w:p w:rsidR="00912657" w:rsidRPr="00912657" w:rsidRDefault="00912657" w:rsidP="001B0A0D">
      <w:pPr>
        <w:tabs>
          <w:tab w:val="left" w:pos="7114"/>
        </w:tabs>
        <w:ind w:firstLine="720"/>
      </w:pPr>
    </w:p>
    <w:p w:rsidR="002902BF" w:rsidRPr="0048585C" w:rsidRDefault="00912657" w:rsidP="00912657">
      <w:pPr>
        <w:ind w:left="720"/>
      </w:pPr>
      <w:r>
        <w:t xml:space="preserve">To confirm that the program is working and frames are being recorded, it is helpful to confirm that this file is growing in size. It is normal for this file to grow to anywhere from hundreds of </w:t>
      </w:r>
      <w:bookmarkStart w:id="16" w:name="_GoBack"/>
      <w:bookmarkEnd w:id="16"/>
      <w:r>
        <w:t>megabytes to a few gigabytes over the course of a day’s recording.</w:t>
      </w:r>
    </w:p>
    <w:p w:rsidR="00202433" w:rsidRPr="008C711F" w:rsidRDefault="00202433" w:rsidP="006F2E04">
      <w:r>
        <w:tab/>
      </w:r>
    </w:p>
    <w:p w:rsidR="00A451C9" w:rsidRDefault="00A451C9" w:rsidP="00A451C9">
      <w:pPr>
        <w:rPr>
          <w:rFonts w:ascii="Charter" w:hAnsi="Charter" w:cs="Times New Roman"/>
        </w:rPr>
      </w:pPr>
    </w:p>
    <w:p w:rsidR="00A451C9" w:rsidRPr="00A451C9" w:rsidRDefault="00A451C9" w:rsidP="00A451C9">
      <w:pPr>
        <w:rPr>
          <w:rFonts w:ascii="Charter" w:hAnsi="Charter" w:cs="Times New Roman"/>
        </w:rPr>
      </w:pPr>
    </w:p>
    <w:sectPr w:rsidR="00A451C9" w:rsidRPr="00A451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F9A" w:rsidRDefault="00FB2F9A" w:rsidP="006C6F00">
      <w:pPr>
        <w:spacing w:after="0" w:line="240" w:lineRule="auto"/>
      </w:pPr>
      <w:r>
        <w:separator/>
      </w:r>
    </w:p>
  </w:endnote>
  <w:endnote w:type="continuationSeparator" w:id="0">
    <w:p w:rsidR="00FB2F9A" w:rsidRDefault="00FB2F9A" w:rsidP="006C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F00" w:rsidRPr="006C6F00" w:rsidRDefault="006C6F00">
    <w:pPr>
      <w:pStyle w:val="Footer"/>
      <w:jc w:val="center"/>
      <w:rPr>
        <w:rFonts w:ascii="Charter" w:hAnsi="Charter"/>
      </w:rPr>
    </w:pPr>
    <w:r w:rsidRPr="006C6F00">
      <w:rPr>
        <w:rFonts w:ascii="Charter" w:hAnsi="Charter"/>
      </w:rPr>
      <w:t xml:space="preserve">page </w:t>
    </w:r>
    <w:sdt>
      <w:sdtPr>
        <w:rPr>
          <w:rFonts w:ascii="Charter" w:hAnsi="Charter"/>
        </w:rPr>
        <w:id w:val="-889032981"/>
        <w:docPartObj>
          <w:docPartGallery w:val="Page Numbers (Bottom of Page)"/>
          <w:docPartUnique/>
        </w:docPartObj>
      </w:sdtPr>
      <w:sdtEndPr>
        <w:rPr>
          <w:noProof/>
        </w:rPr>
      </w:sdtEndPr>
      <w:sdtContent>
        <w:r w:rsidRPr="006C6F00">
          <w:rPr>
            <w:rFonts w:ascii="Charter" w:hAnsi="Charter"/>
          </w:rPr>
          <w:fldChar w:fldCharType="begin"/>
        </w:r>
        <w:r w:rsidRPr="006C6F00">
          <w:rPr>
            <w:rFonts w:ascii="Charter" w:hAnsi="Charter"/>
          </w:rPr>
          <w:instrText xml:space="preserve"> PAGE   \* MERGEFORMAT </w:instrText>
        </w:r>
        <w:r w:rsidRPr="006C6F00">
          <w:rPr>
            <w:rFonts w:ascii="Charter" w:hAnsi="Charter"/>
          </w:rPr>
          <w:fldChar w:fldCharType="separate"/>
        </w:r>
        <w:r w:rsidR="00912657">
          <w:rPr>
            <w:rFonts w:ascii="Charter" w:hAnsi="Charter"/>
            <w:noProof/>
          </w:rPr>
          <w:t>3</w:t>
        </w:r>
        <w:r w:rsidRPr="006C6F00">
          <w:rPr>
            <w:rFonts w:ascii="Charter" w:hAnsi="Charter"/>
            <w:noProof/>
          </w:rPr>
          <w:fldChar w:fldCharType="end"/>
        </w:r>
        <w:r w:rsidRPr="006C6F00">
          <w:rPr>
            <w:rFonts w:ascii="Charter" w:hAnsi="Charter"/>
            <w:noProof/>
          </w:rPr>
          <w:t xml:space="preserve"> of </w:t>
        </w:r>
      </w:sdtContent>
    </w:sdt>
    <w:r w:rsidRPr="006C6F00">
      <w:rPr>
        <w:rFonts w:ascii="Charter" w:hAnsi="Charter"/>
        <w:noProof/>
      </w:rPr>
      <w:fldChar w:fldCharType="begin"/>
    </w:r>
    <w:r w:rsidRPr="006C6F00">
      <w:rPr>
        <w:rFonts w:ascii="Charter" w:hAnsi="Charter"/>
        <w:noProof/>
      </w:rPr>
      <w:instrText xml:space="preserve"> NUMPAGES   \* MERGEFORMAT </w:instrText>
    </w:r>
    <w:r w:rsidRPr="006C6F00">
      <w:rPr>
        <w:rFonts w:ascii="Charter" w:hAnsi="Charter"/>
        <w:noProof/>
      </w:rPr>
      <w:fldChar w:fldCharType="separate"/>
    </w:r>
    <w:r w:rsidR="00912657">
      <w:rPr>
        <w:rFonts w:ascii="Charter" w:hAnsi="Charter"/>
        <w:noProof/>
      </w:rPr>
      <w:t>4</w:t>
    </w:r>
    <w:r w:rsidRPr="006C6F00">
      <w:rPr>
        <w:rFonts w:ascii="Charter" w:hAnsi="Charter"/>
        <w:noProof/>
      </w:rPr>
      <w:fldChar w:fldCharType="end"/>
    </w:r>
  </w:p>
  <w:p w:rsidR="006C6F00" w:rsidRPr="006C6F00" w:rsidRDefault="006C6F00">
    <w:pPr>
      <w:pStyle w:val="Footer"/>
      <w:rPr>
        <w:rFonts w:ascii="Charter" w:hAnsi="Char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F9A" w:rsidRDefault="00FB2F9A" w:rsidP="006C6F00">
      <w:pPr>
        <w:spacing w:after="0" w:line="240" w:lineRule="auto"/>
      </w:pPr>
      <w:r>
        <w:separator/>
      </w:r>
    </w:p>
  </w:footnote>
  <w:footnote w:type="continuationSeparator" w:id="0">
    <w:p w:rsidR="00FB2F9A" w:rsidRDefault="00FB2F9A" w:rsidP="006C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3CCC"/>
    <w:multiLevelType w:val="hybridMultilevel"/>
    <w:tmpl w:val="CF4A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E4F7A"/>
    <w:multiLevelType w:val="hybridMultilevel"/>
    <w:tmpl w:val="45C4F75A"/>
    <w:lvl w:ilvl="0" w:tplc="F72E57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710B6D"/>
    <w:multiLevelType w:val="hybridMultilevel"/>
    <w:tmpl w:val="6C8E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B3537"/>
    <w:multiLevelType w:val="hybridMultilevel"/>
    <w:tmpl w:val="EB000D8E"/>
    <w:lvl w:ilvl="0" w:tplc="B8D8F00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E06671"/>
    <w:multiLevelType w:val="hybridMultilevel"/>
    <w:tmpl w:val="62CA6776"/>
    <w:lvl w:ilvl="0" w:tplc="97EA97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780461"/>
    <w:multiLevelType w:val="hybridMultilevel"/>
    <w:tmpl w:val="F6605C26"/>
    <w:lvl w:ilvl="0" w:tplc="431632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87"/>
    <w:rsid w:val="0003433A"/>
    <w:rsid w:val="00044EA1"/>
    <w:rsid w:val="000A4033"/>
    <w:rsid w:val="000D1B20"/>
    <w:rsid w:val="000F7B00"/>
    <w:rsid w:val="001B0A0D"/>
    <w:rsid w:val="001E47EC"/>
    <w:rsid w:val="00202433"/>
    <w:rsid w:val="0020300A"/>
    <w:rsid w:val="00252D8B"/>
    <w:rsid w:val="00276194"/>
    <w:rsid w:val="002902BF"/>
    <w:rsid w:val="002D00A6"/>
    <w:rsid w:val="002F40AF"/>
    <w:rsid w:val="00380D25"/>
    <w:rsid w:val="004053A3"/>
    <w:rsid w:val="00414876"/>
    <w:rsid w:val="00416817"/>
    <w:rsid w:val="004469E0"/>
    <w:rsid w:val="0045532B"/>
    <w:rsid w:val="0048585C"/>
    <w:rsid w:val="004951BD"/>
    <w:rsid w:val="004E16A3"/>
    <w:rsid w:val="00530EEF"/>
    <w:rsid w:val="005C3EBD"/>
    <w:rsid w:val="005D1251"/>
    <w:rsid w:val="00615E16"/>
    <w:rsid w:val="006213C1"/>
    <w:rsid w:val="006C6F00"/>
    <w:rsid w:val="006F2E04"/>
    <w:rsid w:val="007841E3"/>
    <w:rsid w:val="007A2DB2"/>
    <w:rsid w:val="007D45F8"/>
    <w:rsid w:val="007E0521"/>
    <w:rsid w:val="00856056"/>
    <w:rsid w:val="0088553C"/>
    <w:rsid w:val="00892F60"/>
    <w:rsid w:val="008B7E91"/>
    <w:rsid w:val="008C711F"/>
    <w:rsid w:val="008E017D"/>
    <w:rsid w:val="00912657"/>
    <w:rsid w:val="009142BC"/>
    <w:rsid w:val="0094668B"/>
    <w:rsid w:val="00966FAF"/>
    <w:rsid w:val="00973EED"/>
    <w:rsid w:val="009C3864"/>
    <w:rsid w:val="00A31887"/>
    <w:rsid w:val="00A451C9"/>
    <w:rsid w:val="00AA2E75"/>
    <w:rsid w:val="00B869B6"/>
    <w:rsid w:val="00BC0997"/>
    <w:rsid w:val="00C87791"/>
    <w:rsid w:val="00D02A13"/>
    <w:rsid w:val="00D06415"/>
    <w:rsid w:val="00D96619"/>
    <w:rsid w:val="00D97226"/>
    <w:rsid w:val="00DA7C39"/>
    <w:rsid w:val="00DA7F27"/>
    <w:rsid w:val="00DC228A"/>
    <w:rsid w:val="00DF6A8D"/>
    <w:rsid w:val="00E070D8"/>
    <w:rsid w:val="00E23961"/>
    <w:rsid w:val="00ED33C3"/>
    <w:rsid w:val="00F140D4"/>
    <w:rsid w:val="00F23079"/>
    <w:rsid w:val="00FB2F9A"/>
    <w:rsid w:val="00FD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3036"/>
  <w15:chartTrackingRefBased/>
  <w15:docId w15:val="{A67A33CB-2515-4A72-A60A-AEE98A6C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2657"/>
  </w:style>
  <w:style w:type="paragraph" w:styleId="Heading1">
    <w:name w:val="heading 1"/>
    <w:basedOn w:val="Normal"/>
    <w:next w:val="Normal"/>
    <w:link w:val="Heading1Char"/>
    <w:uiPriority w:val="9"/>
    <w:qFormat/>
    <w:rsid w:val="00530EEF"/>
    <w:pPr>
      <w:keepNext/>
      <w:keepLines/>
      <w:spacing w:before="240" w:after="120"/>
      <w:outlineLvl w:val="0"/>
    </w:pPr>
    <w:rPr>
      <w:rFonts w:ascii="Charter" w:eastAsiaTheme="majorEastAsia" w:hAnsi="Charter"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887"/>
    <w:rPr>
      <w:color w:val="0563C1" w:themeColor="hyperlink"/>
      <w:u w:val="single"/>
    </w:rPr>
  </w:style>
  <w:style w:type="table" w:styleId="TableGrid">
    <w:name w:val="Table Grid"/>
    <w:basedOn w:val="TableNormal"/>
    <w:uiPriority w:val="39"/>
    <w:rsid w:val="00946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A13"/>
    <w:pPr>
      <w:ind w:left="720"/>
      <w:contextualSpacing/>
    </w:pPr>
  </w:style>
  <w:style w:type="character" w:customStyle="1" w:styleId="Heading1Char">
    <w:name w:val="Heading 1 Char"/>
    <w:basedOn w:val="DefaultParagraphFont"/>
    <w:link w:val="Heading1"/>
    <w:uiPriority w:val="9"/>
    <w:rsid w:val="00530EEF"/>
    <w:rPr>
      <w:rFonts w:ascii="Charter" w:eastAsiaTheme="majorEastAsia" w:hAnsi="Charter" w:cstheme="majorBidi"/>
      <w:b/>
      <w:sz w:val="24"/>
      <w:szCs w:val="24"/>
    </w:rPr>
  </w:style>
  <w:style w:type="paragraph" w:styleId="TOCHeading">
    <w:name w:val="TOC Heading"/>
    <w:basedOn w:val="Heading1"/>
    <w:next w:val="Normal"/>
    <w:uiPriority w:val="39"/>
    <w:unhideWhenUsed/>
    <w:qFormat/>
    <w:rsid w:val="00A451C9"/>
    <w:pPr>
      <w:outlineLvl w:val="9"/>
    </w:pPr>
  </w:style>
  <w:style w:type="paragraph" w:styleId="Header">
    <w:name w:val="header"/>
    <w:basedOn w:val="Normal"/>
    <w:link w:val="HeaderChar"/>
    <w:uiPriority w:val="99"/>
    <w:unhideWhenUsed/>
    <w:rsid w:val="006C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F00"/>
  </w:style>
  <w:style w:type="paragraph" w:styleId="Footer">
    <w:name w:val="footer"/>
    <w:basedOn w:val="Normal"/>
    <w:link w:val="FooterChar"/>
    <w:uiPriority w:val="99"/>
    <w:unhideWhenUsed/>
    <w:rsid w:val="006C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F00"/>
  </w:style>
  <w:style w:type="paragraph" w:styleId="TOC1">
    <w:name w:val="toc 1"/>
    <w:basedOn w:val="Normal"/>
    <w:next w:val="Normal"/>
    <w:autoRedefine/>
    <w:uiPriority w:val="39"/>
    <w:unhideWhenUsed/>
    <w:rsid w:val="006C6F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570A4-55ED-4709-8BFF-D52D54ED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Corver, Abel</dc:creator>
  <cp:keywords/>
  <dc:description/>
  <cp:lastModifiedBy>Abel Corver</cp:lastModifiedBy>
  <cp:revision>66</cp:revision>
  <dcterms:created xsi:type="dcterms:W3CDTF">2016-12-16T22:04:00Z</dcterms:created>
  <dcterms:modified xsi:type="dcterms:W3CDTF">2016-12-18T21:24:00Z</dcterms:modified>
</cp:coreProperties>
</file>