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11E6" w14:textId="77777777" w:rsidR="00922F1B" w:rsidRDefault="00922F1B">
      <w:r>
        <w:t xml:space="preserve">In this study we do not delineate Antarctic krill from other scatterers with our preliminary biomass estimates, so these would be high estimates. When the SHAPES method was applied, it was applied to each frequency, providing different schools being detected. </w:t>
      </w:r>
    </w:p>
    <w:p w14:paraId="222EFDB8" w14:textId="6CF9F52F" w:rsidR="00922F1B" w:rsidRDefault="00922F1B">
      <w:r>
        <w:t>Fielding et al (2014), found that in 15 of 16 surveys around South Georgia,</w:t>
      </w:r>
      <w:r w:rsidR="00FC2FCB">
        <w:t xml:space="preserve"> the krill swarms were correlated with ~98% of the </w:t>
      </w:r>
      <w:r w:rsidR="00B436F2">
        <w:t>three-frequency</w:t>
      </w:r>
      <w:r w:rsidR="00FC2FCB">
        <w:t xml:space="preserve"> dB difference density estimates. </w:t>
      </w:r>
      <w:r w:rsidR="00B436F2">
        <w:t xml:space="preserve">In contrast, Kraftt et al (2021) reported that the discrimination technique used varied markedly between strata over a Scotia Sea wide survey where the three-frequency method </w:t>
      </w:r>
      <w:r w:rsidR="000032EA">
        <w:t xml:space="preserve">ranged from 0.4 to 1.6 times </w:t>
      </w:r>
      <w:r w:rsidR="007836CD">
        <w:t xml:space="preserve">the </w:t>
      </w:r>
      <w:r w:rsidR="000032EA">
        <w:t>density</w:t>
      </w:r>
      <w:r w:rsidR="007836CD">
        <w:t xml:space="preserve"> of the swarms technique</w:t>
      </w:r>
      <w:r w:rsidR="00B436F2">
        <w:t xml:space="preserve">. </w:t>
      </w:r>
    </w:p>
    <w:p w14:paraId="4C400AC7" w14:textId="13F13277" w:rsidR="008661E8" w:rsidRDefault="008661E8">
      <w:r>
        <w:t>Guihen 2014 ship vs glider</w:t>
      </w:r>
    </w:p>
    <w:p w14:paraId="3F531CDF" w14:textId="0CD153EE" w:rsidR="00922F1B" w:rsidRDefault="00922F1B"/>
    <w:p w14:paraId="558D926C" w14:textId="33372595" w:rsidR="007C1221" w:rsidRDefault="007C1221"/>
    <w:p w14:paraId="65A991A1" w14:textId="676A433C" w:rsidR="007C1221" w:rsidRDefault="007C1221">
      <w:r>
        <w:t xml:space="preserve">When using the SHAPES (Coetzee, 2000) in Echoview, we use a 3x3 convolution matrix with a -75 dB threshold. Schools were determined using the 120 kHz. </w:t>
      </w:r>
      <w:r w:rsidR="00FA44E3">
        <w:t xml:space="preserve">Amlr03 had 710 schools identified and amlr04 had 582 schools identified. </w:t>
      </w:r>
    </w:p>
    <w:p w14:paraId="53349385" w14:textId="77777777" w:rsidR="00922F1B" w:rsidRDefault="00922F1B"/>
    <w:p w14:paraId="251DE758" w14:textId="77777777" w:rsidR="00922F1B" w:rsidRDefault="00922F1B"/>
    <w:p w14:paraId="7B841E35" w14:textId="77777777" w:rsidR="00922F1B" w:rsidRDefault="00922F1B" w:rsidP="00922F1B">
      <w:pPr>
        <w:autoSpaceDE w:val="0"/>
        <w:autoSpaceDN w:val="0"/>
        <w:adjustRightInd w:val="0"/>
        <w:spacing w:after="0" w:line="240" w:lineRule="auto"/>
        <w:rPr>
          <w:rFonts w:ascii="Calibri" w:hAnsi="Calibri" w:cs="Calibri"/>
        </w:rPr>
      </w:pPr>
      <w:r>
        <w:rPr>
          <w:rFonts w:ascii="Calibri" w:hAnsi="Calibri" w:cs="Calibri"/>
        </w:rPr>
        <w:t xml:space="preserve">Fielding, S., et al. (2014). "Interannual variability in Antarctic krill (Euphausia superba) density at South Georgia, Southern Ocean: 1997-2013." </w:t>
      </w:r>
      <w:r>
        <w:rPr>
          <w:rFonts w:ascii="Calibri" w:hAnsi="Calibri" w:cs="Calibri"/>
          <w:u w:val="single"/>
        </w:rPr>
        <w:t>ICES Journal of Marine Science</w:t>
      </w:r>
      <w:r>
        <w:rPr>
          <w:rFonts w:ascii="Calibri" w:hAnsi="Calibri" w:cs="Calibri"/>
        </w:rPr>
        <w:t xml:space="preserve"> </w:t>
      </w:r>
      <w:r>
        <w:rPr>
          <w:rFonts w:ascii="Calibri" w:hAnsi="Calibri" w:cs="Calibri"/>
          <w:b/>
          <w:bCs/>
        </w:rPr>
        <w:t>71</w:t>
      </w:r>
      <w:r>
        <w:rPr>
          <w:rFonts w:ascii="Calibri" w:hAnsi="Calibri" w:cs="Calibri"/>
        </w:rPr>
        <w:t>(9): 2578-2588.</w:t>
      </w:r>
    </w:p>
    <w:p w14:paraId="1687C627" w14:textId="3360183D" w:rsidR="00922F1B" w:rsidRDefault="00922F1B" w:rsidP="00922F1B">
      <w:pPr>
        <w:autoSpaceDE w:val="0"/>
        <w:autoSpaceDN w:val="0"/>
        <w:adjustRightInd w:val="0"/>
        <w:spacing w:after="0" w:line="240" w:lineRule="auto"/>
        <w:ind w:left="720" w:hanging="720"/>
        <w:rPr>
          <w:rFonts w:ascii="Calibri" w:hAnsi="Calibri" w:cs="Calibri"/>
        </w:rPr>
      </w:pPr>
      <w:r>
        <w:rPr>
          <w:rFonts w:ascii="Calibri" w:hAnsi="Calibri" w:cs="Calibri"/>
        </w:rPr>
        <w:tab/>
      </w:r>
    </w:p>
    <w:p w14:paraId="6583D829" w14:textId="77777777" w:rsidR="00B436F2" w:rsidRDefault="00B436F2" w:rsidP="00B436F2">
      <w:pPr>
        <w:autoSpaceDE w:val="0"/>
        <w:autoSpaceDN w:val="0"/>
        <w:adjustRightInd w:val="0"/>
        <w:spacing w:after="0" w:line="240" w:lineRule="auto"/>
        <w:rPr>
          <w:rFonts w:ascii="Calibri" w:hAnsi="Calibri" w:cs="Calibri"/>
        </w:rPr>
      </w:pPr>
      <w:r>
        <w:rPr>
          <w:rFonts w:ascii="Calibri" w:hAnsi="Calibri" w:cs="Calibri"/>
        </w:rPr>
        <w:t xml:space="preserve">Krafft, B. A., et al. (2021). "Standing stock of Antarctic krill (Euphausia superba Dana, 1850) (Euphausiacea) in the Southwest Atlantic sector of the Southern Ocean, 2018-19 (vol 41, ruab046, 2021)." </w:t>
      </w:r>
      <w:r>
        <w:rPr>
          <w:rFonts w:ascii="Calibri" w:hAnsi="Calibri" w:cs="Calibri"/>
          <w:u w:val="single"/>
        </w:rPr>
        <w:t>Journal of Crustacean Biology</w:t>
      </w:r>
      <w:r>
        <w:rPr>
          <w:rFonts w:ascii="Calibri" w:hAnsi="Calibri" w:cs="Calibri"/>
        </w:rPr>
        <w:t xml:space="preserve"> </w:t>
      </w:r>
      <w:r>
        <w:rPr>
          <w:rFonts w:ascii="Calibri" w:hAnsi="Calibri" w:cs="Calibri"/>
          <w:b/>
          <w:bCs/>
        </w:rPr>
        <w:t>41</w:t>
      </w:r>
      <w:r>
        <w:rPr>
          <w:rFonts w:ascii="Calibri" w:hAnsi="Calibri" w:cs="Calibri"/>
        </w:rPr>
        <w:t>(4): 1.</w:t>
      </w:r>
    </w:p>
    <w:p w14:paraId="0E088AF8" w14:textId="77777777" w:rsidR="00B436F2" w:rsidRDefault="00B436F2" w:rsidP="00B436F2">
      <w:pPr>
        <w:autoSpaceDE w:val="0"/>
        <w:autoSpaceDN w:val="0"/>
        <w:adjustRightInd w:val="0"/>
        <w:spacing w:after="0" w:line="240" w:lineRule="auto"/>
        <w:ind w:left="720" w:hanging="720"/>
        <w:rPr>
          <w:rFonts w:ascii="Calibri" w:hAnsi="Calibri" w:cs="Calibri"/>
        </w:rPr>
      </w:pPr>
      <w:r>
        <w:rPr>
          <w:rFonts w:ascii="Calibri" w:hAnsi="Calibri" w:cs="Calibri"/>
        </w:rPr>
        <w:tab/>
      </w:r>
    </w:p>
    <w:p w14:paraId="5E370A9E" w14:textId="77777777" w:rsidR="007C1221" w:rsidRDefault="007C1221" w:rsidP="007C1221">
      <w:pPr>
        <w:autoSpaceDE w:val="0"/>
        <w:autoSpaceDN w:val="0"/>
        <w:adjustRightInd w:val="0"/>
        <w:spacing w:after="0" w:line="240" w:lineRule="auto"/>
        <w:rPr>
          <w:rFonts w:ascii="Calibri" w:hAnsi="Calibri" w:cs="Calibri"/>
        </w:rPr>
      </w:pPr>
      <w:r>
        <w:rPr>
          <w:rFonts w:ascii="Calibri" w:hAnsi="Calibri" w:cs="Calibri"/>
        </w:rPr>
        <w:t xml:space="preserve">Coetzee, J. (2000). "Use of a shoal analysis and patch estimation system (SHAPES) to characterise sardine schools." </w:t>
      </w:r>
      <w:r>
        <w:rPr>
          <w:rFonts w:ascii="Calibri" w:hAnsi="Calibri" w:cs="Calibri"/>
          <w:u w:val="single"/>
        </w:rPr>
        <w:t>Aquatic Living Resources</w:t>
      </w:r>
      <w:r>
        <w:rPr>
          <w:rFonts w:ascii="Calibri" w:hAnsi="Calibri" w:cs="Calibri"/>
        </w:rPr>
        <w:t xml:space="preserve"> </w:t>
      </w:r>
      <w:r>
        <w:rPr>
          <w:rFonts w:ascii="Calibri" w:hAnsi="Calibri" w:cs="Calibri"/>
          <w:b/>
          <w:bCs/>
        </w:rPr>
        <w:t>13</w:t>
      </w:r>
      <w:r>
        <w:rPr>
          <w:rFonts w:ascii="Calibri" w:hAnsi="Calibri" w:cs="Calibri"/>
        </w:rPr>
        <w:t>(1): 1-10.</w:t>
      </w:r>
    </w:p>
    <w:p w14:paraId="009F2F89" w14:textId="78DBB595" w:rsidR="007C1221" w:rsidRDefault="007C1221" w:rsidP="007C1221">
      <w:pPr>
        <w:autoSpaceDE w:val="0"/>
        <w:autoSpaceDN w:val="0"/>
        <w:adjustRightInd w:val="0"/>
        <w:spacing w:after="0" w:line="240" w:lineRule="auto"/>
        <w:ind w:left="720" w:hanging="720"/>
        <w:rPr>
          <w:rFonts w:ascii="Calibri" w:hAnsi="Calibri" w:cs="Calibri"/>
        </w:rPr>
      </w:pPr>
      <w:r>
        <w:rPr>
          <w:rFonts w:ascii="Calibri" w:hAnsi="Calibri" w:cs="Calibri"/>
        </w:rPr>
        <w:tab/>
      </w:r>
    </w:p>
    <w:p w14:paraId="75EF4FF7" w14:textId="77777777" w:rsidR="007C1221" w:rsidRDefault="007C1221" w:rsidP="007C1221">
      <w:pPr>
        <w:autoSpaceDE w:val="0"/>
        <w:autoSpaceDN w:val="0"/>
        <w:adjustRightInd w:val="0"/>
        <w:spacing w:after="0" w:line="240" w:lineRule="auto"/>
        <w:rPr>
          <w:rFonts w:ascii="Calibri" w:hAnsi="Calibri" w:cs="Calibri"/>
        </w:rPr>
      </w:pPr>
    </w:p>
    <w:p w14:paraId="088EAF8F" w14:textId="77777777" w:rsidR="00B436F2" w:rsidRDefault="00B436F2" w:rsidP="00922F1B">
      <w:pPr>
        <w:autoSpaceDE w:val="0"/>
        <w:autoSpaceDN w:val="0"/>
        <w:adjustRightInd w:val="0"/>
        <w:spacing w:after="0" w:line="240" w:lineRule="auto"/>
        <w:ind w:left="720" w:hanging="720"/>
        <w:rPr>
          <w:rFonts w:ascii="Calibri" w:hAnsi="Calibri" w:cs="Calibri"/>
        </w:rPr>
      </w:pPr>
    </w:p>
    <w:p w14:paraId="35A59F99" w14:textId="230C2CC3" w:rsidR="003365C5" w:rsidRDefault="00922F1B">
      <w:r>
        <w:t xml:space="preserve"> </w:t>
      </w:r>
    </w:p>
    <w:sectPr w:rsidR="00336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CEA"/>
    <w:rsid w:val="000032EA"/>
    <w:rsid w:val="003365C5"/>
    <w:rsid w:val="003D1CDC"/>
    <w:rsid w:val="007836CD"/>
    <w:rsid w:val="007C1221"/>
    <w:rsid w:val="008661E8"/>
    <w:rsid w:val="00922F1B"/>
    <w:rsid w:val="00B436F2"/>
    <w:rsid w:val="00E84CEA"/>
    <w:rsid w:val="00FA44E3"/>
    <w:rsid w:val="00FC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B393"/>
  <w15:chartTrackingRefBased/>
  <w15:docId w15:val="{FED3E717-2436-4BB7-B049-CA2A9E65B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Cossio</dc:creator>
  <cp:keywords/>
  <dc:description/>
  <cp:lastModifiedBy>Anthony Cossio</cp:lastModifiedBy>
  <cp:revision>6</cp:revision>
  <dcterms:created xsi:type="dcterms:W3CDTF">2025-03-25T20:32:00Z</dcterms:created>
  <dcterms:modified xsi:type="dcterms:W3CDTF">2025-04-01T23:14:00Z</dcterms:modified>
</cp:coreProperties>
</file>