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Calibri" w:hAnsi="Calibri"/>
          <w:b/>
          <w:bCs/>
          <w:color w:val="1A365D"/>
          <w:sz w:val="26"/>
          <w:szCs w:val="26"/>
        </w:rPr>
        <w:t xml:space="preserve">Instrumento de Evaluación de Calidad de Software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Software Evaluado: </w:t>
      </w:r>
      <w:r>
        <w:rPr>
          <w:sz w:val="18"/>
          <w:szCs w:val="18"/>
        </w:rPr>
        <w:t xml:space="preserve">YogurASO   |   </w:t>
      </w:r>
      <w:r>
        <w:rPr>
          <w:b/>
          <w:bCs/>
          <w:sz w:val="18"/>
          <w:szCs w:val="18"/>
        </w:rPr>
        <w:t xml:space="preserve">Versión: </w:t>
      </w:r>
      <w:r>
        <w:rPr>
          <w:sz w:val="18"/>
          <w:szCs w:val="18"/>
        </w:rPr>
        <w:t xml:space="preserve">1.0.0   |   </w:t>
      </w:r>
      <w:r>
        <w:rPr>
          <w:b/>
          <w:bCs/>
          <w:sz w:val="18"/>
          <w:szCs w:val="18"/>
        </w:rPr>
        <w:t xml:space="preserve">Fecha: </w:t>
      </w:r>
      <w:r>
        <w:rPr>
          <w:sz w:val="18"/>
          <w:szCs w:val="18"/>
        </w:rPr>
        <w:t xml:space="preserve">4 de octubre de 2026   |   </w:t>
      </w:r>
      <w:r>
        <w:rPr>
          <w:b/>
          <w:bCs/>
          <w:sz w:val="18"/>
          <w:szCs w:val="18"/>
        </w:rPr>
        <w:t xml:space="preserve">Evaluador: </w:t>
      </w:r>
      <w:r>
        <w:rPr>
          <w:sz w:val="18"/>
          <w:szCs w:val="18"/>
        </w:rPr>
        <w:t xml:space="preserve">Juan Esteban Acosta</w:t>
      </w:r>
    </w:p>
    <w:p>
      <w:pPr>
        <w:spacing w:after="80" w:before="0"/>
      </w:pPr>
      <w:r>
        <w:rPr>
          <w:color w:val="4B5563"/>
          <w:sz w:val="17"/>
          <w:szCs w:val="17"/>
        </w:rPr>
        <w:t xml:space="preserve">Evaluación técnica basada en la norma ISO/IEC 25010 seleccionando exactamente 2 criterios aprobados por cada una de las 8 características de calidad (16 criterios en total).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4896"/>
        <w:gridCol w:w="3312"/>
        <w:gridCol w:w="2304"/>
        <w:gridCol w:w="1152"/>
        <w:gridCol w:w="1008"/>
      </w:tblGrid>
      <w:tr>
        <w:trPr>
          <w:cantSplit/>
          <w:tblHeader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Datos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Fórmula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2F6FB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Funcionalidad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Disponibilidad del catálogo de productos.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el catálogo tiene 8 productos registrados y los 8 se muestran con nombre, imagen, precio y categoría, la disponibilidad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Productos mostrados correctamente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productos registrados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Disponibilidad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Funcionalidad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Efectividad operativa del carrito de compras.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realizan 12 pruebas de agregar, cambiar cantidad y eliminar productos y las 12 se ejecutan con éxito, la efectividad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Operaciones de carrito exitosas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operaciones probadas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Efectividad del carrito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Persistencia del carrito de compras.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recarga la página o se cierra la pestaña 20 veces consecutivas y en las 20 se recupera el carrito intacto, la persistencia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Sesiones con carrito recuperado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recargas evaluadas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Persistencia del carrito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Disponibilidad de la base de datos.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envían 50 solicitudes al endpoint /api/health y las 50 confirman conexión activa con PostgreSQL, la disponibilidad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Verificaciones de BD exitosas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verificaciones realizadas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Disponibilidad de BD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Claridad del menú de navegación.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prueba el menú en 10 tamaños de pantalla (móvil y escritorio) y en los 10 es claro y fácil de usar, la adaptabilidad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Pantallas con menú funcional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pantallas evaluadas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Claridad del menú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Simplicidad del proceso de compra.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el pedido a WhatsApp (catálogo, carrito y envío) se completa en 3 pasos de un límite de 4, la simplicidad alcanza 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Pedidos completados en ≤ 3 pasos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compras de prueba realizadas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Simplicidad de compra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Eficiencia en el Rendimiento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Respuesta de filtros en catálogo.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realizan 30 búsquedas y filtros en el catálogo y las 30 responden al instante en el navegador, la tasa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Filtros con respuesta inmediata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consultas ejecutadas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Respuesta de filtros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Eficiencia en el Rendimiento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Eficiencia de precarga de imágenes.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precargan las 8 botellas de sabor y las 8 se muestran al instante sin parpadeos ni demoras, la eficiencia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Imágenes mostradas al instante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imágenes requeridas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Eficiencia de precarga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Mantenibilidad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Modularidad del código fuente.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el proyecto cuenta con 15 módulos y los 15 están separados limpiamente en sus carpetas (front, back, db), la modularidad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Módulos en carpetas correctas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módulos analizados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Modularidad del código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Mantenibilidad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desde panel de administración.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el admin puede crear, ver, editar y eliminar productos directamente desde la interfaz web sin tocar código, la autonomía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Operaciones CRUD disponibles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operaciones requeridas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desde admin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Seguridad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de contraseñas de usuarios.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verifican 20 cuentas en base de datos y las 20 tienen su contraseña encriptada con bcrypt, el nivel de cifrado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Contraseñas con hash bcrypt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cuentas verificadas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de contraseñas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Seguridad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acceso a rutas privadas.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evalúan 25 intentos no autorizados a rutas de administrador y los 25 son bloqueados con HTTP 401 o 403, el control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indebidos bloqueados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accesos evaluados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acceso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Compatibilidad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Integración con servicios externos.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prueban 10 enlaces de pedido a WhatsApp y autenticación con Google y los 10 conectan sin fallo, la compatibilidad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Conexiones externas exitosas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pruebas de integración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Integración externa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Compatibilidad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Estandarización de la API REST.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consultan 14 rutas de la API y las 14 devuelven datos en formato JSON estándar con CORS, la compatibilidad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Rutas con JSON estándar y CORS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rutas consultadas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Estandarización de API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Efectividad de la guía de instalación.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se siguen los 10 pasos del README.md en un equipo nuevo y el sistema se instala y arranca sin error, la efectividad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Pasos de instalación exitosos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pasos documentados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Efectividad de instalación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pct" w:w="6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Portabilidad</w:t>
            </w:r>
          </w:p>
        </w:tc>
        <w:tc>
          <w:tcPr>
            <w:tcW w:type="pct" w:w="17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Configuración en variables de entorno.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Ejemplo: si los 8 parámetros del servidor se configuran en .env y config.js sin alterar el código fuente, la portabilidad es del 100%.</w:t>
            </w:r>
          </w:p>
        </w:tc>
        <w:tc>
          <w:tcPr>
            <w:tcW w:type="pct" w:w="11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Variables de entorno aisladas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</w:p>
          <w:p>
            <w:pPr>
              <w:spacing w:after="0" w:before="2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de parámetros requeridos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Independencia de entorno =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noProof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i/>
                <w:iCs/>
                <w:noProof/>
                <w:sz w:val="15"/>
                <w:szCs w:val="15"/>
                <w:vertAlign w:val="subscript"/>
              </w:rPr>
              <w:t xml:space="preserve">t</w:t>
            </w:r>
          </w:p>
        </w:tc>
        <w:tc>
          <w:tcPr>
            <w:tcW w:type="pct" w:w="4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90% - 100% 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●</w:t>
            </w:r>
          </w:p>
          <w:p>
            <w:pPr>
              <w:spacing w:after="1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70% - 89% </w:t>
            </w:r>
            <w:r>
              <w:rPr>
                <w:rFonts w:ascii="Arial" w:cs="Arial" w:eastAsia="Arial" w:hAnsi="Arial"/>
                <w:b/>
                <w:bCs/>
                <w:color w:val="EAB308"/>
                <w:sz w:val="20"/>
                <w:szCs w:val="20"/>
              </w:rPr>
              <w:t xml:space="preserve">●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0% - 69% 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●</w:t>
            </w:r>
          </w:p>
        </w:tc>
        <w:tc>
          <w:tcPr>
            <w:tcW w:type="pct" w:w="35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30" w:before="12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color w:val="1A365D"/>
          <w:sz w:val="21"/>
          <w:szCs w:val="21"/>
        </w:rPr>
        <w:t xml:space="preserve">Conclusiones y Observaciones Generales</w:t>
      </w:r>
    </w:p>
    <w:p>
      <w:pPr>
        <w:spacing w:after="15" w:before="10"/>
      </w:pPr>
      <w:r>
        <w:rPr>
          <w:b/>
          <w:bCs/>
          <w:color w:val="1A365D"/>
          <w:sz w:val="17"/>
          <w:szCs w:val="17"/>
        </w:rPr>
        <w:t xml:space="preserve">• Puntos fuertes: </w:t>
      </w:r>
      <w:r>
        <w:rPr>
          <w:sz w:val="17"/>
          <w:szCs w:val="17"/>
        </w:rPr>
        <w:t xml:space="preserve">Backend ordenado y modular, contraseñas cifradas con bcrypt, rutas privadas con JWT y verificación de rol admin, y límite de intentos. Catálogo, carrito y pedido a WhatsApp operando sin fallas.</w:t>
      </w:r>
    </w:p>
    <w:p>
      <w:pPr>
        <w:spacing w:after="15" w:before="10"/>
      </w:pPr>
      <w:r>
        <w:rPr>
          <w:b/>
          <w:bCs/>
          <w:color w:val="1A365D"/>
          <w:sz w:val="17"/>
          <w:szCs w:val="17"/>
        </w:rPr>
        <w:t xml:space="preserve">• Áreas de mejora: </w:t>
      </w:r>
      <w:r>
        <w:rPr>
          <w:sz w:val="17"/>
          <w:szCs w:val="17"/>
        </w:rPr>
        <w:t xml:space="preserve">Optimizar imágenes restantes a formato WebP, realizar mediciones formales de velocidad de carga y ampliar pruebas documentadas en Firefox y navegadores móviles.</w:t>
      </w:r>
    </w:p>
    <w:p>
      <w:pPr>
        <w:spacing w:after="30" w:before="10"/>
      </w:pPr>
      <w:r>
        <w:rPr>
          <w:b/>
          <w:bCs/>
          <w:color w:val="1A365D"/>
          <w:sz w:val="17"/>
          <w:szCs w:val="17"/>
        </w:rPr>
        <w:t xml:space="preserve">• Recomendaciones: </w:t>
      </w:r>
      <w:r>
        <w:rPr>
          <w:sz w:val="17"/>
          <w:szCs w:val="17"/>
        </w:rPr>
        <w:t xml:space="preserve">Comprimir activos multimedia pesados, configurar el número comercial de WhatsApp en config.js y revisar los reportes de Playwright antes del despliegue final.</w:t>
      </w:r>
    </w:p>
    <w:p>
      <w:pPr>
        <w:spacing w:after="15" w:before="80"/>
        <w:jc w:val="left"/>
      </w:pPr>
      <w:r>
        <w:rPr>
          <w:color w:val="9CA3AF"/>
        </w:rPr>
        <w:t xml:space="preserve">____________________________________________</w:t>
      </w:r>
    </w:p>
    <w:p>
      <w:pPr>
        <w:spacing w:after="5" w:before="0"/>
        <w:jc w:val="left"/>
      </w:pPr>
      <w:r>
        <w:rPr>
          <w:b/>
          <w:bCs/>
          <w:color w:val="1A365D"/>
          <w:sz w:val="19"/>
          <w:szCs w:val="19"/>
        </w:rPr>
        <w:t xml:space="preserve">Juan Esteban Acosta</w:t>
      </w:r>
    </w:p>
    <w:p>
      <w:pPr>
        <w:spacing w:after="0" w:before="0"/>
        <w:jc w:val="left"/>
      </w:pPr>
      <w:r>
        <w:rPr>
          <w:i/>
          <w:iCs/>
          <w:color w:val="6B7280"/>
          <w:sz w:val="16"/>
          <w:szCs w:val="16"/>
        </w:rPr>
        <w:t xml:space="preserve">Evaluador de Calidad de Software — YogurASO v1.0.0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spacing w:after="30" w:before="3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2026-10-24T16:39:39.221Z</dcterms:created>
  <dcterms:modified xsi:type="dcterms:W3CDTF">2026-10-24T16:39:39.222Z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