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5B3FA0" w:sz="28"/>
              <w:bottom w:val="single" w:color="5B3FA0" w:sz="14"/>
              <w:right w:val="none" w:color="FFFFFF" w:sz="0"/>
            </w:tcBorders>
            <w:shd w:fill="1810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VSEPR Exit Ticket — General Chemistry — Answer Key</w:t>
            </w:r>
          </w:p>
          <w:p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Teacher use only · Do not distribute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900"/>
        <w:gridCol w:w="900"/>
        <w:gridCol w:w="1800"/>
        <w:gridCol w:w="1800"/>
        <w:gridCol w:w="1680"/>
      </w:tblGrid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Bonds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LPs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Mol. Geometry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Bond Angle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0"/>
                <w:sz w:val="20"/>
                <w:szCs w:val="20"/>
              </w:rPr>
              <w:t xml:space="preserve">CS₂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Carbon disulfide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Linear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180°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0"/>
                <w:sz w:val="20"/>
                <w:szCs w:val="20"/>
              </w:rPr>
              <w:t xml:space="preserve">CCl₄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Carbon tetrachloride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Tetrahedral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109.5°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0"/>
                <w:sz w:val="20"/>
                <w:szCs w:val="20"/>
              </w:rPr>
              <w:t xml:space="preserve">PH₃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Phosphine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Trigonal pyramidal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~107°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0"/>
                <w:sz w:val="20"/>
                <w:szCs w:val="20"/>
              </w:rPr>
              <w:t xml:space="preserve">H₂S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Hydrogen sulfide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Bent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~104.5°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Bdr>
          <w:top w:val="single" w:color="DDD8F0" w:sz="4"/>
        </w:pBdr>
        <w:spacing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Concordia Academy · General Chemistry · VSEPR Exit Ticket Key · Do Not Distribute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cs="Arial" w:eastAsia="Arial" w:hAnsi="Arial"/>
        <w:b/>
        <w:bCs/>
        <w:color w:val="5B3FA0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2026-03-18T02:14:54.882Z</dcterms:created>
  <dcterms:modified xsi:type="dcterms:W3CDTF">2026-03-18T02:14:54.882Z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