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unit-1-abstraction-ulo-3-4" w:name="unit-1-abstraction-ulo-3-4"/>
    <w:p>
      <w:pPr>
        <w:pStyle w:val="Heading3"/>
      </w:pPr>
      <w:r>
        <w:t xml:space="preserve">### Unit 1: Abstraction (ULO 3-4)</w:t>
      </w:r>
    </w:p>
    <w:bookmarkEnd w:id="unit-1-abstraction-ulo-3-4"/>
    <w:p/>
    <w:p>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5"/>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5"/>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5"/>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chance to apply what you find in this reading to some of the artworks from the slideshows.</w:t>
      </w:r>
    </w:p>
    <w:bookmarkStart w:id="unit-assessment" w:name="unit-assessment"/>
    <w:p>
      <w:pPr>
        <w:pStyle w:val="Heading5"/>
      </w:pPr>
      <w:r>
        <w:t xml:space="preserve">Unit Assessment</w:t>
      </w:r>
    </w:p>
    <w:bookmarkEnd w:id="unit-assessment"/>
    <w:p>
      <w:r>
        <w:t xml:space="preserve">This weeks unit assessment has two parts. The first questions focus on vocabulary from the slideshows:</w:t>
      </w:r>
      <w:r>
        <w:t xml:space="preserve"> </w:t>
      </w:r>
      <w:r>
        <w:rPr>
          <w:i/>
        </w:rPr>
        <w:t xml:space="preserve">figurative, representational</w:t>
      </w:r>
      <w:r>
        <w:t xml:space="preserve"> </w:t>
      </w:r>
      <w:r>
        <w:t xml:space="preserve">and</w:t>
      </w:r>
      <w:r>
        <w:t xml:space="preserve"> </w:t>
      </w:r>
      <w:r>
        <w:rPr>
          <w:i/>
        </w:rPr>
        <w:t xml:space="preserve">non-representational abstraction, expressionism, formalism</w:t>
      </w:r>
      <w:r>
        <w:t xml:space="preserve"> </w:t>
      </w:r>
      <w:r>
        <w:t xml:space="preserve">and</w:t>
      </w:r>
      <w:r>
        <w:t xml:space="preserve"> </w:t>
      </w:r>
      <w:r>
        <w:rPr>
          <w:i/>
        </w:rPr>
        <w:t xml:space="preserve">color field painting</w:t>
      </w:r>
      <w:r>
        <w:t xml:space="preserve">. The last three questions focus on Sartre. Remember, use this as a learning experience, you can retake the test as much as you'd like. And please tell me of any technical problems you encounter and we'll try to iron them out this week.</w:t>
      </w:r>
    </w:p>
    <w:bookmarkStart w:id="discussion-board" w:name="discussion-board"/>
    <w:p>
      <w:pPr>
        <w:pStyle w:val="Heading5"/>
      </w:pPr>
      <w:r>
        <w:t xml:space="preserve">Discussion Board</w:t>
      </w:r>
    </w:p>
    <w:bookmarkEnd w:id="discussion-board"/>
    <w:p>
      <w:r>
        <w:t xml:space="preserve">The discussion board this week ties the last slideshow, on expressionism, to the readings on Sartre. This is your chance to make some of your own connections between the course materials, remember there are</w:t>
      </w:r>
      <w:r>
        <w:t xml:space="preserve"> </w:t>
      </w:r>
      <w:r>
        <w:rPr>
          <w:b/>
        </w:rPr>
        <w:t xml:space="preserve">two deadlines</w:t>
      </w:r>
      <w:r>
        <w:t xml:space="preserve"> </w:t>
      </w:r>
      <w:r>
        <w:t xml:space="preserve">for this part of the course.</w:t>
      </w:r>
    </w:p>
    <w:bookmarkStart w:id="further-discussion" w:name="further-discussion"/>
    <w:p>
      <w:pPr>
        <w:pStyle w:val="Heading5"/>
      </w:pPr>
      <w:r>
        <w:t xml:space="preserve">Further discussion</w:t>
      </w:r>
    </w:p>
    <w:bookmarkEnd w:id="further-discussion"/>
    <w:p>
      <w:r>
        <w:t xml:space="preserve">As always,</w:t>
      </w:r>
      <w:r>
        <w:t xml:space="preserve"> </w:t>
      </w:r>
      <w:hyperlink r:id="link0">
        <w:r>
          <w:rPr>
            <w:rStyle w:val="Hyperlink"/>
          </w:rPr>
          <w:t xml:space="preserve">there is a page on my site</w:t>
        </w:r>
      </w:hyperlink>
      <w:r>
        <w:t xml:space="preserve"> </w:t>
      </w:r>
      <w:r>
        <w:t xml:space="preserve">where you can post any general questions or comments relating to this weeks material.</w:t>
      </w:r>
    </w:p>
    <w:bookmarkStart w:id="readings-ulo-3-4" w:name="readings-ulo-3-4"/>
    <w:p>
      <w:pPr>
        <w:pStyle w:val="Heading3"/>
      </w:pPr>
      <w:r>
        <w:t xml:space="preserve">Readings: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1">
        <w:r>
          <w:rPr>
            <w:rStyle w:val="Hyperlink"/>
            <w:i/>
          </w:rPr>
          <w:t xml:space="preserve">full text</w:t>
        </w:r>
      </w:hyperlink>
      <w:r>
        <w:rPr>
          <w:i/>
        </w:rPr>
        <w:t xml:space="preserve"> </w:t>
      </w:r>
      <w:r>
        <w:rPr>
          <w:i/>
        </w:rPr>
        <w:t xml:space="preserve">and more information about the author at</w:t>
      </w:r>
      <w:r>
        <w:rPr>
          <w:i/>
        </w:rPr>
        <w:t xml:space="preserve"> </w:t>
      </w:r>
      <w:hyperlink r:id="link2">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3">
        <w:r>
          <w:rPr>
            <w:rStyle w:val="Hyperlink"/>
          </w:rPr>
          <w:t xml:space="preserve">Unit 1-1: Abstraction</w:t>
        </w:r>
      </w:hyperlink>
    </w:p>
    <w:p>
      <w:pPr>
        <w:numPr>
          <w:numId w:val="4"/>
          <w:ilvl w:val="0"/>
        </w:numPr>
      </w:pPr>
      <w:hyperlink r:id="link4">
        <w:r>
          <w:rPr>
            <w:rStyle w:val="Hyperlink"/>
          </w:rPr>
          <w:t xml:space="preserve">Unit 1-2: QuantifyAbstraction</w:t>
        </w:r>
      </w:hyperlink>
    </w:p>
    <w:p>
      <w:pPr>
        <w:numPr>
          <w:numId w:val="4"/>
          <w:ilvl w:val="0"/>
        </w:numPr>
      </w:pPr>
      <w:hyperlink r:id="link5">
        <w:r>
          <w:rPr>
            <w:rStyle w:val="Hyperlink"/>
          </w:rPr>
          <w:t xml:space="preserve">Unit 1-3: ReturnToAbstraction</w:t>
        </w:r>
      </w:hyperlink>
    </w:p>
    <w:p>
      <w:pPr>
        <w:numPr>
          <w:numId w:val="4"/>
          <w:ilvl w:val="0"/>
        </w:numPr>
      </w:pPr>
      <w:hyperlink r:id="link6">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p>
      <w:r>
        <w:t xml:space="preserve">For reference, these are the works displayed in the slideshow:</w:t>
      </w:r>
    </w:p>
    <w:p>
      <w:r>
        <w:t xml:space="preserve">Matthias Grünewald, Isenheim Alterpiece, 1512-1516, Germany</w:t>
      </w:r>
    </w:p>
    <w:p>
      <w:pPr>
        <w:pStyle w:val="ImageCaption"/>
      </w:pPr>
      <w:r>
        <w:t xml:space="preserve">Matthias Grünewald, Isenheim Alterpiece, 1512-1516, Germany</w:t>
      </w:r>
    </w:p>
    <w:p>
      <w:r>
        <w:t xml:space="preserve">Francisco Goya, The Third of May, 1808</w:t>
      </w:r>
    </w:p>
    <w:p>
      <w:pPr>
        <w:pStyle w:val="ImageCaption"/>
      </w:pPr>
      <w:r>
        <w:t xml:space="preserve">Francisco Goya, The Third of May, 1808</w:t>
      </w:r>
    </w:p>
    <w:p>
      <w:r>
        <w:t xml:space="preserve">Francisco Goya, Saturn Devouring His Sons, 1819</w:t>
      </w:r>
    </w:p>
    <w:p>
      <w:pPr>
        <w:pStyle w:val="ImageCaption"/>
      </w:pPr>
      <w:r>
        <w:t xml:space="preserve">Francisco Goya, Saturn Devouring His Sons, 1819</w:t>
      </w:r>
    </w:p>
    <w:p>
      <w:r>
        <w:t xml:space="preserve">James Ensor, Two Skeletons Fighting Over a Herring, 1891</w:t>
      </w:r>
    </w:p>
    <w:p>
      <w:pPr>
        <w:pStyle w:val="ImageCaption"/>
      </w:pPr>
      <w:r>
        <w:t xml:space="preserve">James Ensor, Two Skeletons Fighting Over a Herring, 1891</w:t>
      </w:r>
    </w:p>
    <w:p>
      <w:r>
        <w:t xml:space="preserve">Edvard Munch, The Scream, 1893</w:t>
      </w:r>
    </w:p>
    <w:p>
      <w:pPr>
        <w:pStyle w:val="ImageCaption"/>
      </w:pPr>
      <w:r>
        <w:t xml:space="preserve">Edvard Munch, The Scream, 1893</w:t>
      </w:r>
    </w:p>
    <w:p>
      <w:r>
        <w:t xml:space="preserve">Kathy Kollwitz, Woman With Dead Child, 1903</w:t>
      </w:r>
    </w:p>
    <w:p>
      <w:pPr>
        <w:pStyle w:val="ImageCaption"/>
      </w:pPr>
      <w:r>
        <w:t xml:space="preserve">Kathy Kollwitz, Woman With Dead Child, 1903</w:t>
      </w:r>
    </w:p>
    <w:p>
      <w:r>
        <w:t xml:space="preserve">Emil Nolde, Masks, 1911, Germany</w:t>
      </w:r>
    </w:p>
    <w:p>
      <w:pPr>
        <w:pStyle w:val="ImageCaption"/>
      </w:pPr>
      <w:r>
        <w:t xml:space="preserve">Emil Nolde, Masks, 1911, Germany</w:t>
      </w:r>
    </w:p>
    <w:p>
      <w:r>
        <w:t xml:space="preserve">Otto Dix, Stormtroopers Advancing Under Gas, 1924, Germany</w:t>
      </w:r>
    </w:p>
    <w:p>
      <w:pPr>
        <w:pStyle w:val="ImageCaption"/>
      </w:pPr>
      <w:r>
        <w:t xml:space="preserve">Otto Dix, Stormtroopers Advancing Under Gas, 1924, Germany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7">
        <w:r>
          <w:rPr>
            <w:rStyle w:val="Hyperlink"/>
          </w:rPr>
          <w:t xml:space="preserve">The Venus of Hohle Fels:</w:t>
        </w:r>
      </w:hyperlink>
    </w:p>
    <w:p>
      <w:pPr>
        <w:numPr>
          <w:numId w:val="5"/>
          <w:ilvl w:val="0"/>
        </w:numPr>
      </w:pPr>
      <w:r>
        <w:t xml:space="preserve">Sartre's</w:t>
      </w:r>
      <w:r>
        <w:t xml:space="preserve"> </w:t>
      </w:r>
      <w:hyperlink r:id="link1">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8">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http://www.marxists.org/reference/archive/sartre/" TargetMode="External" /><Relationship Type="http://schemas.openxmlformats.org/officeDocument/2006/relationships/hyperlink" Id="link3" Target="http://jonathangabel.com/documents/art125/ppt/Art125Unit01-01.Abstraction.pptx" TargetMode="External" /><Relationship Type="http://schemas.openxmlformats.org/officeDocument/2006/relationships/hyperlink" Id="link4" Target="http://jonathangabel.com/documents/art125/ppt/Art125Unit01-02.QuantifyAbstraction.pptx" TargetMode="External" /><Relationship Type="http://schemas.openxmlformats.org/officeDocument/2006/relationships/hyperlink" Id="link5" Target="http://jonathangabel.com/documents/art125/ppt/Art125Unit01-03.ReturnToAbstraction.pptx" TargetMode="External" /><Relationship Type="http://schemas.openxmlformats.org/officeDocument/2006/relationships/hyperlink" Id="link6" Target="http://jonathangabel.com/documents/art125/ppt/Art125Unit01-04.Expressionism.pptx" TargetMode="External" /><Relationship Type="http://schemas.openxmlformats.org/officeDocument/2006/relationships/hyperlink" Id="link0" Target="http://jonathangabel.com/learn/art125/unit-1" TargetMode="External" /><Relationship Type="http://schemas.openxmlformats.org/officeDocument/2006/relationships/hyperlink" Id="link8" Target="http://www.albersfoundation.org/" TargetMode="External" /><Relationship Type="http://schemas.openxmlformats.org/officeDocument/2006/relationships/hyperlink" Id="link7" Target="http://www.huffingtonpost.com/2009/05/14/venus-of-hohle-fels-prehi_n_203418.html" TargetMode="External" /><Relationship Type="http://schemas.openxmlformats.org/officeDocument/2006/relationships/hyperlink" Id="link1"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