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0" w:line="264" w:lineRule="auto"/>
        <w:rPr>
          <w:rFonts w:ascii="Trebuchet MS" w:cs="Trebuchet MS" w:eastAsia="Trebuchet MS" w:hAnsi="Trebuchet MS"/>
          <w:color w:val="7941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100"/>
          <w:sz w:val="56"/>
          <w:szCs w:val="56"/>
          <w:rtl w:val="0"/>
        </w:rPr>
        <w:t xml:space="preserve">[Meeting 10] SSIT Project</w:t>
      </w:r>
    </w:p>
    <w:tbl>
      <w:tblPr>
        <w:tblStyle w:val="Table1"/>
        <w:tblW w:w="10080.0" w:type="dxa"/>
        <w:jc w:val="left"/>
        <w:tblInd w:w="0.0" w:type="pc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Diamond Building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26/03/2019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14:00 - 16:00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spacing w:after="200" w:before="360" w:line="264" w:lineRule="auto"/>
        <w:rPr>
          <w:rFonts w:ascii="Trebuchet MS" w:cs="Trebuchet MS" w:eastAsia="Trebuchet MS" w:hAnsi="Trebuchet MS"/>
          <w:color w:val="7941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100"/>
          <w:sz w:val="30"/>
          <w:szCs w:val="30"/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interfaces.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testing methodologies.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1st Sprint.</w:t>
      </w:r>
    </w:p>
    <w:p w:rsidR="00000000" w:rsidDel="00000000" w:rsidP="00000000" w:rsidRDefault="00000000" w:rsidRPr="00000000" w14:paraId="0000000F">
      <w:pPr>
        <w:pStyle w:val="Heading1"/>
        <w:spacing w:after="200" w:before="360" w:line="264" w:lineRule="auto"/>
        <w:rPr>
          <w:rFonts w:ascii="Trebuchet MS" w:cs="Trebuchet MS" w:eastAsia="Trebuchet MS" w:hAnsi="Trebuchet MS"/>
          <w:color w:val="79410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color w:val="794100"/>
          <w:sz w:val="30"/>
          <w:szCs w:val="30"/>
          <w:rtl w:val="0"/>
        </w:rPr>
        <w:t xml:space="preserve">Agenda proposed for next meeting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Put all the parts together.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Upload GitHub.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automated testing.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database naming conventions.</w:t>
      </w: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0.0" w:type="pct"/>
        <w:tblLayout w:type="fixed"/>
        <w:tblLook w:val="0400"/>
      </w:tblPr>
      <w:tblGrid>
        <w:gridCol w:w="3064"/>
        <w:gridCol w:w="2355"/>
        <w:gridCol w:w="2325"/>
        <w:gridCol w:w="2339"/>
        <w:tblGridChange w:id="0">
          <w:tblGrid>
            <w:gridCol w:w="3064"/>
            <w:gridCol w:w="2355"/>
            <w:gridCol w:w="2325"/>
            <w:gridCol w:w="2339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14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Owner(s)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Design dashboard for admin and judge.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Rodolfo, Stelios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01/04/19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Change the interfaces(radio buttons, team drop down list)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Rodolfo, Stelios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01/04/19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GIT HUB (How it works, how we are going to add our code)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Kevin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01/04/19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Login Part of Interfaces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Dilshan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01/04/19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28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Obstacle Challenge code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Alex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01/04/19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2D">
      <w:pPr>
        <w:spacing w:after="200" w:line="264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