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AFEAB" w14:textId="29E59EFA" w:rsidR="000A5856" w:rsidRPr="007F31A8" w:rsidRDefault="000A5856" w:rsidP="000B5B94">
      <w:pPr>
        <w:jc w:val="both"/>
        <w:rPr>
          <w:rFonts w:ascii="Helvetica" w:hAnsi="Helvetica"/>
          <w:b/>
          <w:bCs/>
          <w:color w:val="000000" w:themeColor="text1"/>
        </w:rPr>
      </w:pPr>
      <w:bookmarkStart w:id="0" w:name="_GoBack"/>
    </w:p>
    <w:p w14:paraId="3B58BCE3" w14:textId="1CA136C4" w:rsidR="000A5856" w:rsidRPr="00CB4105" w:rsidRDefault="0029144F" w:rsidP="000B5B94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55CA9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DSO</w:t>
      </w:r>
      <w:r w:rsidR="00081C02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r w:rsidRPr="00F55CA9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553</w:t>
      </w:r>
      <w:r w:rsidR="000A5856" w:rsidRPr="00F55CA9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and </w:t>
      </w:r>
      <w:r w:rsidRPr="00F55CA9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NoSQL Databases in Big Data</w:t>
      </w:r>
      <w:r w:rsidR="00CB4105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(</w:t>
      </w:r>
      <w:r w:rsidR="00CB4105" w:rsidRPr="005D43B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1.5 credits</w:t>
      </w:r>
      <w:r w:rsidR="00CB410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</w:t>
      </w:r>
    </w:p>
    <w:p w14:paraId="517EED81" w14:textId="79DD326D" w:rsidR="000A5856" w:rsidRPr="005D43BB" w:rsidRDefault="0029144F" w:rsidP="000B5B94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5D43B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Fall</w:t>
      </w:r>
      <w:r w:rsidR="00CB410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2018 </w:t>
      </w:r>
      <w:r w:rsidR="000A5856" w:rsidRPr="005D43B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—</w:t>
      </w:r>
      <w:r w:rsidR="00CB410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5D43B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Thursday</w:t>
      </w:r>
      <w:r w:rsidR="00CB410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0A5856" w:rsidRPr="005D43B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—</w:t>
      </w:r>
      <w:r w:rsidR="00CB410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5D43B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6:30-930pm</w:t>
      </w:r>
      <w:r w:rsidR="000A5856" w:rsidRPr="005D43B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1A4C6074" w14:textId="1D34D2A9" w:rsidR="000A5856" w:rsidRPr="005D43BB" w:rsidRDefault="0029144F" w:rsidP="000B5B94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r w:rsidRPr="005D43B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Arsames</w:t>
      </w:r>
      <w:proofErr w:type="spellEnd"/>
      <w:r w:rsidRPr="005D43B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Qajar</w:t>
      </w:r>
    </w:p>
    <w:p w14:paraId="32A442F5" w14:textId="77777777" w:rsidR="0029144F" w:rsidRDefault="0029144F" w:rsidP="000B5B94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17AB01AE" w14:textId="533851BB" w:rsidR="000A5856" w:rsidRPr="00614D7E" w:rsidRDefault="000A5856" w:rsidP="000B5B94">
      <w:pPr>
        <w:rPr>
          <w:rFonts w:asciiTheme="minorHAnsi" w:hAnsiTheme="minorHAnsi" w:cstheme="minorHAnsi"/>
          <w:bCs/>
          <w:color w:val="000000" w:themeColor="text1"/>
        </w:rPr>
      </w:pPr>
      <w:r w:rsidRPr="00614D7E">
        <w:rPr>
          <w:rFonts w:asciiTheme="minorHAnsi" w:hAnsiTheme="minorHAnsi" w:cstheme="minorHAnsi"/>
          <w:b/>
          <w:bCs/>
          <w:color w:val="000000" w:themeColor="text1"/>
        </w:rPr>
        <w:t xml:space="preserve">Location: </w:t>
      </w:r>
      <w:r w:rsidR="007F31A8" w:rsidRPr="00614D7E">
        <w:rPr>
          <w:rFonts w:asciiTheme="minorHAnsi" w:hAnsiTheme="minorHAnsi" w:cstheme="minorHAnsi"/>
          <w:bCs/>
          <w:color w:val="000000" w:themeColor="text1"/>
        </w:rPr>
        <w:t>JFF 236</w:t>
      </w:r>
    </w:p>
    <w:p w14:paraId="166C4050" w14:textId="41E94063" w:rsidR="000A5856" w:rsidRPr="00614D7E" w:rsidRDefault="000A5856" w:rsidP="000B5B94">
      <w:pPr>
        <w:rPr>
          <w:rFonts w:asciiTheme="minorHAnsi" w:hAnsiTheme="minorHAnsi" w:cstheme="minorHAnsi"/>
          <w:b/>
          <w:bCs/>
          <w:color w:val="000000" w:themeColor="text1"/>
        </w:rPr>
      </w:pPr>
      <w:r w:rsidRPr="00614D7E">
        <w:rPr>
          <w:rFonts w:asciiTheme="minorHAnsi" w:hAnsiTheme="minorHAnsi" w:cstheme="minorHAnsi"/>
          <w:b/>
          <w:bCs/>
          <w:color w:val="000000" w:themeColor="text1"/>
        </w:rPr>
        <w:t>Instructor:</w:t>
      </w:r>
    </w:p>
    <w:p w14:paraId="51EBF735" w14:textId="6C16C4AC" w:rsidR="000A5856" w:rsidRPr="00614D7E" w:rsidRDefault="000A5856" w:rsidP="000B5B94">
      <w:pPr>
        <w:rPr>
          <w:rFonts w:asciiTheme="minorHAnsi" w:hAnsiTheme="minorHAnsi" w:cstheme="minorHAnsi"/>
          <w:b/>
          <w:bCs/>
          <w:color w:val="000000" w:themeColor="text1"/>
        </w:rPr>
      </w:pPr>
      <w:r w:rsidRPr="00614D7E">
        <w:rPr>
          <w:rFonts w:asciiTheme="minorHAnsi" w:hAnsiTheme="minorHAnsi" w:cstheme="minorHAnsi"/>
          <w:b/>
          <w:bCs/>
          <w:color w:val="000000" w:themeColor="text1"/>
        </w:rPr>
        <w:t xml:space="preserve">Office: </w:t>
      </w:r>
      <w:r w:rsidR="007F31A8" w:rsidRPr="00614D7E">
        <w:rPr>
          <w:rFonts w:asciiTheme="minorHAnsi" w:hAnsiTheme="minorHAnsi" w:cstheme="minorHAnsi"/>
          <w:bCs/>
          <w:color w:val="000000" w:themeColor="text1"/>
        </w:rPr>
        <w:t>BRI 303E</w:t>
      </w:r>
    </w:p>
    <w:p w14:paraId="6477844B" w14:textId="4DC724A7" w:rsidR="000A5856" w:rsidRPr="00614D7E" w:rsidRDefault="000A5856" w:rsidP="000B5B94">
      <w:pPr>
        <w:rPr>
          <w:rFonts w:asciiTheme="minorHAnsi" w:hAnsiTheme="minorHAnsi" w:cstheme="minorHAnsi"/>
          <w:bCs/>
          <w:color w:val="000000" w:themeColor="text1"/>
        </w:rPr>
      </w:pPr>
      <w:r w:rsidRPr="00614D7E">
        <w:rPr>
          <w:rFonts w:asciiTheme="minorHAnsi" w:hAnsiTheme="minorHAnsi" w:cstheme="minorHAnsi"/>
          <w:b/>
          <w:bCs/>
          <w:color w:val="000000" w:themeColor="text1"/>
        </w:rPr>
        <w:t xml:space="preserve">Office Hours: </w:t>
      </w:r>
      <w:r w:rsidR="007F31A8" w:rsidRPr="00614D7E">
        <w:rPr>
          <w:rFonts w:asciiTheme="minorHAnsi" w:hAnsiTheme="minorHAnsi" w:cstheme="minorHAnsi"/>
          <w:bCs/>
          <w:color w:val="000000" w:themeColor="text1"/>
        </w:rPr>
        <w:t xml:space="preserve">2-4pm Thursdays </w:t>
      </w:r>
    </w:p>
    <w:p w14:paraId="581B1B7E" w14:textId="219B8212" w:rsidR="000A5856" w:rsidRPr="00614D7E" w:rsidRDefault="000A5856" w:rsidP="000B5B94">
      <w:pPr>
        <w:rPr>
          <w:rFonts w:asciiTheme="minorHAnsi" w:hAnsiTheme="minorHAnsi" w:cstheme="minorHAnsi"/>
          <w:b/>
          <w:bCs/>
          <w:color w:val="000000" w:themeColor="text1"/>
        </w:rPr>
      </w:pPr>
      <w:r w:rsidRPr="00614D7E">
        <w:rPr>
          <w:rFonts w:asciiTheme="minorHAnsi" w:hAnsiTheme="minorHAnsi" w:cstheme="minorHAnsi"/>
          <w:b/>
          <w:bCs/>
          <w:color w:val="000000" w:themeColor="text1"/>
        </w:rPr>
        <w:t xml:space="preserve">Contact Info: </w:t>
      </w:r>
      <w:r w:rsidR="007F31A8" w:rsidRPr="00614D7E">
        <w:rPr>
          <w:rFonts w:asciiTheme="minorHAnsi" w:hAnsiTheme="minorHAnsi" w:cstheme="minorHAnsi"/>
          <w:bCs/>
          <w:color w:val="000000" w:themeColor="text1"/>
        </w:rPr>
        <w:t>Slack</w:t>
      </w:r>
      <w:r w:rsidR="00CB4105" w:rsidRPr="00614D7E">
        <w:rPr>
          <w:rFonts w:asciiTheme="minorHAnsi" w:hAnsiTheme="minorHAnsi" w:cstheme="minorHAnsi"/>
          <w:bCs/>
          <w:color w:val="000000" w:themeColor="text1"/>
        </w:rPr>
        <w:t xml:space="preserve"> or email: </w:t>
      </w:r>
      <w:hyperlink r:id="rId8" w:history="1">
        <w:r w:rsidR="00CB4105" w:rsidRPr="00614D7E">
          <w:rPr>
            <w:rStyle w:val="Hyperlink"/>
            <w:rFonts w:asciiTheme="minorHAnsi" w:hAnsiTheme="minorHAnsi" w:cstheme="minorHAnsi"/>
            <w:bCs/>
          </w:rPr>
          <w:t>qajar@usc.edu</w:t>
        </w:r>
      </w:hyperlink>
      <w:r w:rsidR="00CB4105" w:rsidRPr="00614D7E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14:paraId="03330954" w14:textId="77777777" w:rsidR="005D43BB" w:rsidRPr="007F31A8" w:rsidRDefault="005D43BB" w:rsidP="000B5B94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696EA2BF" w14:textId="77777777" w:rsidR="000A5856" w:rsidRPr="007F31A8" w:rsidRDefault="000A5856" w:rsidP="000B5B94">
      <w:pPr>
        <w:outlineLvl w:val="0"/>
        <w:rPr>
          <w:rFonts w:asciiTheme="minorHAnsi" w:hAnsiTheme="minorHAnsi" w:cstheme="minorHAnsi"/>
          <w:b/>
          <w:bCs/>
          <w:color w:val="000000" w:themeColor="text1"/>
        </w:rPr>
      </w:pPr>
      <w:r w:rsidRPr="007F31A8">
        <w:rPr>
          <w:rFonts w:asciiTheme="minorHAnsi" w:hAnsiTheme="minorHAnsi" w:cstheme="minorHAnsi"/>
          <w:b/>
          <w:bCs/>
          <w:color w:val="000000" w:themeColor="text1"/>
        </w:rPr>
        <w:t>Course Description</w:t>
      </w:r>
    </w:p>
    <w:p w14:paraId="7950B32A" w14:textId="453C5863" w:rsidR="000A5856" w:rsidRPr="007F31A8" w:rsidRDefault="007F31A8" w:rsidP="000B5B94">
      <w:pPr>
        <w:outlineLvl w:val="0"/>
        <w:rPr>
          <w:rFonts w:asciiTheme="minorHAnsi" w:hAnsiTheme="minorHAnsi" w:cstheme="minorHAnsi"/>
          <w:bCs/>
          <w:color w:val="000000" w:themeColor="text1"/>
        </w:rPr>
      </w:pPr>
      <w:r w:rsidRPr="007F31A8">
        <w:rPr>
          <w:rFonts w:asciiTheme="minorHAnsi" w:hAnsiTheme="minorHAnsi" w:cstheme="minorHAnsi"/>
          <w:bCs/>
          <w:color w:val="000000" w:themeColor="text1"/>
        </w:rPr>
        <w:t>This course will prepare students on current and emerging practices for dealing with big data and different data type including structured, unstructured and semi-structure data. It covers the fundamental knowledge and industry practice</w:t>
      </w:r>
      <w:r>
        <w:rPr>
          <w:rFonts w:asciiTheme="minorHAnsi" w:hAnsiTheme="minorHAnsi" w:cstheme="minorHAnsi"/>
          <w:bCs/>
          <w:color w:val="000000" w:themeColor="text1"/>
        </w:rPr>
        <w:t>s and use cases for retrieving and dealing with Big data in this emerging space of NoSQL data warehousing solutions</w:t>
      </w:r>
      <w:r w:rsidRPr="007F31A8">
        <w:rPr>
          <w:rFonts w:asciiTheme="minorHAnsi" w:hAnsiTheme="minorHAnsi" w:cstheme="minorHAnsi"/>
          <w:bCs/>
          <w:color w:val="000000" w:themeColor="text1"/>
        </w:rPr>
        <w:t>.</w:t>
      </w:r>
      <w:r>
        <w:rPr>
          <w:rFonts w:asciiTheme="minorHAnsi" w:hAnsiTheme="minorHAnsi" w:cstheme="minorHAnsi"/>
          <w:bCs/>
          <w:color w:val="000000" w:themeColor="text1"/>
        </w:rPr>
        <w:t xml:space="preserve"> T</w:t>
      </w:r>
      <w:r w:rsidRPr="007F31A8">
        <w:rPr>
          <w:rFonts w:asciiTheme="minorHAnsi" w:hAnsiTheme="minorHAnsi" w:cstheme="minorHAnsi"/>
          <w:bCs/>
          <w:color w:val="000000" w:themeColor="text1"/>
        </w:rPr>
        <w:t xml:space="preserve">he course will explore the origins of NoSQL databases and the characteristics that </w:t>
      </w:r>
      <w:proofErr w:type="spellStart"/>
      <w:r w:rsidRPr="007F31A8">
        <w:rPr>
          <w:rFonts w:asciiTheme="minorHAnsi" w:hAnsiTheme="minorHAnsi" w:cstheme="minorHAnsi"/>
          <w:bCs/>
          <w:color w:val="000000" w:themeColor="text1"/>
        </w:rPr>
        <w:t>distin-guish</w:t>
      </w:r>
      <w:proofErr w:type="spellEnd"/>
      <w:r w:rsidRPr="007F31A8">
        <w:rPr>
          <w:rFonts w:asciiTheme="minorHAnsi" w:hAnsiTheme="minorHAnsi" w:cstheme="minorHAnsi"/>
          <w:bCs/>
          <w:color w:val="000000" w:themeColor="text1"/>
        </w:rPr>
        <w:t xml:space="preserve"> them from traditional relational databases. Core concepts of NoSQL databases will be presented, followed by an exploration of how different database technologies </w:t>
      </w:r>
      <w:proofErr w:type="spellStart"/>
      <w:r w:rsidRPr="007F31A8">
        <w:rPr>
          <w:rFonts w:asciiTheme="minorHAnsi" w:hAnsiTheme="minorHAnsi" w:cstheme="minorHAnsi"/>
          <w:bCs/>
          <w:color w:val="000000" w:themeColor="text1"/>
        </w:rPr>
        <w:t>imple-ment</w:t>
      </w:r>
      <w:proofErr w:type="spellEnd"/>
      <w:r w:rsidRPr="007F31A8">
        <w:rPr>
          <w:rFonts w:asciiTheme="minorHAnsi" w:hAnsiTheme="minorHAnsi" w:cstheme="minorHAnsi"/>
          <w:bCs/>
          <w:color w:val="000000" w:themeColor="text1"/>
        </w:rPr>
        <w:t xml:space="preserve"> these core concepts. </w:t>
      </w:r>
      <w:r>
        <w:rPr>
          <w:rFonts w:asciiTheme="minorHAnsi" w:hAnsiTheme="minorHAnsi" w:cstheme="minorHAnsi"/>
          <w:bCs/>
          <w:color w:val="000000" w:themeColor="text1"/>
        </w:rPr>
        <w:t xml:space="preserve">All core concepts of the course will </w:t>
      </w:r>
      <w:proofErr w:type="gramStart"/>
      <w:r>
        <w:rPr>
          <w:rFonts w:asciiTheme="minorHAnsi" w:hAnsiTheme="minorHAnsi" w:cstheme="minorHAnsi"/>
          <w:bCs/>
          <w:color w:val="000000" w:themeColor="text1"/>
        </w:rPr>
        <w:t xml:space="preserve">be  </w:t>
      </w:r>
      <w:r w:rsidRPr="007F31A8">
        <w:rPr>
          <w:rFonts w:asciiTheme="minorHAnsi" w:hAnsiTheme="minorHAnsi" w:cstheme="minorHAnsi"/>
          <w:bCs/>
          <w:color w:val="000000" w:themeColor="text1"/>
        </w:rPr>
        <w:t>We</w:t>
      </w:r>
      <w:proofErr w:type="gramEnd"/>
      <w:r w:rsidRPr="007F31A8">
        <w:rPr>
          <w:rFonts w:asciiTheme="minorHAnsi" w:hAnsiTheme="minorHAnsi" w:cstheme="minorHAnsi"/>
          <w:bCs/>
          <w:color w:val="000000" w:themeColor="text1"/>
        </w:rPr>
        <w:t xml:space="preserve"> will cover </w:t>
      </w:r>
      <w:r>
        <w:rPr>
          <w:rFonts w:asciiTheme="minorHAnsi" w:hAnsiTheme="minorHAnsi" w:cstheme="minorHAnsi"/>
          <w:bCs/>
          <w:color w:val="000000" w:themeColor="text1"/>
        </w:rPr>
        <w:t>MongoDB</w:t>
      </w:r>
      <w:r w:rsidRPr="007F31A8">
        <w:rPr>
          <w:rFonts w:asciiTheme="minorHAnsi" w:hAnsiTheme="minorHAnsi" w:cstheme="minorHAnsi"/>
          <w:bCs/>
          <w:color w:val="000000" w:themeColor="text1"/>
        </w:rPr>
        <w:t xml:space="preserve">, </w:t>
      </w:r>
      <w:r>
        <w:rPr>
          <w:rFonts w:asciiTheme="minorHAnsi" w:hAnsiTheme="minorHAnsi" w:cstheme="minorHAnsi"/>
          <w:bCs/>
          <w:color w:val="000000" w:themeColor="text1"/>
        </w:rPr>
        <w:t>Neo4j,</w:t>
      </w:r>
      <w:r w:rsidRPr="007F31A8">
        <w:rPr>
          <w:rFonts w:asciiTheme="minorHAnsi" w:hAnsiTheme="minorHAnsi" w:cstheme="minorHAnsi"/>
          <w:bCs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</w:rPr>
        <w:t>Hbase</w:t>
      </w:r>
      <w:proofErr w:type="spellEnd"/>
      <w:r>
        <w:rPr>
          <w:rFonts w:asciiTheme="minorHAnsi" w:hAnsiTheme="minorHAnsi" w:cstheme="minorHAnsi"/>
          <w:bCs/>
          <w:color w:val="000000" w:themeColor="text1"/>
        </w:rPr>
        <w:t xml:space="preserve"> and Cassandra</w:t>
      </w:r>
      <w:r w:rsidRPr="007F31A8">
        <w:rPr>
          <w:rFonts w:asciiTheme="minorHAnsi" w:hAnsiTheme="minorHAnsi" w:cstheme="minorHAnsi"/>
          <w:bCs/>
          <w:color w:val="000000" w:themeColor="text1"/>
        </w:rPr>
        <w:t>.</w:t>
      </w:r>
      <w:r w:rsidRPr="007F31A8">
        <w:rPr>
          <w:rFonts w:asciiTheme="minorHAnsi" w:hAnsiTheme="minorHAnsi" w:cstheme="minorHAnsi"/>
          <w:bCs/>
          <w:color w:val="000000" w:themeColor="text1"/>
        </w:rPr>
        <w:br/>
      </w:r>
    </w:p>
    <w:p w14:paraId="27F64546" w14:textId="77777777" w:rsidR="000A5856" w:rsidRPr="007F31A8" w:rsidRDefault="000A5856" w:rsidP="000B5B94">
      <w:pPr>
        <w:rPr>
          <w:rFonts w:asciiTheme="minorHAnsi" w:hAnsiTheme="minorHAnsi" w:cstheme="minorHAnsi"/>
          <w:color w:val="000000" w:themeColor="text1"/>
        </w:rPr>
      </w:pPr>
      <w:r w:rsidRPr="007F31A8">
        <w:rPr>
          <w:rFonts w:asciiTheme="minorHAnsi" w:hAnsiTheme="minorHAnsi" w:cstheme="minorHAnsi"/>
          <w:b/>
          <w:bCs/>
          <w:color w:val="000000" w:themeColor="text1"/>
        </w:rPr>
        <w:t>Learning Objectives</w:t>
      </w:r>
    </w:p>
    <w:p w14:paraId="37BC8CD1" w14:textId="77777777" w:rsidR="006F6C14" w:rsidRDefault="0029144F" w:rsidP="000B5B94">
      <w:pPr>
        <w:pStyle w:val="ListParagraph"/>
        <w:numPr>
          <w:ilvl w:val="0"/>
          <w:numId w:val="2"/>
        </w:numPr>
        <w:ind w:left="0"/>
        <w:rPr>
          <w:rFonts w:asciiTheme="minorHAnsi" w:hAnsiTheme="minorHAnsi" w:cstheme="minorHAnsi"/>
          <w:bCs/>
          <w:color w:val="000000" w:themeColor="text1"/>
        </w:rPr>
      </w:pPr>
      <w:r w:rsidRPr="00AC3CF3">
        <w:rPr>
          <w:rFonts w:asciiTheme="minorHAnsi" w:hAnsiTheme="minorHAnsi" w:cstheme="minorHAnsi"/>
          <w:bCs/>
          <w:color w:val="000000" w:themeColor="text1"/>
        </w:rPr>
        <w:t xml:space="preserve">Understand </w:t>
      </w:r>
      <w:r w:rsidR="006F6C14">
        <w:rPr>
          <w:rFonts w:asciiTheme="minorHAnsi" w:hAnsiTheme="minorHAnsi" w:cstheme="minorHAnsi"/>
          <w:bCs/>
          <w:color w:val="000000" w:themeColor="text1"/>
        </w:rPr>
        <w:t>how to construct queries</w:t>
      </w:r>
    </w:p>
    <w:p w14:paraId="6680D158" w14:textId="76EC154D" w:rsidR="006F6C14" w:rsidRDefault="006F6C14" w:rsidP="000B5B94">
      <w:pPr>
        <w:pStyle w:val="ListParagraph"/>
        <w:numPr>
          <w:ilvl w:val="0"/>
          <w:numId w:val="2"/>
        </w:numPr>
        <w:ind w:left="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Describe general theory behind different data warehousing solutions</w:t>
      </w:r>
    </w:p>
    <w:p w14:paraId="1A65D729" w14:textId="6BB381F9" w:rsidR="006F6C14" w:rsidRDefault="006F6C14" w:rsidP="000B5B94">
      <w:pPr>
        <w:pStyle w:val="ListParagraph"/>
        <w:numPr>
          <w:ilvl w:val="0"/>
          <w:numId w:val="2"/>
        </w:numPr>
        <w:ind w:left="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Determine </w:t>
      </w:r>
      <w:r>
        <w:rPr>
          <w:rFonts w:asciiTheme="minorHAnsi" w:hAnsiTheme="minorHAnsi" w:cstheme="minorHAnsi"/>
          <w:bCs/>
          <w:color w:val="000000" w:themeColor="text1"/>
        </w:rPr>
        <w:t>the right</w:t>
      </w:r>
      <w:r>
        <w:rPr>
          <w:rFonts w:asciiTheme="minorHAnsi" w:hAnsiTheme="minorHAnsi" w:cstheme="minorHAnsi"/>
          <w:bCs/>
          <w:color w:val="000000" w:themeColor="text1"/>
        </w:rPr>
        <w:t xml:space="preserve"> data warehousing</w:t>
      </w:r>
      <w:r>
        <w:rPr>
          <w:rFonts w:asciiTheme="minorHAnsi" w:hAnsiTheme="minorHAnsi" w:cstheme="minorHAnsi"/>
          <w:bCs/>
          <w:color w:val="000000" w:themeColor="text1"/>
        </w:rPr>
        <w:t xml:space="preserve"> solution a use case or dataset</w:t>
      </w:r>
    </w:p>
    <w:p w14:paraId="2CA225C4" w14:textId="0D996A0A" w:rsidR="006F6C14" w:rsidRDefault="006F6C14" w:rsidP="000B5B94">
      <w:pPr>
        <w:pStyle w:val="ListParagraph"/>
        <w:numPr>
          <w:ilvl w:val="0"/>
          <w:numId w:val="2"/>
        </w:numPr>
        <w:ind w:left="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Explain and evaluate data retrieval from a multitude of data warehousing solutions at a deep level</w:t>
      </w:r>
    </w:p>
    <w:p w14:paraId="5DBE7EB7" w14:textId="03BB9C1C" w:rsidR="006F6C14" w:rsidRDefault="006F6C14" w:rsidP="000B5B94">
      <w:pPr>
        <w:pStyle w:val="ListParagraph"/>
        <w:numPr>
          <w:ilvl w:val="0"/>
          <w:numId w:val="2"/>
        </w:numPr>
        <w:ind w:left="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Construct complex queries to </w:t>
      </w:r>
      <w:r w:rsidR="00BE11ED">
        <w:rPr>
          <w:rFonts w:asciiTheme="minorHAnsi" w:hAnsiTheme="minorHAnsi" w:cstheme="minorHAnsi"/>
          <w:bCs/>
          <w:color w:val="000000" w:themeColor="text1"/>
        </w:rPr>
        <w:t xml:space="preserve">retrieve and manipulate data </w:t>
      </w:r>
    </w:p>
    <w:p w14:paraId="3A9BBD58" w14:textId="4F60880E" w:rsidR="00BE11ED" w:rsidRDefault="00BE11ED" w:rsidP="000B5B94">
      <w:pPr>
        <w:pStyle w:val="ListParagraph"/>
        <w:numPr>
          <w:ilvl w:val="0"/>
          <w:numId w:val="2"/>
        </w:numPr>
        <w:ind w:left="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Be comfortable switching between data warehousing solution and talking about data from different angles</w:t>
      </w:r>
    </w:p>
    <w:p w14:paraId="1A828C67" w14:textId="1D5100FF" w:rsidR="00CB6E95" w:rsidRDefault="00CB6E95" w:rsidP="000B5B94">
      <w:pPr>
        <w:pStyle w:val="ListParagraph"/>
        <w:numPr>
          <w:ilvl w:val="0"/>
          <w:numId w:val="2"/>
        </w:numPr>
        <w:ind w:left="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Learn to discuss different database structures in a meaningful way with industry professionals/guest speakers</w:t>
      </w:r>
    </w:p>
    <w:p w14:paraId="14C07CA4" w14:textId="77777777" w:rsidR="000A5856" w:rsidRPr="007F31A8" w:rsidRDefault="000A5856" w:rsidP="000B5B94">
      <w:pPr>
        <w:outlineLvl w:val="0"/>
        <w:rPr>
          <w:rFonts w:asciiTheme="minorHAnsi" w:hAnsiTheme="minorHAnsi" w:cstheme="minorHAnsi"/>
          <w:bCs/>
          <w:color w:val="000000" w:themeColor="text1"/>
        </w:rPr>
      </w:pPr>
    </w:p>
    <w:p w14:paraId="377A4E1C" w14:textId="4EF122C1" w:rsidR="000A5856" w:rsidRPr="007F31A8" w:rsidRDefault="000A5856" w:rsidP="000B5B94">
      <w:pPr>
        <w:rPr>
          <w:rFonts w:asciiTheme="minorHAnsi" w:hAnsiTheme="minorHAnsi" w:cstheme="minorHAnsi"/>
          <w:color w:val="000000" w:themeColor="text1"/>
        </w:rPr>
      </w:pPr>
      <w:r w:rsidRPr="007F31A8">
        <w:rPr>
          <w:rFonts w:asciiTheme="minorHAnsi" w:hAnsiTheme="minorHAnsi" w:cstheme="minorHAnsi"/>
          <w:b/>
          <w:bCs/>
          <w:color w:val="000000" w:themeColor="text1"/>
        </w:rPr>
        <w:t xml:space="preserve">Prerequisite(s): </w:t>
      </w:r>
      <w:r w:rsidR="00BE11ED">
        <w:rPr>
          <w:rFonts w:asciiTheme="minorHAnsi" w:hAnsiTheme="minorHAnsi" w:cstheme="minorHAnsi"/>
          <w:color w:val="000000" w:themeColor="text1"/>
        </w:rPr>
        <w:t>DSO</w:t>
      </w:r>
      <w:r w:rsidR="00081C02">
        <w:rPr>
          <w:rFonts w:asciiTheme="minorHAnsi" w:hAnsiTheme="minorHAnsi" w:cstheme="minorHAnsi"/>
          <w:color w:val="000000" w:themeColor="text1"/>
        </w:rPr>
        <w:t xml:space="preserve"> </w:t>
      </w:r>
      <w:r w:rsidR="00BE11ED">
        <w:rPr>
          <w:rFonts w:asciiTheme="minorHAnsi" w:hAnsiTheme="minorHAnsi" w:cstheme="minorHAnsi"/>
          <w:color w:val="000000" w:themeColor="text1"/>
        </w:rPr>
        <w:t>552</w:t>
      </w:r>
    </w:p>
    <w:p w14:paraId="3F511D7E" w14:textId="3CC4B75C" w:rsidR="000A5856" w:rsidRPr="007F31A8" w:rsidRDefault="000A5856" w:rsidP="000B5B94">
      <w:pPr>
        <w:rPr>
          <w:rFonts w:asciiTheme="minorHAnsi" w:hAnsiTheme="minorHAnsi" w:cstheme="minorHAnsi"/>
          <w:color w:val="000000" w:themeColor="text1"/>
        </w:rPr>
        <w:sectPr w:rsidR="000A5856" w:rsidRPr="007F31A8" w:rsidSect="00CE276F">
          <w:headerReference w:type="default" r:id="rId9"/>
          <w:footerReference w:type="even" r:id="rId10"/>
          <w:footerReference w:type="default" r:id="rId11"/>
          <w:type w:val="continuous"/>
          <w:pgSz w:w="12240" w:h="15840" w:code="1"/>
          <w:pgMar w:top="1152" w:right="1728" w:bottom="1152" w:left="1728" w:header="864" w:footer="504" w:gutter="0"/>
          <w:cols w:space="720"/>
          <w:titlePg/>
          <w:docGrid w:linePitch="326"/>
        </w:sectPr>
      </w:pPr>
    </w:p>
    <w:p w14:paraId="25E538C7" w14:textId="77777777" w:rsidR="000A5856" w:rsidRPr="007F31A8" w:rsidRDefault="000A5856" w:rsidP="000B5B94">
      <w:pPr>
        <w:rPr>
          <w:rFonts w:asciiTheme="minorHAnsi" w:hAnsiTheme="minorHAnsi" w:cstheme="minorHAnsi"/>
          <w:b/>
          <w:bCs/>
          <w:color w:val="000000" w:themeColor="text1"/>
        </w:rPr>
        <w:sectPr w:rsidR="000A5856" w:rsidRPr="007F31A8" w:rsidSect="00ED134C">
          <w:type w:val="continuous"/>
          <w:pgSz w:w="12240" w:h="15840" w:code="1"/>
          <w:pgMar w:top="1152" w:right="1728" w:bottom="1152" w:left="1728" w:header="864" w:footer="504" w:gutter="0"/>
          <w:cols w:num="2" w:space="720"/>
          <w:titlePg/>
          <w:docGrid w:linePitch="326"/>
        </w:sectPr>
      </w:pPr>
    </w:p>
    <w:p w14:paraId="65BFE123" w14:textId="752D475B" w:rsidR="000A5856" w:rsidRPr="0015370B" w:rsidRDefault="000A5856" w:rsidP="000B5B94">
      <w:pPr>
        <w:rPr>
          <w:rFonts w:asciiTheme="minorHAnsi" w:hAnsiTheme="minorHAnsi" w:cstheme="minorHAnsi"/>
          <w:bCs/>
          <w:color w:val="000000" w:themeColor="text1"/>
        </w:rPr>
      </w:pPr>
      <w:r w:rsidRPr="007F31A8">
        <w:rPr>
          <w:rFonts w:asciiTheme="minorHAnsi" w:hAnsiTheme="minorHAnsi" w:cstheme="minorHAnsi"/>
          <w:b/>
          <w:bCs/>
          <w:color w:val="000000" w:themeColor="text1"/>
        </w:rPr>
        <w:t>Course Notes</w:t>
      </w:r>
      <w:r w:rsidR="0015370B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="0015370B">
        <w:rPr>
          <w:rFonts w:asciiTheme="minorHAnsi" w:hAnsiTheme="minorHAnsi" w:cstheme="minorHAnsi"/>
          <w:bCs/>
          <w:color w:val="000000" w:themeColor="text1"/>
        </w:rPr>
        <w:t xml:space="preserve">Grades will be posted on </w:t>
      </w:r>
      <w:proofErr w:type="spellStart"/>
      <w:r w:rsidR="0015370B">
        <w:rPr>
          <w:rFonts w:asciiTheme="minorHAnsi" w:hAnsiTheme="minorHAnsi" w:cstheme="minorHAnsi"/>
          <w:bCs/>
          <w:color w:val="000000" w:themeColor="text1"/>
        </w:rPr>
        <w:t>blackaboard</w:t>
      </w:r>
      <w:proofErr w:type="spellEnd"/>
      <w:r w:rsidR="0015370B">
        <w:rPr>
          <w:rFonts w:asciiTheme="minorHAnsi" w:hAnsiTheme="minorHAnsi" w:cstheme="minorHAnsi"/>
          <w:bCs/>
          <w:color w:val="000000" w:themeColor="text1"/>
        </w:rPr>
        <w:t>.</w:t>
      </w:r>
    </w:p>
    <w:p w14:paraId="0C943A96" w14:textId="77777777" w:rsidR="0015370B" w:rsidRDefault="0015370B" w:rsidP="000B5B94">
      <w:pPr>
        <w:rPr>
          <w:rStyle w:val="tooltiptext"/>
          <w:rFonts w:asciiTheme="minorHAnsi" w:hAnsiTheme="minorHAnsi" w:cstheme="minorHAnsi"/>
          <w:color w:val="000000" w:themeColor="text1"/>
        </w:rPr>
      </w:pPr>
    </w:p>
    <w:p w14:paraId="3615A6F4" w14:textId="77777777" w:rsidR="0015370B" w:rsidRPr="007F31A8" w:rsidRDefault="0015370B" w:rsidP="000B5B94">
      <w:pPr>
        <w:rPr>
          <w:rFonts w:asciiTheme="minorHAnsi" w:hAnsiTheme="minorHAnsi" w:cstheme="minorHAnsi"/>
          <w:b/>
          <w:bCs/>
          <w:color w:val="000000" w:themeColor="text1"/>
        </w:rPr>
      </w:pPr>
      <w:r w:rsidRPr="007F31A8">
        <w:rPr>
          <w:rFonts w:asciiTheme="minorHAnsi" w:hAnsiTheme="minorHAnsi" w:cstheme="minorHAnsi"/>
          <w:b/>
          <w:bCs/>
          <w:color w:val="000000" w:themeColor="text1"/>
        </w:rPr>
        <w:t>Technological Proficiency and Hardware/Software Required</w:t>
      </w:r>
    </w:p>
    <w:p w14:paraId="77B2A9DE" w14:textId="29235C12" w:rsidR="0015370B" w:rsidRPr="007F31A8" w:rsidRDefault="0015370B" w:rsidP="000B5B94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Style w:val="tooltiptext"/>
          <w:rFonts w:asciiTheme="minorHAnsi" w:hAnsiTheme="minorHAnsi" w:cstheme="minorHAnsi"/>
          <w:color w:val="000000" w:themeColor="text1"/>
        </w:rPr>
        <w:t xml:space="preserve">Must have access to a laptop for class and homework. </w:t>
      </w:r>
    </w:p>
    <w:p w14:paraId="1C2B9194" w14:textId="77777777" w:rsidR="0015370B" w:rsidRPr="007F31A8" w:rsidRDefault="0015370B" w:rsidP="000B5B94">
      <w:pPr>
        <w:outlineLvl w:val="0"/>
        <w:rPr>
          <w:rFonts w:asciiTheme="minorHAnsi" w:hAnsiTheme="minorHAnsi" w:cstheme="minorHAnsi"/>
          <w:b/>
          <w:bCs/>
          <w:color w:val="000000" w:themeColor="text1"/>
        </w:rPr>
      </w:pPr>
    </w:p>
    <w:p w14:paraId="4E7C8BD8" w14:textId="77777777" w:rsidR="0015370B" w:rsidRPr="007F31A8" w:rsidRDefault="0015370B" w:rsidP="000B5B94">
      <w:pPr>
        <w:outlineLvl w:val="0"/>
        <w:rPr>
          <w:rFonts w:asciiTheme="minorHAnsi" w:hAnsiTheme="minorHAnsi" w:cstheme="minorHAnsi"/>
          <w:b/>
          <w:bCs/>
          <w:color w:val="000000" w:themeColor="text1"/>
        </w:rPr>
      </w:pPr>
      <w:r w:rsidRPr="007F31A8">
        <w:rPr>
          <w:rFonts w:asciiTheme="minorHAnsi" w:hAnsiTheme="minorHAnsi" w:cstheme="minorHAnsi"/>
          <w:b/>
          <w:bCs/>
          <w:color w:val="000000" w:themeColor="text1"/>
        </w:rPr>
        <w:t>Required Readings and Supplementary Materials</w:t>
      </w:r>
    </w:p>
    <w:p w14:paraId="1B0DB656" w14:textId="5EB6076C" w:rsidR="0015370B" w:rsidRDefault="002E7D0A" w:rsidP="000B5B94">
      <w:pPr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All required readings are available for FREE (yes, free </w:t>
      </w:r>
      <w:r w:rsidRPr="002E7D0A">
        <w:rPr>
          <w:rFonts w:asciiTheme="minorHAnsi" w:hAnsiTheme="minorHAnsi" w:cstheme="minorHAnsi"/>
          <w:bCs/>
          <w:color w:val="000000" w:themeColor="text1"/>
        </w:rPr>
        <w:sym w:font="Wingdings" w:char="F04A"/>
      </w:r>
      <w:r>
        <w:rPr>
          <w:rFonts w:asciiTheme="minorHAnsi" w:hAnsiTheme="minorHAnsi" w:cstheme="minorHAnsi"/>
          <w:bCs/>
          <w:color w:val="000000" w:themeColor="text1"/>
        </w:rPr>
        <w:t>) through USC library</w:t>
      </w:r>
      <w:r w:rsidR="007B58F4">
        <w:rPr>
          <w:rFonts w:asciiTheme="minorHAnsi" w:hAnsiTheme="minorHAnsi" w:cstheme="minorHAnsi"/>
          <w:bCs/>
          <w:color w:val="000000" w:themeColor="text1"/>
        </w:rPr>
        <w:t xml:space="preserve">. </w:t>
      </w:r>
    </w:p>
    <w:p w14:paraId="3519CE4B" w14:textId="77777777" w:rsidR="002E7D0A" w:rsidRDefault="002E7D0A" w:rsidP="000B5B94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65D9AD46" w14:textId="77777777" w:rsidR="00CB4105" w:rsidRPr="007F31A8" w:rsidRDefault="00CB4105" w:rsidP="000B5B94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32E40ACF" w14:textId="77777777" w:rsidR="00614D7E" w:rsidRDefault="00614D7E" w:rsidP="000B5B94">
      <w:pPr>
        <w:rPr>
          <w:rFonts w:asciiTheme="minorHAnsi" w:hAnsiTheme="minorHAnsi" w:cstheme="minorHAnsi"/>
          <w:b/>
          <w:iCs/>
          <w:color w:val="000000" w:themeColor="text1"/>
        </w:rPr>
      </w:pPr>
    </w:p>
    <w:p w14:paraId="717F81A3" w14:textId="77777777" w:rsidR="00614D7E" w:rsidRDefault="00614D7E" w:rsidP="000B5B94">
      <w:pPr>
        <w:rPr>
          <w:rFonts w:asciiTheme="minorHAnsi" w:hAnsiTheme="minorHAnsi" w:cstheme="minorHAnsi"/>
          <w:b/>
          <w:iCs/>
          <w:color w:val="000000" w:themeColor="text1"/>
        </w:rPr>
      </w:pPr>
    </w:p>
    <w:p w14:paraId="01736C08" w14:textId="4929544D" w:rsidR="000A5856" w:rsidRPr="007F31A8" w:rsidRDefault="000A5856" w:rsidP="000B5B94">
      <w:pPr>
        <w:rPr>
          <w:rStyle w:val="tooltiptext"/>
          <w:rFonts w:asciiTheme="minorHAnsi" w:hAnsiTheme="minorHAnsi" w:cstheme="minorHAnsi"/>
          <w:b/>
          <w:iCs/>
          <w:color w:val="000000" w:themeColor="text1"/>
        </w:rPr>
      </w:pPr>
      <w:r w:rsidRPr="007F31A8">
        <w:rPr>
          <w:rFonts w:asciiTheme="minorHAnsi" w:hAnsiTheme="minorHAnsi" w:cstheme="minorHAnsi"/>
          <w:b/>
          <w:iCs/>
          <w:color w:val="000000" w:themeColor="text1"/>
        </w:rPr>
        <w:t>Grading Breakdown</w:t>
      </w:r>
      <w:r w:rsidR="001C7592">
        <w:rPr>
          <w:rFonts w:asciiTheme="minorHAnsi" w:hAnsiTheme="minorHAnsi" w:cstheme="minorHAnsi"/>
          <w:b/>
          <w:iCs/>
          <w:color w:val="000000" w:themeColor="text1"/>
        </w:rPr>
        <w:t>:</w:t>
      </w:r>
    </w:p>
    <w:p w14:paraId="57C27927" w14:textId="77777777" w:rsidR="00352D58" w:rsidRPr="007F31A8" w:rsidRDefault="00352D58" w:rsidP="000B5B94">
      <w:pPr>
        <w:rPr>
          <w:rStyle w:val="tooltiptext"/>
          <w:rFonts w:asciiTheme="minorHAnsi" w:hAnsiTheme="minorHAnsi" w:cstheme="minorHAnsi"/>
          <w:color w:val="000000" w:themeColor="text1"/>
        </w:rPr>
      </w:pPr>
    </w:p>
    <w:tbl>
      <w:tblPr>
        <w:tblStyle w:val="GridTable1Light-Accent1"/>
        <w:tblW w:w="9267" w:type="dxa"/>
        <w:tblLayout w:type="fixed"/>
        <w:tblLook w:val="0000" w:firstRow="0" w:lastRow="0" w:firstColumn="0" w:lastColumn="0" w:noHBand="0" w:noVBand="0"/>
      </w:tblPr>
      <w:tblGrid>
        <w:gridCol w:w="4654"/>
        <w:gridCol w:w="2004"/>
        <w:gridCol w:w="2609"/>
      </w:tblGrid>
      <w:tr w:rsidR="00352D58" w:rsidRPr="00352D58" w14:paraId="44A623BE" w14:textId="77777777" w:rsidTr="00CB4105">
        <w:trPr>
          <w:trHeight w:val="700"/>
        </w:trPr>
        <w:tc>
          <w:tcPr>
            <w:tcW w:w="4654" w:type="dxa"/>
          </w:tcPr>
          <w:p w14:paraId="344E7D18" w14:textId="77777777" w:rsidR="00352D58" w:rsidRPr="00352D58" w:rsidRDefault="00352D58" w:rsidP="000B5B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</w:rPr>
            </w:pPr>
            <w:bookmarkStart w:id="1" w:name="_MON_1409031672"/>
            <w:bookmarkStart w:id="2" w:name="_MON_1408969724"/>
            <w:bookmarkStart w:id="3" w:name="_MON_1408973715"/>
            <w:bookmarkStart w:id="4" w:name="_MON_1408973778"/>
            <w:bookmarkStart w:id="5" w:name="_MON_1408973824"/>
            <w:bookmarkStart w:id="6" w:name="_MON_1408973860"/>
            <w:bookmarkStart w:id="7" w:name="_MON_1408969065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Pr="00352D58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</w:rPr>
              <w:t xml:space="preserve">Assignment </w:t>
            </w:r>
          </w:p>
        </w:tc>
        <w:tc>
          <w:tcPr>
            <w:tcW w:w="2004" w:type="dxa"/>
          </w:tcPr>
          <w:p w14:paraId="4221D869" w14:textId="77777777" w:rsidR="00352D58" w:rsidRPr="00352D58" w:rsidRDefault="00352D58" w:rsidP="000B5B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</w:rPr>
            </w:pPr>
            <w:r w:rsidRPr="00352D58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2609" w:type="dxa"/>
          </w:tcPr>
          <w:p w14:paraId="2778140E" w14:textId="77777777" w:rsidR="00352D58" w:rsidRPr="00352D58" w:rsidRDefault="00352D58" w:rsidP="000B5B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</w:rPr>
            </w:pPr>
            <w:r w:rsidRPr="00352D58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</w:rPr>
              <w:t>% of Grade</w:t>
            </w:r>
          </w:p>
        </w:tc>
      </w:tr>
      <w:tr w:rsidR="00352D58" w:rsidRPr="00352D58" w14:paraId="776922B8" w14:textId="77777777" w:rsidTr="00CB4105">
        <w:trPr>
          <w:trHeight w:val="700"/>
        </w:trPr>
        <w:tc>
          <w:tcPr>
            <w:tcW w:w="4654" w:type="dxa"/>
          </w:tcPr>
          <w:p w14:paraId="34B614E1" w14:textId="77777777" w:rsidR="00352D58" w:rsidRPr="00352D58" w:rsidRDefault="00352D58" w:rsidP="000B5B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352D58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Participation</w:t>
            </w:r>
          </w:p>
        </w:tc>
        <w:tc>
          <w:tcPr>
            <w:tcW w:w="2004" w:type="dxa"/>
          </w:tcPr>
          <w:p w14:paraId="484BC1F2" w14:textId="77777777" w:rsidR="00352D58" w:rsidRPr="00352D58" w:rsidRDefault="00352D58" w:rsidP="000B5B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352D58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609" w:type="dxa"/>
          </w:tcPr>
          <w:p w14:paraId="1D5C4253" w14:textId="77777777" w:rsidR="00352D58" w:rsidRPr="00352D58" w:rsidRDefault="00352D58" w:rsidP="000B5B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352D58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352D58" w:rsidRPr="00352D58" w14:paraId="23F74F04" w14:textId="77777777" w:rsidTr="00CB4105">
        <w:trPr>
          <w:trHeight w:val="700"/>
        </w:trPr>
        <w:tc>
          <w:tcPr>
            <w:tcW w:w="4654" w:type="dxa"/>
          </w:tcPr>
          <w:p w14:paraId="1765F25E" w14:textId="77777777" w:rsidR="00352D58" w:rsidRPr="00352D58" w:rsidRDefault="00352D58" w:rsidP="000B5B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352D58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Final</w:t>
            </w:r>
          </w:p>
        </w:tc>
        <w:tc>
          <w:tcPr>
            <w:tcW w:w="2004" w:type="dxa"/>
          </w:tcPr>
          <w:p w14:paraId="3D0FCE00" w14:textId="77777777" w:rsidR="00352D58" w:rsidRPr="00352D58" w:rsidRDefault="00352D58" w:rsidP="000B5B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352D58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609" w:type="dxa"/>
          </w:tcPr>
          <w:p w14:paraId="225EA547" w14:textId="77777777" w:rsidR="00352D58" w:rsidRPr="00352D58" w:rsidRDefault="00352D58" w:rsidP="000B5B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352D58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352D58" w:rsidRPr="00352D58" w14:paraId="72F5C93D" w14:textId="77777777" w:rsidTr="00CB4105">
        <w:trPr>
          <w:trHeight w:val="700"/>
        </w:trPr>
        <w:tc>
          <w:tcPr>
            <w:tcW w:w="4654" w:type="dxa"/>
          </w:tcPr>
          <w:p w14:paraId="619F0519" w14:textId="44CF5C27" w:rsidR="00352D58" w:rsidRPr="00352D58" w:rsidRDefault="00352D58" w:rsidP="000B5B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352D58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Homework</w:t>
            </w:r>
            <w:r w:rsidR="00CB41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(7 </w:t>
            </w:r>
            <w:proofErr w:type="spellStart"/>
            <w:r w:rsidR="00CB41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Homeworks</w:t>
            </w:r>
            <w:proofErr w:type="spellEnd"/>
            <w:r w:rsidR="00CB4105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each worth 12 points)</w:t>
            </w:r>
          </w:p>
        </w:tc>
        <w:tc>
          <w:tcPr>
            <w:tcW w:w="2004" w:type="dxa"/>
          </w:tcPr>
          <w:p w14:paraId="2C937636" w14:textId="77777777" w:rsidR="00352D58" w:rsidRPr="00352D58" w:rsidRDefault="00352D58" w:rsidP="000B5B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352D58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609" w:type="dxa"/>
          </w:tcPr>
          <w:p w14:paraId="302ABF33" w14:textId="77777777" w:rsidR="00352D58" w:rsidRPr="00352D58" w:rsidRDefault="00352D58" w:rsidP="000B5B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352D58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352D58" w:rsidRPr="00352D58" w14:paraId="3D2F39A0" w14:textId="77777777" w:rsidTr="00CB4105">
        <w:trPr>
          <w:trHeight w:val="700"/>
        </w:trPr>
        <w:tc>
          <w:tcPr>
            <w:tcW w:w="4654" w:type="dxa"/>
          </w:tcPr>
          <w:p w14:paraId="5A360E76" w14:textId="77777777" w:rsidR="00352D58" w:rsidRPr="00352D58" w:rsidRDefault="00352D58" w:rsidP="000B5B9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b/>
                <w:bCs/>
                <w:color w:val="000000"/>
                <w:sz w:val="28"/>
                <w:szCs w:val="28"/>
              </w:rPr>
            </w:pPr>
            <w:r w:rsidRPr="00352D58">
              <w:rPr>
                <w:rFonts w:ascii="Calibri" w:eastAsiaTheme="minorHAnsi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2004" w:type="dxa"/>
          </w:tcPr>
          <w:p w14:paraId="66D5B4E2" w14:textId="77777777" w:rsidR="00352D58" w:rsidRPr="00352D58" w:rsidRDefault="00352D58" w:rsidP="000B5B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b/>
                <w:color w:val="000000"/>
                <w:sz w:val="28"/>
                <w:szCs w:val="28"/>
              </w:rPr>
            </w:pPr>
            <w:r w:rsidRPr="00352D58">
              <w:rPr>
                <w:rFonts w:ascii="Calibri" w:eastAsiaTheme="minorHAnsi" w:hAnsi="Calibri" w:cs="Calibri"/>
                <w:b/>
                <w:color w:val="000000"/>
                <w:sz w:val="28"/>
                <w:szCs w:val="28"/>
              </w:rPr>
              <w:t>280</w:t>
            </w:r>
          </w:p>
        </w:tc>
        <w:tc>
          <w:tcPr>
            <w:tcW w:w="2609" w:type="dxa"/>
          </w:tcPr>
          <w:p w14:paraId="2F893126" w14:textId="77777777" w:rsidR="00352D58" w:rsidRPr="00352D58" w:rsidRDefault="00352D58" w:rsidP="000B5B9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</w:tr>
    </w:tbl>
    <w:p w14:paraId="29730BB5" w14:textId="77777777" w:rsidR="000A5856" w:rsidRPr="007F31A8" w:rsidRDefault="000A5856" w:rsidP="000B5B94">
      <w:pPr>
        <w:rPr>
          <w:rStyle w:val="tooltiptext"/>
          <w:rFonts w:asciiTheme="minorHAnsi" w:hAnsiTheme="minorHAnsi" w:cstheme="minorHAnsi"/>
          <w:b/>
          <w:color w:val="FF0000"/>
        </w:rPr>
      </w:pPr>
    </w:p>
    <w:p w14:paraId="3D94E27D" w14:textId="77777777" w:rsidR="000A5856" w:rsidRPr="007F31A8" w:rsidRDefault="000A5856" w:rsidP="000B5B94">
      <w:pPr>
        <w:rPr>
          <w:rStyle w:val="tooltiptext"/>
          <w:rFonts w:asciiTheme="minorHAnsi" w:hAnsiTheme="minorHAnsi" w:cstheme="minorHAnsi"/>
          <w:b/>
          <w:color w:val="000000" w:themeColor="text1"/>
        </w:rPr>
      </w:pPr>
      <w:r w:rsidRPr="007F31A8">
        <w:rPr>
          <w:rStyle w:val="tooltiptext"/>
          <w:rFonts w:asciiTheme="minorHAnsi" w:hAnsiTheme="minorHAnsi" w:cstheme="minorHAnsi"/>
          <w:b/>
          <w:color w:val="000000" w:themeColor="text1"/>
        </w:rPr>
        <w:t>Grading Scale (Example)</w:t>
      </w:r>
    </w:p>
    <w:p w14:paraId="13C1B70B" w14:textId="77777777" w:rsidR="000A5856" w:rsidRPr="007F31A8" w:rsidRDefault="000A5856" w:rsidP="000B5B94">
      <w:pPr>
        <w:rPr>
          <w:rFonts w:asciiTheme="minorHAnsi" w:hAnsiTheme="minorHAnsi"/>
          <w:bCs/>
          <w:color w:val="000000" w:themeColor="text1"/>
        </w:rPr>
      </w:pPr>
      <w:r w:rsidRPr="007F31A8">
        <w:rPr>
          <w:rFonts w:asciiTheme="minorHAnsi" w:hAnsiTheme="minorHAnsi"/>
          <w:color w:val="000000" w:themeColor="text1"/>
        </w:rPr>
        <w:t xml:space="preserve">Course final grades will be determined using the following scale </w:t>
      </w:r>
    </w:p>
    <w:p w14:paraId="0997EE7A" w14:textId="77777777" w:rsidR="000A5856" w:rsidRPr="007F31A8" w:rsidRDefault="000A5856" w:rsidP="000B5B94">
      <w:pPr>
        <w:rPr>
          <w:rFonts w:asciiTheme="minorHAnsi" w:hAnsiTheme="minorHAnsi"/>
          <w:color w:val="000000" w:themeColor="text1"/>
        </w:rPr>
      </w:pPr>
      <w:r w:rsidRPr="007F31A8">
        <w:rPr>
          <w:rFonts w:asciiTheme="minorHAnsi" w:hAnsiTheme="minorHAnsi"/>
          <w:color w:val="000000" w:themeColor="text1"/>
        </w:rPr>
        <w:t>A</w:t>
      </w:r>
      <w:r w:rsidRPr="007F31A8">
        <w:rPr>
          <w:rFonts w:asciiTheme="minorHAnsi" w:hAnsiTheme="minorHAnsi"/>
          <w:color w:val="000000" w:themeColor="text1"/>
        </w:rPr>
        <w:tab/>
        <w:t>95-100</w:t>
      </w:r>
    </w:p>
    <w:p w14:paraId="24A46AC1" w14:textId="77777777" w:rsidR="000A5856" w:rsidRPr="007F31A8" w:rsidRDefault="000A5856" w:rsidP="000B5B94">
      <w:pPr>
        <w:rPr>
          <w:rFonts w:asciiTheme="minorHAnsi" w:hAnsiTheme="minorHAnsi"/>
          <w:color w:val="000000" w:themeColor="text1"/>
        </w:rPr>
      </w:pPr>
      <w:r w:rsidRPr="007F31A8">
        <w:rPr>
          <w:rFonts w:asciiTheme="minorHAnsi" w:hAnsiTheme="minorHAnsi"/>
          <w:color w:val="000000" w:themeColor="text1"/>
        </w:rPr>
        <w:t>A-</w:t>
      </w:r>
      <w:r w:rsidRPr="007F31A8">
        <w:rPr>
          <w:rFonts w:asciiTheme="minorHAnsi" w:hAnsiTheme="minorHAnsi"/>
          <w:color w:val="000000" w:themeColor="text1"/>
        </w:rPr>
        <w:tab/>
        <w:t>90-94</w:t>
      </w:r>
    </w:p>
    <w:p w14:paraId="52A03CF0" w14:textId="77777777" w:rsidR="000A5856" w:rsidRPr="007F31A8" w:rsidRDefault="000A5856" w:rsidP="000B5B94">
      <w:pPr>
        <w:rPr>
          <w:rFonts w:asciiTheme="minorHAnsi" w:hAnsiTheme="minorHAnsi"/>
          <w:color w:val="000000" w:themeColor="text1"/>
        </w:rPr>
      </w:pPr>
      <w:r w:rsidRPr="007F31A8">
        <w:rPr>
          <w:rFonts w:asciiTheme="minorHAnsi" w:hAnsiTheme="minorHAnsi"/>
          <w:color w:val="000000" w:themeColor="text1"/>
        </w:rPr>
        <w:t>B+</w:t>
      </w:r>
      <w:r w:rsidRPr="007F31A8">
        <w:rPr>
          <w:rFonts w:asciiTheme="minorHAnsi" w:hAnsiTheme="minorHAnsi"/>
          <w:color w:val="000000" w:themeColor="text1"/>
        </w:rPr>
        <w:tab/>
        <w:t>87-89</w:t>
      </w:r>
    </w:p>
    <w:p w14:paraId="684EA052" w14:textId="77777777" w:rsidR="000A5856" w:rsidRPr="007F31A8" w:rsidRDefault="000A5856" w:rsidP="000B5B94">
      <w:pPr>
        <w:rPr>
          <w:rFonts w:asciiTheme="minorHAnsi" w:hAnsiTheme="minorHAnsi"/>
          <w:color w:val="000000" w:themeColor="text1"/>
        </w:rPr>
      </w:pPr>
      <w:r w:rsidRPr="007F31A8">
        <w:rPr>
          <w:rFonts w:asciiTheme="minorHAnsi" w:hAnsiTheme="minorHAnsi"/>
          <w:color w:val="000000" w:themeColor="text1"/>
        </w:rPr>
        <w:t>B</w:t>
      </w:r>
      <w:r w:rsidRPr="007F31A8">
        <w:rPr>
          <w:rFonts w:asciiTheme="minorHAnsi" w:hAnsiTheme="minorHAnsi"/>
          <w:color w:val="000000" w:themeColor="text1"/>
        </w:rPr>
        <w:tab/>
        <w:t>83-86</w:t>
      </w:r>
    </w:p>
    <w:p w14:paraId="2B696187" w14:textId="77777777" w:rsidR="000A5856" w:rsidRPr="007F31A8" w:rsidRDefault="000A5856" w:rsidP="000B5B94">
      <w:pPr>
        <w:rPr>
          <w:rFonts w:asciiTheme="minorHAnsi" w:hAnsiTheme="minorHAnsi"/>
          <w:color w:val="000000" w:themeColor="text1"/>
        </w:rPr>
      </w:pPr>
      <w:r w:rsidRPr="007F31A8">
        <w:rPr>
          <w:rFonts w:asciiTheme="minorHAnsi" w:hAnsiTheme="minorHAnsi"/>
          <w:color w:val="000000" w:themeColor="text1"/>
        </w:rPr>
        <w:t>B-</w:t>
      </w:r>
      <w:r w:rsidRPr="007F31A8">
        <w:rPr>
          <w:rFonts w:asciiTheme="minorHAnsi" w:hAnsiTheme="minorHAnsi"/>
          <w:color w:val="000000" w:themeColor="text1"/>
        </w:rPr>
        <w:tab/>
        <w:t>80-82</w:t>
      </w:r>
    </w:p>
    <w:p w14:paraId="04CF3590" w14:textId="77777777" w:rsidR="000A5856" w:rsidRPr="007F31A8" w:rsidRDefault="000A5856" w:rsidP="000B5B94">
      <w:pPr>
        <w:rPr>
          <w:rFonts w:asciiTheme="minorHAnsi" w:hAnsiTheme="minorHAnsi"/>
          <w:color w:val="000000" w:themeColor="text1"/>
        </w:rPr>
      </w:pPr>
      <w:r w:rsidRPr="007F31A8">
        <w:rPr>
          <w:rFonts w:asciiTheme="minorHAnsi" w:hAnsiTheme="minorHAnsi"/>
          <w:color w:val="000000" w:themeColor="text1"/>
        </w:rPr>
        <w:t>C+</w:t>
      </w:r>
      <w:r w:rsidRPr="007F31A8">
        <w:rPr>
          <w:rFonts w:asciiTheme="minorHAnsi" w:hAnsiTheme="minorHAnsi"/>
          <w:color w:val="000000" w:themeColor="text1"/>
        </w:rPr>
        <w:tab/>
        <w:t>77-79</w:t>
      </w:r>
    </w:p>
    <w:p w14:paraId="1C468DA9" w14:textId="77777777" w:rsidR="000A5856" w:rsidRPr="007F31A8" w:rsidRDefault="000A5856" w:rsidP="000B5B94">
      <w:pPr>
        <w:rPr>
          <w:rFonts w:asciiTheme="minorHAnsi" w:hAnsiTheme="minorHAnsi"/>
          <w:color w:val="000000" w:themeColor="text1"/>
        </w:rPr>
      </w:pPr>
      <w:r w:rsidRPr="007F31A8">
        <w:rPr>
          <w:rFonts w:asciiTheme="minorHAnsi" w:hAnsiTheme="minorHAnsi"/>
          <w:color w:val="000000" w:themeColor="text1"/>
        </w:rPr>
        <w:t>C</w:t>
      </w:r>
      <w:r w:rsidRPr="007F31A8">
        <w:rPr>
          <w:rFonts w:asciiTheme="minorHAnsi" w:hAnsiTheme="minorHAnsi"/>
          <w:color w:val="000000" w:themeColor="text1"/>
        </w:rPr>
        <w:tab/>
        <w:t>73-76</w:t>
      </w:r>
    </w:p>
    <w:p w14:paraId="59B556A6" w14:textId="77777777" w:rsidR="000A5856" w:rsidRPr="007F31A8" w:rsidRDefault="000A5856" w:rsidP="000B5B94">
      <w:pPr>
        <w:rPr>
          <w:rFonts w:asciiTheme="minorHAnsi" w:hAnsiTheme="minorHAnsi"/>
          <w:color w:val="000000" w:themeColor="text1"/>
        </w:rPr>
      </w:pPr>
      <w:r w:rsidRPr="007F31A8">
        <w:rPr>
          <w:rFonts w:asciiTheme="minorHAnsi" w:hAnsiTheme="minorHAnsi"/>
          <w:color w:val="000000" w:themeColor="text1"/>
        </w:rPr>
        <w:t>C-</w:t>
      </w:r>
      <w:r w:rsidRPr="007F31A8">
        <w:rPr>
          <w:rFonts w:asciiTheme="minorHAnsi" w:hAnsiTheme="minorHAnsi"/>
          <w:color w:val="000000" w:themeColor="text1"/>
        </w:rPr>
        <w:tab/>
        <w:t>70-72</w:t>
      </w:r>
    </w:p>
    <w:p w14:paraId="1CC9F85F" w14:textId="77777777" w:rsidR="000A5856" w:rsidRPr="007F31A8" w:rsidRDefault="000A5856" w:rsidP="000B5B94">
      <w:pPr>
        <w:rPr>
          <w:rFonts w:asciiTheme="minorHAnsi" w:hAnsiTheme="minorHAnsi"/>
          <w:color w:val="000000" w:themeColor="text1"/>
        </w:rPr>
      </w:pPr>
      <w:r w:rsidRPr="007F31A8">
        <w:rPr>
          <w:rFonts w:asciiTheme="minorHAnsi" w:hAnsiTheme="minorHAnsi"/>
          <w:color w:val="000000" w:themeColor="text1"/>
        </w:rPr>
        <w:t>D+</w:t>
      </w:r>
      <w:r w:rsidRPr="007F31A8">
        <w:rPr>
          <w:rFonts w:asciiTheme="minorHAnsi" w:hAnsiTheme="minorHAnsi"/>
          <w:color w:val="000000" w:themeColor="text1"/>
        </w:rPr>
        <w:tab/>
        <w:t>67-69</w:t>
      </w:r>
    </w:p>
    <w:p w14:paraId="0B4A14BB" w14:textId="77777777" w:rsidR="000A5856" w:rsidRPr="007F31A8" w:rsidRDefault="000A5856" w:rsidP="000B5B94">
      <w:pPr>
        <w:rPr>
          <w:rFonts w:asciiTheme="minorHAnsi" w:hAnsiTheme="minorHAnsi"/>
          <w:color w:val="000000" w:themeColor="text1"/>
        </w:rPr>
      </w:pPr>
      <w:r w:rsidRPr="007F31A8">
        <w:rPr>
          <w:rFonts w:asciiTheme="minorHAnsi" w:hAnsiTheme="minorHAnsi"/>
          <w:color w:val="000000" w:themeColor="text1"/>
        </w:rPr>
        <w:t>D</w:t>
      </w:r>
      <w:r w:rsidRPr="007F31A8">
        <w:rPr>
          <w:rFonts w:asciiTheme="minorHAnsi" w:hAnsiTheme="minorHAnsi"/>
          <w:color w:val="000000" w:themeColor="text1"/>
        </w:rPr>
        <w:tab/>
        <w:t>63-66</w:t>
      </w:r>
    </w:p>
    <w:p w14:paraId="3409F099" w14:textId="77777777" w:rsidR="000A5856" w:rsidRPr="007F31A8" w:rsidRDefault="000A5856" w:rsidP="000B5B94">
      <w:pPr>
        <w:rPr>
          <w:rFonts w:asciiTheme="minorHAnsi" w:hAnsiTheme="minorHAnsi"/>
          <w:color w:val="000000" w:themeColor="text1"/>
        </w:rPr>
      </w:pPr>
      <w:r w:rsidRPr="007F31A8">
        <w:rPr>
          <w:rFonts w:asciiTheme="minorHAnsi" w:hAnsiTheme="minorHAnsi"/>
          <w:color w:val="000000" w:themeColor="text1"/>
        </w:rPr>
        <w:t>D-</w:t>
      </w:r>
      <w:r w:rsidRPr="007F31A8">
        <w:rPr>
          <w:rFonts w:asciiTheme="minorHAnsi" w:hAnsiTheme="minorHAnsi"/>
          <w:color w:val="000000" w:themeColor="text1"/>
        </w:rPr>
        <w:tab/>
        <w:t>60-62</w:t>
      </w:r>
    </w:p>
    <w:p w14:paraId="7C5FECEE" w14:textId="77777777" w:rsidR="000A5856" w:rsidRPr="007F31A8" w:rsidRDefault="000A5856" w:rsidP="000B5B94">
      <w:pPr>
        <w:rPr>
          <w:rStyle w:val="tooltiptext"/>
          <w:rFonts w:asciiTheme="minorHAnsi" w:hAnsiTheme="minorHAnsi"/>
          <w:color w:val="000000" w:themeColor="text1"/>
        </w:rPr>
      </w:pPr>
      <w:r w:rsidRPr="007F31A8">
        <w:rPr>
          <w:rFonts w:asciiTheme="minorHAnsi" w:hAnsiTheme="minorHAnsi"/>
          <w:color w:val="000000" w:themeColor="text1"/>
        </w:rPr>
        <w:t>F</w:t>
      </w:r>
      <w:r w:rsidRPr="007F31A8">
        <w:rPr>
          <w:rFonts w:asciiTheme="minorHAnsi" w:hAnsiTheme="minorHAnsi"/>
          <w:color w:val="000000" w:themeColor="text1"/>
        </w:rPr>
        <w:tab/>
        <w:t>59 and below</w:t>
      </w:r>
    </w:p>
    <w:p w14:paraId="2633A0D5" w14:textId="77777777" w:rsidR="002E7D0A" w:rsidRPr="007F31A8" w:rsidRDefault="002E7D0A" w:rsidP="000B5B94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</w:p>
    <w:p w14:paraId="01FB5D92" w14:textId="77777777" w:rsidR="0057160C" w:rsidRPr="007F31A8" w:rsidRDefault="0057160C" w:rsidP="000B5B94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7F31A8">
        <w:rPr>
          <w:rFonts w:asciiTheme="minorHAnsi" w:hAnsiTheme="minorHAnsi" w:cstheme="minorHAnsi"/>
          <w:b/>
          <w:color w:val="000000" w:themeColor="text1"/>
        </w:rPr>
        <w:t>Assignment Submission Policy</w:t>
      </w:r>
    </w:p>
    <w:p w14:paraId="1FAA2BBD" w14:textId="78B4ACB7" w:rsidR="0057160C" w:rsidRDefault="00CB4105" w:rsidP="000B5B94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CB4105">
        <w:rPr>
          <w:rFonts w:asciiTheme="minorHAnsi" w:hAnsiTheme="minorHAnsi" w:cstheme="minorHAnsi"/>
          <w:color w:val="000000" w:themeColor="text1"/>
        </w:rPr>
        <w:t>Assignment must be turned in before the due time and uploa</w:t>
      </w:r>
      <w:r>
        <w:rPr>
          <w:rFonts w:asciiTheme="minorHAnsi" w:hAnsiTheme="minorHAnsi" w:cstheme="minorHAnsi"/>
          <w:color w:val="000000" w:themeColor="text1"/>
        </w:rPr>
        <w:t xml:space="preserve">ded to Piazza course management </w:t>
      </w:r>
      <w:r w:rsidRPr="00CB4105">
        <w:rPr>
          <w:rFonts w:asciiTheme="minorHAnsi" w:hAnsiTheme="minorHAnsi" w:cstheme="minorHAnsi"/>
          <w:color w:val="000000" w:themeColor="text1"/>
        </w:rPr>
        <w:t>system and email TA. Late assignment will receive 10% deduction for every day it is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CB4105">
        <w:rPr>
          <w:rFonts w:asciiTheme="minorHAnsi" w:hAnsiTheme="minorHAnsi" w:cstheme="minorHAnsi"/>
          <w:color w:val="000000" w:themeColor="text1"/>
        </w:rPr>
        <w:t>late. (for example, homework 1 worth 100 points. If your grade is 94, you will receive 84 if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CB4105">
        <w:rPr>
          <w:rFonts w:asciiTheme="minorHAnsi" w:hAnsiTheme="minorHAnsi" w:cstheme="minorHAnsi"/>
          <w:color w:val="000000" w:themeColor="text1"/>
        </w:rPr>
        <w:t>late up to one day) If you have difficulties in complete the assignment, seeking for help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CB4105">
        <w:rPr>
          <w:rFonts w:asciiTheme="minorHAnsi" w:hAnsiTheme="minorHAnsi" w:cstheme="minorHAnsi"/>
          <w:color w:val="000000" w:themeColor="text1"/>
        </w:rPr>
        <w:t>ahead of time.</w:t>
      </w:r>
    </w:p>
    <w:p w14:paraId="0CA73FC9" w14:textId="77777777" w:rsidR="00CB4105" w:rsidRPr="007F31A8" w:rsidRDefault="00CB4105" w:rsidP="000B5B94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</w:p>
    <w:p w14:paraId="5E5CBB2A" w14:textId="77777777" w:rsidR="0057160C" w:rsidRPr="007F31A8" w:rsidRDefault="0057160C" w:rsidP="000B5B94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 w:themeColor="text1"/>
        </w:rPr>
      </w:pPr>
      <w:r w:rsidRPr="007F31A8">
        <w:rPr>
          <w:rFonts w:asciiTheme="minorHAnsi" w:hAnsiTheme="minorHAnsi" w:cstheme="minorHAnsi"/>
          <w:b/>
          <w:color w:val="000000" w:themeColor="text1"/>
        </w:rPr>
        <w:t>Grading Timeline</w:t>
      </w:r>
    </w:p>
    <w:p w14:paraId="26851B5E" w14:textId="77C7CADA" w:rsidR="0057160C" w:rsidRPr="007F31A8" w:rsidRDefault="00CB4105" w:rsidP="000B5B94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Grading for homework will be within 5 days of due date. Any grading disputes should be brought to my attention within 3 days of grades returned/posted.  </w:t>
      </w:r>
      <w:r w:rsidR="0057160C" w:rsidRPr="007F31A8">
        <w:rPr>
          <w:rFonts w:asciiTheme="minorHAnsi" w:hAnsiTheme="minorHAnsi" w:cstheme="minorHAnsi"/>
          <w:color w:val="000000" w:themeColor="text1"/>
        </w:rPr>
        <w:t xml:space="preserve"> </w:t>
      </w:r>
    </w:p>
    <w:p w14:paraId="030F3F80" w14:textId="77777777" w:rsidR="00CB4105" w:rsidRDefault="00CB4105" w:rsidP="000B5B94">
      <w:pPr>
        <w:outlineLvl w:val="0"/>
        <w:rPr>
          <w:rFonts w:asciiTheme="minorHAnsi" w:hAnsiTheme="minorHAnsi" w:cstheme="minorHAnsi"/>
          <w:color w:val="000000" w:themeColor="text1"/>
        </w:rPr>
      </w:pPr>
    </w:p>
    <w:p w14:paraId="439D2D45" w14:textId="77777777" w:rsidR="00614D7E" w:rsidRDefault="00614D7E" w:rsidP="000B5B94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 w:themeColor="text1"/>
        </w:rPr>
      </w:pPr>
    </w:p>
    <w:p w14:paraId="7FDE8EFF" w14:textId="77777777" w:rsidR="00614D7E" w:rsidRDefault="00614D7E" w:rsidP="000B5B94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 w:themeColor="text1"/>
        </w:rPr>
      </w:pPr>
    </w:p>
    <w:p w14:paraId="1820D229" w14:textId="77777777" w:rsidR="00614D7E" w:rsidRDefault="00614D7E" w:rsidP="000B5B94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 w:themeColor="text1"/>
        </w:rPr>
      </w:pPr>
    </w:p>
    <w:p w14:paraId="6F8132B5" w14:textId="3486F7F0" w:rsidR="00CB4105" w:rsidRPr="007F31A8" w:rsidRDefault="00CB4105" w:rsidP="000B5B94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Participation</w:t>
      </w:r>
    </w:p>
    <w:p w14:paraId="38E2946B" w14:textId="534CA4E4" w:rsidR="00CB4105" w:rsidRDefault="00CB4105" w:rsidP="000B5B94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Class participation is a combination of in and out of class contribution to</w:t>
      </w:r>
      <w:r w:rsidR="00614D7E">
        <w:rPr>
          <w:rFonts w:asciiTheme="minorHAnsi" w:hAnsiTheme="minorHAnsi" w:cstheme="minorHAnsi"/>
          <w:color w:val="000000" w:themeColor="text1"/>
        </w:rPr>
        <w:t xml:space="preserve"> engage with the material and make the class better. </w:t>
      </w:r>
      <w:proofErr w:type="gramStart"/>
      <w:r w:rsidR="00614D7E">
        <w:rPr>
          <w:rFonts w:asciiTheme="minorHAnsi" w:hAnsiTheme="minorHAnsi" w:cstheme="minorHAnsi"/>
          <w:color w:val="000000" w:themeColor="text1"/>
        </w:rPr>
        <w:t>4 point</w:t>
      </w:r>
      <w:proofErr w:type="gramEnd"/>
      <w:r w:rsidR="00614D7E">
        <w:rPr>
          <w:rFonts w:asciiTheme="minorHAnsi" w:hAnsiTheme="minorHAnsi" w:cstheme="minorHAnsi"/>
          <w:color w:val="000000" w:themeColor="text1"/>
        </w:rPr>
        <w:t xml:space="preserve"> scale in class and 3 point scale outside of class.</w:t>
      </w:r>
    </w:p>
    <w:p w14:paraId="1EC545FB" w14:textId="3E5EA93A" w:rsidR="00614D7E" w:rsidRPr="00614D7E" w:rsidRDefault="00614D7E" w:rsidP="000B5B94">
      <w:pPr>
        <w:rPr>
          <w:rFonts w:asciiTheme="minorHAnsi" w:hAnsiTheme="minorHAnsi" w:cstheme="minorHAnsi"/>
          <w:color w:val="000000" w:themeColor="text1"/>
        </w:rPr>
      </w:pPr>
      <w:r w:rsidRPr="00614D7E">
        <w:rPr>
          <w:rFonts w:asciiTheme="minorHAnsi" w:hAnsiTheme="minorHAnsi" w:cstheme="minorHAnsi"/>
          <w:color w:val="000000" w:themeColor="text1"/>
        </w:rPr>
        <w:t>3 Point System in class</w:t>
      </w:r>
    </w:p>
    <w:p w14:paraId="111A66D5" w14:textId="6F4A12F6" w:rsidR="00614D7E" w:rsidRDefault="00614D7E" w:rsidP="000B5B94">
      <w:pPr>
        <w:pStyle w:val="ListParagraph"/>
        <w:numPr>
          <w:ilvl w:val="0"/>
          <w:numId w:val="21"/>
        </w:numPr>
        <w:ind w:left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0 points for absence (unless given permission</w:t>
      </w:r>
    </w:p>
    <w:p w14:paraId="53012DE2" w14:textId="5FB9F238" w:rsidR="00614D7E" w:rsidRDefault="00614D7E" w:rsidP="000B5B94">
      <w:pPr>
        <w:pStyle w:val="ListParagraph"/>
        <w:numPr>
          <w:ilvl w:val="0"/>
          <w:numId w:val="21"/>
        </w:numPr>
        <w:ind w:left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1 point for showing up</w:t>
      </w:r>
    </w:p>
    <w:p w14:paraId="07C65BBC" w14:textId="187A3B4F" w:rsidR="00614D7E" w:rsidRDefault="00614D7E" w:rsidP="000B5B94">
      <w:pPr>
        <w:pStyle w:val="ListParagraph"/>
        <w:numPr>
          <w:ilvl w:val="0"/>
          <w:numId w:val="21"/>
        </w:numPr>
        <w:ind w:left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2 points for asking questions</w:t>
      </w:r>
    </w:p>
    <w:p w14:paraId="7B8E2DA6" w14:textId="5D66BF98" w:rsidR="00614D7E" w:rsidRDefault="00614D7E" w:rsidP="000B5B94">
      <w:pPr>
        <w:pStyle w:val="ListParagraph"/>
        <w:numPr>
          <w:ilvl w:val="0"/>
          <w:numId w:val="21"/>
        </w:numPr>
        <w:ind w:left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3 points for contributing/answering questions</w:t>
      </w:r>
    </w:p>
    <w:p w14:paraId="72E7F602" w14:textId="03718F3E" w:rsidR="00614D7E" w:rsidRDefault="00614D7E" w:rsidP="000B5B94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3 Point System </w:t>
      </w:r>
      <w:r>
        <w:rPr>
          <w:rFonts w:asciiTheme="minorHAnsi" w:hAnsiTheme="minorHAnsi" w:cstheme="minorHAnsi"/>
          <w:color w:val="000000" w:themeColor="text1"/>
        </w:rPr>
        <w:t>outside of</w:t>
      </w:r>
      <w:r>
        <w:rPr>
          <w:rFonts w:asciiTheme="minorHAnsi" w:hAnsiTheme="minorHAnsi" w:cstheme="minorHAnsi"/>
          <w:color w:val="000000" w:themeColor="text1"/>
        </w:rPr>
        <w:t xml:space="preserve"> class</w:t>
      </w:r>
    </w:p>
    <w:p w14:paraId="6AF43F3D" w14:textId="43DE3256" w:rsidR="00614D7E" w:rsidRDefault="00614D7E" w:rsidP="000B5B94">
      <w:pPr>
        <w:pStyle w:val="ListParagraph"/>
        <w:numPr>
          <w:ilvl w:val="0"/>
          <w:numId w:val="21"/>
        </w:numPr>
        <w:ind w:left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1</w:t>
      </w:r>
      <w:r>
        <w:rPr>
          <w:rFonts w:asciiTheme="minorHAnsi" w:hAnsiTheme="minorHAnsi" w:cstheme="minorHAnsi"/>
          <w:color w:val="000000" w:themeColor="text1"/>
        </w:rPr>
        <w:t>.5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point</w:t>
      </w:r>
      <w:r w:rsidR="00716DD4">
        <w:rPr>
          <w:rFonts w:asciiTheme="minorHAnsi" w:hAnsiTheme="minorHAnsi" w:cstheme="minorHAnsi"/>
          <w:color w:val="000000" w:themeColor="text1"/>
        </w:rPr>
        <w:t>s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716DD4">
        <w:rPr>
          <w:rFonts w:asciiTheme="minorHAnsi" w:hAnsiTheme="minorHAnsi" w:cstheme="minorHAnsi"/>
          <w:color w:val="000000" w:themeColor="text1"/>
        </w:rPr>
        <w:t xml:space="preserve">for </w:t>
      </w:r>
      <w:r>
        <w:rPr>
          <w:rFonts w:asciiTheme="minorHAnsi" w:hAnsiTheme="minorHAnsi" w:cstheme="minorHAnsi"/>
          <w:color w:val="000000" w:themeColor="text1"/>
        </w:rPr>
        <w:t>slack engagement</w:t>
      </w:r>
      <w:r w:rsidR="00716DD4">
        <w:rPr>
          <w:rFonts w:asciiTheme="minorHAnsi" w:hAnsiTheme="minorHAnsi" w:cstheme="minorHAnsi"/>
          <w:color w:val="000000" w:themeColor="text1"/>
        </w:rPr>
        <w:t xml:space="preserve"> with students </w:t>
      </w:r>
    </w:p>
    <w:p w14:paraId="74DBC314" w14:textId="170C09BC" w:rsidR="00614D7E" w:rsidRPr="00614D7E" w:rsidRDefault="00614D7E" w:rsidP="000B5B94">
      <w:pPr>
        <w:pStyle w:val="ListParagraph"/>
        <w:numPr>
          <w:ilvl w:val="0"/>
          <w:numId w:val="21"/>
        </w:numPr>
        <w:ind w:left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1.5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point</w:t>
      </w:r>
      <w:r w:rsidR="00716DD4">
        <w:rPr>
          <w:rFonts w:asciiTheme="minorHAnsi" w:hAnsiTheme="minorHAnsi" w:cstheme="minorHAnsi"/>
          <w:color w:val="000000" w:themeColor="text1"/>
        </w:rPr>
        <w:t xml:space="preserve">s for </w:t>
      </w:r>
      <w:r>
        <w:rPr>
          <w:rFonts w:asciiTheme="minorHAnsi" w:hAnsiTheme="minorHAnsi" w:cstheme="minorHAnsi"/>
          <w:color w:val="000000" w:themeColor="text1"/>
        </w:rPr>
        <w:t>survey</w:t>
      </w:r>
    </w:p>
    <w:p w14:paraId="3BCCDBC7" w14:textId="77777777" w:rsidR="00802709" w:rsidRDefault="00802709" w:rsidP="000B5B94">
      <w:pPr>
        <w:rPr>
          <w:rFonts w:asciiTheme="minorHAnsi" w:hAnsiTheme="minorHAnsi" w:cstheme="minorHAnsi"/>
          <w:color w:val="000000" w:themeColor="text1"/>
        </w:rPr>
      </w:pPr>
    </w:p>
    <w:p w14:paraId="668ACD24" w14:textId="65C5FF10" w:rsidR="000A5856" w:rsidRDefault="000A5856" w:rsidP="000B5B94">
      <w:pPr>
        <w:rPr>
          <w:rFonts w:asciiTheme="minorHAnsi" w:hAnsiTheme="minorHAnsi" w:cstheme="minorHAnsi"/>
          <w:b/>
          <w:color w:val="000000" w:themeColor="text1"/>
        </w:rPr>
      </w:pPr>
      <w:r w:rsidRPr="007F31A8">
        <w:rPr>
          <w:rFonts w:asciiTheme="minorHAnsi" w:hAnsiTheme="minorHAnsi" w:cstheme="minorHAnsi"/>
          <w:b/>
          <w:color w:val="000000" w:themeColor="text1"/>
        </w:rPr>
        <w:t>Course Schedule: A Weekly Breakdown</w:t>
      </w:r>
      <w:r w:rsidR="001C7592">
        <w:rPr>
          <w:rFonts w:asciiTheme="minorHAnsi" w:hAnsiTheme="minorHAnsi" w:cstheme="minorHAnsi"/>
          <w:b/>
          <w:color w:val="000000" w:themeColor="text1"/>
        </w:rPr>
        <w:t xml:space="preserve"> –</w:t>
      </w:r>
    </w:p>
    <w:p w14:paraId="153457C3" w14:textId="77777777" w:rsidR="001C7592" w:rsidRPr="005D43BB" w:rsidRDefault="001C7592" w:rsidP="005D43BB">
      <w:pPr>
        <w:rPr>
          <w:rFonts w:asciiTheme="minorHAnsi" w:hAnsiTheme="minorHAnsi" w:cstheme="minorHAnsi"/>
          <w:color w:val="000000" w:themeColor="text1"/>
        </w:rPr>
      </w:pPr>
    </w:p>
    <w:p w14:paraId="70F95108" w14:textId="77777777" w:rsidR="00717949" w:rsidRPr="007F31A8" w:rsidRDefault="00154C19" w:rsidP="001C7592">
      <w:pPr>
        <w:shd w:val="clear" w:color="auto" w:fill="FFFFFF"/>
        <w:tabs>
          <w:tab w:val="left" w:pos="1580"/>
          <w:tab w:val="center" w:pos="4392"/>
        </w:tabs>
        <w:rPr>
          <w:rFonts w:asciiTheme="minorHAnsi" w:hAnsiTheme="minorHAnsi"/>
          <w:b/>
          <w:bCs/>
          <w:color w:val="222222"/>
        </w:rPr>
      </w:pPr>
      <w:r w:rsidRPr="007F31A8">
        <w:rPr>
          <w:rFonts w:asciiTheme="minorHAnsi" w:hAnsiTheme="minorHAnsi"/>
          <w:b/>
          <w:bCs/>
          <w:color w:val="222222"/>
        </w:rPr>
        <w:tab/>
      </w:r>
    </w:p>
    <w:p w14:paraId="6E9BBB0E" w14:textId="20762F17" w:rsidR="00304F00" w:rsidRPr="001C7592" w:rsidRDefault="00154C19" w:rsidP="001C7592">
      <w:pPr>
        <w:shd w:val="clear" w:color="auto" w:fill="FFFFFF"/>
        <w:tabs>
          <w:tab w:val="left" w:pos="1580"/>
          <w:tab w:val="center" w:pos="4392"/>
        </w:tabs>
        <w:rPr>
          <w:rFonts w:asciiTheme="minorHAnsi" w:hAnsiTheme="minorHAnsi"/>
          <w:b/>
          <w:bCs/>
          <w:color w:val="222222"/>
        </w:rPr>
      </w:pPr>
      <w:r w:rsidRPr="007F31A8">
        <w:rPr>
          <w:rFonts w:asciiTheme="minorHAnsi" w:hAnsiTheme="minorHAnsi"/>
          <w:b/>
          <w:bCs/>
          <w:color w:val="222222"/>
        </w:rPr>
        <w:tab/>
      </w:r>
    </w:p>
    <w:p w14:paraId="55FBEEFA" w14:textId="77777777" w:rsidR="003A14B0" w:rsidRDefault="003A14B0" w:rsidP="00614D7E">
      <w:pPr>
        <w:shd w:val="clear" w:color="auto" w:fill="FFFFFF"/>
        <w:ind w:right="-576"/>
        <w:rPr>
          <w:rFonts w:asciiTheme="minorHAnsi" w:hAnsiTheme="minorHAnsi"/>
          <w:b/>
          <w:bCs/>
          <w:color w:val="222222"/>
        </w:rPr>
      </w:pPr>
    </w:p>
    <w:p w14:paraId="55E5F07B" w14:textId="2FCC6BD2" w:rsidR="001C7592" w:rsidRPr="003A14B0" w:rsidRDefault="003A14B0" w:rsidP="00393B73">
      <w:pPr>
        <w:shd w:val="clear" w:color="auto" w:fill="FFFFFF"/>
        <w:ind w:left="-720" w:right="-576"/>
        <w:rPr>
          <w:rFonts w:asciiTheme="minorHAnsi" w:hAnsiTheme="minorHAnsi"/>
          <w:b/>
          <w:bCs/>
          <w:color w:val="222222"/>
          <w:sz w:val="28"/>
          <w:szCs w:val="28"/>
        </w:rPr>
      </w:pPr>
      <w:r w:rsidRPr="003A14B0">
        <w:rPr>
          <w:rFonts w:asciiTheme="minorHAnsi" w:hAnsiTheme="minorHAnsi"/>
          <w:b/>
          <w:bCs/>
          <w:color w:val="222222"/>
          <w:sz w:val="28"/>
          <w:szCs w:val="28"/>
        </w:rPr>
        <w:t>Additional Information</w:t>
      </w:r>
    </w:p>
    <w:p w14:paraId="4E4BCA91" w14:textId="77777777" w:rsidR="001C7592" w:rsidRDefault="001C7592" w:rsidP="00393B73">
      <w:pPr>
        <w:shd w:val="clear" w:color="auto" w:fill="FFFFFF"/>
        <w:ind w:left="-720" w:right="-576"/>
        <w:rPr>
          <w:rFonts w:asciiTheme="minorHAnsi" w:hAnsiTheme="minorHAnsi"/>
          <w:b/>
          <w:bCs/>
          <w:color w:val="222222"/>
        </w:rPr>
      </w:pPr>
    </w:p>
    <w:p w14:paraId="67640537" w14:textId="71478016" w:rsidR="00304F00" w:rsidRPr="007F31A8" w:rsidRDefault="00304F00" w:rsidP="00393B73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7F31A8">
        <w:rPr>
          <w:rFonts w:asciiTheme="minorHAnsi" w:hAnsiTheme="minorHAnsi"/>
          <w:b/>
          <w:bCs/>
          <w:color w:val="222222"/>
        </w:rPr>
        <w:t>Academic Conduct:</w:t>
      </w:r>
    </w:p>
    <w:p w14:paraId="6EB64921" w14:textId="130FDEA6" w:rsidR="00614D7E" w:rsidRDefault="00304F00" w:rsidP="00614D7E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7F31A8">
        <w:rPr>
          <w:rFonts w:asciiTheme="minorHAnsi" w:hAnsiTheme="minorHAnsi"/>
          <w:color w:val="222222"/>
        </w:rPr>
        <w:t>Plagiarism – presenting someone else’s ideas as your own, either verbatim or recast in your own words – is a serious academic offense with serious consequences. Please familiarize yourself with the discussion of plagiarism in </w:t>
      </w:r>
      <w:r w:rsidRPr="007F31A8">
        <w:rPr>
          <w:rFonts w:asciiTheme="minorHAnsi" w:hAnsiTheme="minorHAnsi"/>
          <w:i/>
          <w:iCs/>
          <w:color w:val="222222"/>
        </w:rPr>
        <w:t>Campus</w:t>
      </w:r>
      <w:r w:rsidRPr="007F31A8">
        <w:rPr>
          <w:rFonts w:asciiTheme="minorHAnsi" w:hAnsiTheme="minorHAnsi"/>
          <w:color w:val="222222"/>
        </w:rPr>
        <w:t> in Part B, Section 11, “Behavior Violating University Standards”</w:t>
      </w:r>
      <w:r w:rsidRPr="007F31A8">
        <w:rPr>
          <w:rFonts w:asciiTheme="minorHAnsi" w:hAnsiTheme="minorHAnsi"/>
        </w:rPr>
        <w:t xml:space="preserve"> </w:t>
      </w:r>
      <w:hyperlink r:id="rId12" w:history="1">
        <w:r w:rsidRPr="007F31A8">
          <w:rPr>
            <w:rStyle w:val="Hyperlink"/>
            <w:rFonts w:asciiTheme="minorHAnsi" w:hAnsiTheme="minorHAnsi"/>
            <w:u w:val="none"/>
          </w:rPr>
          <w:t>policy.usc.edu/scampus-part-b</w:t>
        </w:r>
      </w:hyperlink>
      <w:r w:rsidR="00332882" w:rsidRPr="007F31A8">
        <w:rPr>
          <w:rFonts w:asciiTheme="minorHAnsi" w:hAnsiTheme="minorHAnsi"/>
          <w:color w:val="222222"/>
        </w:rPr>
        <w:t xml:space="preserve">. </w:t>
      </w:r>
      <w:r w:rsidRPr="007F31A8">
        <w:rPr>
          <w:rFonts w:asciiTheme="minorHAnsi" w:hAnsiTheme="minorHAnsi"/>
          <w:color w:val="222222"/>
        </w:rPr>
        <w:t>Other forms of academic dishonesty are equally unacceptable.  See additional information in </w:t>
      </w:r>
      <w:proofErr w:type="spellStart"/>
      <w:r w:rsidRPr="007F31A8">
        <w:rPr>
          <w:rFonts w:asciiTheme="minorHAnsi" w:hAnsiTheme="minorHAnsi"/>
          <w:i/>
          <w:iCs/>
          <w:color w:val="222222"/>
        </w:rPr>
        <w:t>SCampus</w:t>
      </w:r>
      <w:proofErr w:type="spellEnd"/>
      <w:r w:rsidRPr="007F31A8">
        <w:rPr>
          <w:rFonts w:asciiTheme="minorHAnsi" w:hAnsiTheme="minorHAnsi"/>
          <w:i/>
          <w:iCs/>
          <w:color w:val="222222"/>
        </w:rPr>
        <w:t> </w:t>
      </w:r>
      <w:r w:rsidRPr="007F31A8">
        <w:rPr>
          <w:rFonts w:asciiTheme="minorHAnsi" w:hAnsiTheme="minorHAnsi"/>
          <w:color w:val="222222"/>
        </w:rPr>
        <w:t>and university policies on sc</w:t>
      </w:r>
      <w:r w:rsidR="00332882" w:rsidRPr="007F31A8">
        <w:rPr>
          <w:rFonts w:asciiTheme="minorHAnsi" w:hAnsiTheme="minorHAnsi"/>
          <w:color w:val="222222"/>
        </w:rPr>
        <w:t xml:space="preserve">ientific </w:t>
      </w:r>
      <w:r w:rsidRPr="007F31A8">
        <w:rPr>
          <w:rFonts w:asciiTheme="minorHAnsi" w:hAnsiTheme="minorHAnsi"/>
          <w:color w:val="222222"/>
        </w:rPr>
        <w:t>misconduct, </w:t>
      </w:r>
      <w:hyperlink r:id="rId13" w:history="1">
        <w:r w:rsidR="00614D7E" w:rsidRPr="00FF36CA">
          <w:rPr>
            <w:rStyle w:val="Hyperlink"/>
            <w:rFonts w:asciiTheme="minorHAnsi" w:hAnsiTheme="minorHAnsi"/>
          </w:rPr>
          <w:t>http://policy.usc.edu/scientific-misconduct</w:t>
        </w:r>
      </w:hyperlink>
      <w:r w:rsidRPr="007F31A8">
        <w:rPr>
          <w:rFonts w:asciiTheme="minorHAnsi" w:hAnsiTheme="minorHAnsi"/>
          <w:color w:val="222222"/>
        </w:rPr>
        <w:t>.</w:t>
      </w:r>
    </w:p>
    <w:p w14:paraId="7DAA2CFB" w14:textId="6220565F" w:rsidR="003A14B0" w:rsidRPr="00614D7E" w:rsidRDefault="003A14B0" w:rsidP="00614D7E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3A14B0">
        <w:rPr>
          <w:rFonts w:asciiTheme="minorHAnsi" w:hAnsiTheme="minorHAnsi"/>
          <w:b/>
          <w:color w:val="222222"/>
        </w:rPr>
        <w:t>Grade Disputes</w:t>
      </w:r>
    </w:p>
    <w:p w14:paraId="048C8ED3" w14:textId="77777777" w:rsidR="003A14B0" w:rsidRPr="003A14B0" w:rsidRDefault="003A14B0" w:rsidP="003A14B0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3A14B0">
        <w:rPr>
          <w:rFonts w:asciiTheme="minorHAnsi" w:hAnsiTheme="minorHAnsi"/>
          <w:color w:val="222222"/>
        </w:rPr>
        <w:t>All grades assigned by faculty members are final. Students have the right to seek explanation,</w:t>
      </w:r>
    </w:p>
    <w:p w14:paraId="1F4FEF06" w14:textId="77777777" w:rsidR="003A14B0" w:rsidRPr="003A14B0" w:rsidRDefault="003A14B0" w:rsidP="003A14B0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3A14B0">
        <w:rPr>
          <w:rFonts w:asciiTheme="minorHAnsi" w:hAnsiTheme="minorHAnsi"/>
          <w:color w:val="222222"/>
        </w:rPr>
        <w:t>guidance, counsel and reasons for the assignment of a grade. Faculty may initiate</w:t>
      </w:r>
    </w:p>
    <w:p w14:paraId="58917FC3" w14:textId="77777777" w:rsidR="003A14B0" w:rsidRPr="003A14B0" w:rsidRDefault="003A14B0" w:rsidP="003A14B0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3A14B0">
        <w:rPr>
          <w:rFonts w:asciiTheme="minorHAnsi" w:hAnsiTheme="minorHAnsi"/>
          <w:color w:val="222222"/>
        </w:rPr>
        <w:t>a change in grade if there is an error in the calculation of a grade. Students may appeal a</w:t>
      </w:r>
    </w:p>
    <w:p w14:paraId="60DF39B9" w14:textId="3F5D7D94" w:rsidR="003A14B0" w:rsidRPr="003A14B0" w:rsidRDefault="003A14B0" w:rsidP="003A14B0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3A14B0">
        <w:rPr>
          <w:rFonts w:asciiTheme="minorHAnsi" w:hAnsiTheme="minorHAnsi"/>
          <w:color w:val="222222"/>
        </w:rPr>
        <w:t>grade according to uni</w:t>
      </w:r>
      <w:r>
        <w:rPr>
          <w:rFonts w:asciiTheme="minorHAnsi" w:hAnsiTheme="minorHAnsi"/>
          <w:color w:val="222222"/>
        </w:rPr>
        <w:t xml:space="preserve">versity policy as set forth in </w:t>
      </w:r>
      <w:r w:rsidRPr="003A14B0">
        <w:rPr>
          <w:rFonts w:asciiTheme="minorHAnsi" w:hAnsiTheme="minorHAnsi"/>
          <w:color w:val="222222"/>
        </w:rPr>
        <w:t>Campus. A faculty member may not</w:t>
      </w:r>
    </w:p>
    <w:p w14:paraId="6EB65EE6" w14:textId="77777777" w:rsidR="003A14B0" w:rsidRPr="003A14B0" w:rsidRDefault="003A14B0" w:rsidP="003A14B0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3A14B0">
        <w:rPr>
          <w:rFonts w:asciiTheme="minorHAnsi" w:hAnsiTheme="minorHAnsi"/>
          <w:color w:val="222222"/>
        </w:rPr>
        <w:t xml:space="preserve">change a disputed grade outside the formal appeals process. In response to a disputed </w:t>
      </w:r>
    </w:p>
    <w:p w14:paraId="34FC2306" w14:textId="77777777" w:rsidR="003A14B0" w:rsidRPr="003A14B0" w:rsidRDefault="003A14B0" w:rsidP="003A14B0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3A14B0">
        <w:rPr>
          <w:rFonts w:asciiTheme="minorHAnsi" w:hAnsiTheme="minorHAnsi"/>
          <w:color w:val="222222"/>
        </w:rPr>
        <w:t>academic evaluation by an instructor, a student is entitled to two levels of appeal after review</w:t>
      </w:r>
    </w:p>
    <w:p w14:paraId="47D8718C" w14:textId="77777777" w:rsidR="003A14B0" w:rsidRPr="003A14B0" w:rsidRDefault="003A14B0" w:rsidP="003A14B0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3A14B0">
        <w:rPr>
          <w:rFonts w:asciiTheme="minorHAnsi" w:hAnsiTheme="minorHAnsi"/>
          <w:color w:val="222222"/>
        </w:rPr>
        <w:t>by the instructor: first to the chairperson of the department and then to the appropriate</w:t>
      </w:r>
    </w:p>
    <w:p w14:paraId="3EBF97E5" w14:textId="52E5717D" w:rsidR="003A14B0" w:rsidRDefault="003A14B0" w:rsidP="00614D7E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3A14B0">
        <w:rPr>
          <w:rFonts w:asciiTheme="minorHAnsi" w:hAnsiTheme="minorHAnsi"/>
          <w:color w:val="222222"/>
        </w:rPr>
        <w:t xml:space="preserve">dean of the school. The full university policy can be found in </w:t>
      </w:r>
      <w:proofErr w:type="spellStart"/>
      <w:r w:rsidRPr="003A14B0">
        <w:rPr>
          <w:rFonts w:asciiTheme="minorHAnsi" w:hAnsiTheme="minorHAnsi"/>
          <w:color w:val="222222"/>
        </w:rPr>
        <w:t>SCampus</w:t>
      </w:r>
      <w:proofErr w:type="spellEnd"/>
      <w:r w:rsidRPr="003A14B0">
        <w:rPr>
          <w:rFonts w:asciiTheme="minorHAnsi" w:hAnsiTheme="minorHAnsi"/>
          <w:color w:val="222222"/>
        </w:rPr>
        <w:t xml:space="preserve"> under Uni</w:t>
      </w:r>
    </w:p>
    <w:p w14:paraId="573312D8" w14:textId="77777777" w:rsidR="003A14B0" w:rsidRPr="007F31A8" w:rsidRDefault="003A14B0" w:rsidP="003A14B0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</w:p>
    <w:p w14:paraId="23ED3085" w14:textId="77777777" w:rsidR="00304F00" w:rsidRPr="007F31A8" w:rsidRDefault="00304F00" w:rsidP="00393B73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  <w:b/>
          <w:bCs/>
          <w:color w:val="000000"/>
        </w:rPr>
      </w:pPr>
      <w:r w:rsidRPr="007F31A8">
        <w:rPr>
          <w:rFonts w:asciiTheme="minorHAnsi" w:hAnsiTheme="minorHAnsi"/>
          <w:b/>
          <w:bCs/>
          <w:color w:val="000000"/>
        </w:rPr>
        <w:t>Support Systems:</w:t>
      </w:r>
    </w:p>
    <w:p w14:paraId="5D6B1264" w14:textId="77777777" w:rsidR="00304F00" w:rsidRPr="003A14B0" w:rsidRDefault="00304F00" w:rsidP="00393B73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  <w:i/>
          <w:u w:val="single"/>
        </w:rPr>
      </w:pPr>
      <w:r w:rsidRPr="003A14B0">
        <w:rPr>
          <w:rFonts w:asciiTheme="minorHAnsi" w:hAnsiTheme="minorHAnsi"/>
          <w:bCs/>
          <w:i/>
          <w:color w:val="000000"/>
          <w:u w:val="single"/>
        </w:rPr>
        <w:t>Stud</w:t>
      </w:r>
      <w:r w:rsidR="00332882" w:rsidRPr="003A14B0">
        <w:rPr>
          <w:rFonts w:asciiTheme="minorHAnsi" w:hAnsiTheme="minorHAnsi"/>
          <w:bCs/>
          <w:i/>
          <w:color w:val="000000"/>
          <w:u w:val="single"/>
        </w:rPr>
        <w:t xml:space="preserve">ent Counseling Services (SCS) – </w:t>
      </w:r>
      <w:r w:rsidRPr="003A14B0">
        <w:rPr>
          <w:rFonts w:asciiTheme="minorHAnsi" w:hAnsiTheme="minorHAnsi"/>
          <w:bCs/>
          <w:i/>
          <w:color w:val="000000"/>
          <w:u w:val="single"/>
        </w:rPr>
        <w:t>(213) 740-7711 – 24/7 on call</w:t>
      </w:r>
    </w:p>
    <w:p w14:paraId="013DDCAB" w14:textId="4ACE3459" w:rsidR="0015370B" w:rsidRDefault="00304F00" w:rsidP="003A14B0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</w:rPr>
      </w:pPr>
      <w:r w:rsidRPr="007F31A8">
        <w:rPr>
          <w:rFonts w:asciiTheme="minorHAnsi" w:hAnsiTheme="minorHAnsi"/>
          <w:color w:val="000000"/>
        </w:rPr>
        <w:t>Free and confidential mental health treatment for students, including short-term psychotherapy, group counseling, stress fitness workshops, and crisis intervention</w:t>
      </w:r>
      <w:r w:rsidR="00E4156A" w:rsidRPr="007F31A8">
        <w:rPr>
          <w:rFonts w:asciiTheme="minorHAnsi" w:hAnsiTheme="minorHAnsi"/>
          <w:color w:val="000000"/>
        </w:rPr>
        <w:t xml:space="preserve">. </w:t>
      </w:r>
      <w:hyperlink r:id="rId14" w:history="1">
        <w:r w:rsidR="00B22204" w:rsidRPr="007F31A8">
          <w:rPr>
            <w:rStyle w:val="Hyperlink"/>
            <w:rFonts w:asciiTheme="minorHAnsi" w:hAnsiTheme="minorHAnsi"/>
            <w:u w:val="none"/>
          </w:rPr>
          <w:t>engemannshc.usc.edu/counseling</w:t>
        </w:r>
      </w:hyperlink>
    </w:p>
    <w:p w14:paraId="63BB1FC8" w14:textId="77777777" w:rsidR="003A14B0" w:rsidRPr="003A14B0" w:rsidRDefault="003A14B0" w:rsidP="003A14B0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</w:rPr>
      </w:pPr>
    </w:p>
    <w:p w14:paraId="17DEAE44" w14:textId="77777777" w:rsidR="00304F00" w:rsidRPr="003A14B0" w:rsidRDefault="00304F00" w:rsidP="00393B73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  <w:i/>
          <w:u w:val="single"/>
        </w:rPr>
      </w:pPr>
      <w:r w:rsidRPr="003A14B0">
        <w:rPr>
          <w:rFonts w:asciiTheme="minorHAnsi" w:hAnsiTheme="minorHAnsi"/>
          <w:bCs/>
          <w:i/>
          <w:color w:val="000000"/>
          <w:u w:val="single"/>
        </w:rPr>
        <w:lastRenderedPageBreak/>
        <w:t>National Suicide Preven</w:t>
      </w:r>
      <w:r w:rsidR="00332882" w:rsidRPr="003A14B0">
        <w:rPr>
          <w:rFonts w:asciiTheme="minorHAnsi" w:hAnsiTheme="minorHAnsi"/>
          <w:bCs/>
          <w:i/>
          <w:color w:val="000000"/>
          <w:u w:val="single"/>
        </w:rPr>
        <w:t>tion Lifeline – 1 (</w:t>
      </w:r>
      <w:r w:rsidRPr="003A14B0">
        <w:rPr>
          <w:rFonts w:asciiTheme="minorHAnsi" w:hAnsiTheme="minorHAnsi"/>
          <w:bCs/>
          <w:i/>
          <w:color w:val="000000"/>
          <w:u w:val="single"/>
        </w:rPr>
        <w:t>800</w:t>
      </w:r>
      <w:r w:rsidR="00332882" w:rsidRPr="003A14B0">
        <w:rPr>
          <w:rFonts w:asciiTheme="minorHAnsi" w:hAnsiTheme="minorHAnsi"/>
          <w:bCs/>
          <w:i/>
          <w:color w:val="000000"/>
          <w:u w:val="single"/>
        </w:rPr>
        <w:t xml:space="preserve">) </w:t>
      </w:r>
      <w:r w:rsidRPr="003A14B0">
        <w:rPr>
          <w:rFonts w:asciiTheme="minorHAnsi" w:hAnsiTheme="minorHAnsi"/>
          <w:bCs/>
          <w:i/>
          <w:color w:val="000000"/>
          <w:u w:val="single"/>
        </w:rPr>
        <w:t>273-8255</w:t>
      </w:r>
    </w:p>
    <w:p w14:paraId="54D01D40" w14:textId="77777777" w:rsidR="00304F00" w:rsidRPr="007F31A8" w:rsidRDefault="00304F00" w:rsidP="00393B73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</w:rPr>
      </w:pPr>
      <w:r w:rsidRPr="007F31A8">
        <w:rPr>
          <w:rFonts w:asciiTheme="minorHAnsi" w:hAnsiTheme="minorHAnsi"/>
          <w:color w:val="000000"/>
        </w:rPr>
        <w:t>Provides free and confidential emotional support to people in suicidal crisis or emotional distress 24 hours a day, 7 days a week.</w:t>
      </w:r>
      <w:hyperlink r:id="rId15" w:history="1">
        <w:r w:rsidR="00983096" w:rsidRPr="007F31A8">
          <w:rPr>
            <w:rStyle w:val="Hyperlink"/>
            <w:rFonts w:asciiTheme="minorHAnsi" w:hAnsiTheme="minorHAnsi"/>
            <w:u w:val="none"/>
          </w:rPr>
          <w:t xml:space="preserve"> www.suicidepreventionlifeline.org</w:t>
        </w:r>
      </w:hyperlink>
    </w:p>
    <w:p w14:paraId="4EFF0314" w14:textId="77777777" w:rsidR="00304F00" w:rsidRPr="007F31A8" w:rsidRDefault="00304F00" w:rsidP="00393B73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  <w:b/>
          <w:bCs/>
          <w:color w:val="000000"/>
        </w:rPr>
      </w:pPr>
    </w:p>
    <w:p w14:paraId="28260683" w14:textId="77777777" w:rsidR="00304F00" w:rsidRPr="003A14B0" w:rsidRDefault="00304F00" w:rsidP="00393B73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  <w:i/>
          <w:u w:val="single"/>
        </w:rPr>
      </w:pPr>
      <w:r w:rsidRPr="003A14B0">
        <w:rPr>
          <w:rFonts w:asciiTheme="minorHAnsi" w:hAnsiTheme="minorHAnsi"/>
          <w:bCs/>
          <w:i/>
          <w:color w:val="000000"/>
          <w:u w:val="single"/>
        </w:rPr>
        <w:t>Relationship and Sexual Violen</w:t>
      </w:r>
      <w:r w:rsidR="00332882" w:rsidRPr="003A14B0">
        <w:rPr>
          <w:rFonts w:asciiTheme="minorHAnsi" w:hAnsiTheme="minorHAnsi"/>
          <w:bCs/>
          <w:i/>
          <w:color w:val="000000"/>
          <w:u w:val="single"/>
        </w:rPr>
        <w:t xml:space="preserve">ce Prevention Services (RSVP) – (213) 740-4900 – </w:t>
      </w:r>
      <w:r w:rsidRPr="003A14B0">
        <w:rPr>
          <w:rFonts w:asciiTheme="minorHAnsi" w:hAnsiTheme="minorHAnsi"/>
          <w:bCs/>
          <w:i/>
          <w:color w:val="000000"/>
          <w:u w:val="single"/>
        </w:rPr>
        <w:t>24/7 on call</w:t>
      </w:r>
    </w:p>
    <w:p w14:paraId="55D486D0" w14:textId="77777777" w:rsidR="00304F00" w:rsidRPr="007F31A8" w:rsidRDefault="00304F00" w:rsidP="00393B73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  <w:color w:val="000000"/>
        </w:rPr>
      </w:pPr>
      <w:r w:rsidRPr="007F31A8">
        <w:rPr>
          <w:rFonts w:asciiTheme="minorHAnsi" w:hAnsiTheme="minorHAnsi"/>
          <w:color w:val="000000"/>
        </w:rPr>
        <w:t xml:space="preserve">Free and confidential therapy services, workshops, and training for situations related to gender-based harm. </w:t>
      </w:r>
      <w:hyperlink r:id="rId16" w:history="1">
        <w:r w:rsidRPr="007F31A8">
          <w:rPr>
            <w:rStyle w:val="Hyperlink"/>
            <w:rFonts w:asciiTheme="minorHAnsi" w:hAnsiTheme="minorHAnsi"/>
            <w:u w:val="none"/>
          </w:rPr>
          <w:t>engemannshc.usc.edu/rsvp</w:t>
        </w:r>
      </w:hyperlink>
    </w:p>
    <w:p w14:paraId="5544AE61" w14:textId="77777777" w:rsidR="00304F00" w:rsidRPr="007F31A8" w:rsidRDefault="00304F00" w:rsidP="00393B73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</w:rPr>
      </w:pPr>
    </w:p>
    <w:p w14:paraId="46E2B0C1" w14:textId="77777777" w:rsidR="00304F00" w:rsidRPr="003A14B0" w:rsidRDefault="00304F00" w:rsidP="00393B73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  <w:i/>
          <w:u w:val="single"/>
        </w:rPr>
      </w:pPr>
      <w:r w:rsidRPr="003A14B0">
        <w:rPr>
          <w:rFonts w:asciiTheme="minorHAnsi" w:hAnsiTheme="minorHAnsi"/>
          <w:bCs/>
          <w:i/>
          <w:color w:val="000000"/>
          <w:u w:val="single"/>
        </w:rPr>
        <w:t>Sexual Assault Resource Center</w:t>
      </w:r>
    </w:p>
    <w:p w14:paraId="01A3BD13" w14:textId="77777777" w:rsidR="00304F00" w:rsidRPr="007F31A8" w:rsidRDefault="00304F00" w:rsidP="00393B73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</w:rPr>
      </w:pPr>
      <w:r w:rsidRPr="007F31A8">
        <w:rPr>
          <w:rFonts w:asciiTheme="minorHAnsi" w:hAnsiTheme="minorHAnsi"/>
          <w:color w:val="000000"/>
        </w:rPr>
        <w:t>For more information about how to get help or help a survivor, rights, reporting options, and additional resources, visit the website:</w:t>
      </w:r>
      <w:r w:rsidR="00E4156A" w:rsidRPr="007F31A8">
        <w:rPr>
          <w:rFonts w:asciiTheme="minorHAnsi" w:hAnsiTheme="minorHAnsi"/>
          <w:color w:val="000000"/>
        </w:rPr>
        <w:t xml:space="preserve"> </w:t>
      </w:r>
      <w:hyperlink r:id="rId17" w:history="1">
        <w:r w:rsidR="00E4156A" w:rsidRPr="007F31A8">
          <w:rPr>
            <w:rStyle w:val="Hyperlink"/>
            <w:rFonts w:asciiTheme="minorHAnsi" w:hAnsiTheme="minorHAnsi"/>
            <w:u w:val="none"/>
          </w:rPr>
          <w:t>sarc.usc.edu</w:t>
        </w:r>
      </w:hyperlink>
    </w:p>
    <w:p w14:paraId="01993708" w14:textId="77777777" w:rsidR="00304F00" w:rsidRPr="007F31A8" w:rsidRDefault="00304F00" w:rsidP="00393B73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  <w:b/>
          <w:bCs/>
          <w:color w:val="000000"/>
        </w:rPr>
      </w:pPr>
    </w:p>
    <w:p w14:paraId="6DE0D910" w14:textId="77777777" w:rsidR="00304F00" w:rsidRPr="003A14B0" w:rsidRDefault="00304F00" w:rsidP="00393B73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  <w:i/>
          <w:u w:val="single"/>
        </w:rPr>
      </w:pPr>
      <w:r w:rsidRPr="003A14B0">
        <w:rPr>
          <w:rFonts w:asciiTheme="minorHAnsi" w:hAnsiTheme="minorHAnsi"/>
          <w:bCs/>
          <w:i/>
          <w:color w:val="000000"/>
          <w:u w:val="single"/>
        </w:rPr>
        <w:t>Office of Equity and Diversity (OED)/Title IX Compliance – (213) 740-5086</w:t>
      </w:r>
    </w:p>
    <w:p w14:paraId="65F43820" w14:textId="77777777" w:rsidR="00304F00" w:rsidRPr="007F31A8" w:rsidRDefault="00304F00" w:rsidP="00393B73">
      <w:pPr>
        <w:pStyle w:val="NormalWeb"/>
        <w:spacing w:before="0" w:beforeAutospacing="0" w:after="0" w:afterAutospacing="0"/>
        <w:ind w:left="-720" w:right="-576"/>
        <w:rPr>
          <w:rStyle w:val="Hyperlink"/>
          <w:rFonts w:asciiTheme="minorHAnsi" w:hAnsiTheme="minorHAnsi"/>
          <w:color w:val="1155CC"/>
          <w:u w:val="none"/>
        </w:rPr>
      </w:pPr>
      <w:r w:rsidRPr="007F31A8">
        <w:rPr>
          <w:rFonts w:asciiTheme="minorHAnsi" w:hAnsiTheme="minorHAnsi"/>
          <w:color w:val="000000"/>
        </w:rPr>
        <w:t>Works with faculty, staff, visitors, applicants, and students a</w:t>
      </w:r>
      <w:r w:rsidR="00983096" w:rsidRPr="007F31A8">
        <w:rPr>
          <w:rFonts w:asciiTheme="minorHAnsi" w:hAnsiTheme="minorHAnsi"/>
          <w:color w:val="000000"/>
        </w:rPr>
        <w:t xml:space="preserve">round issues of protected class. </w:t>
      </w:r>
      <w:hyperlink r:id="rId18" w:history="1">
        <w:r w:rsidR="00E0359F" w:rsidRPr="007F31A8">
          <w:rPr>
            <w:rStyle w:val="Hyperlink"/>
            <w:rFonts w:asciiTheme="minorHAnsi" w:hAnsiTheme="minorHAnsi"/>
            <w:u w:val="none"/>
          </w:rPr>
          <w:t>equity.usc.edu</w:t>
        </w:r>
      </w:hyperlink>
      <w:r w:rsidR="00983096" w:rsidRPr="007F31A8">
        <w:rPr>
          <w:rStyle w:val="Hyperlink"/>
          <w:rFonts w:asciiTheme="minorHAnsi" w:hAnsiTheme="minorHAnsi"/>
          <w:color w:val="1155CC"/>
          <w:u w:val="none"/>
        </w:rPr>
        <w:t xml:space="preserve"> </w:t>
      </w:r>
    </w:p>
    <w:p w14:paraId="651A1823" w14:textId="77777777" w:rsidR="00304F00" w:rsidRPr="007F31A8" w:rsidRDefault="00304F00" w:rsidP="00393B73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  <w:b/>
          <w:bCs/>
          <w:color w:val="000000"/>
        </w:rPr>
      </w:pPr>
    </w:p>
    <w:p w14:paraId="351CE1DD" w14:textId="77777777" w:rsidR="00304F00" w:rsidRPr="003A14B0" w:rsidRDefault="00304F00" w:rsidP="00393B73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  <w:i/>
          <w:u w:val="single"/>
        </w:rPr>
      </w:pPr>
      <w:r w:rsidRPr="003A14B0">
        <w:rPr>
          <w:rFonts w:asciiTheme="minorHAnsi" w:hAnsiTheme="minorHAnsi"/>
          <w:bCs/>
          <w:i/>
          <w:color w:val="000000"/>
          <w:u w:val="single"/>
        </w:rPr>
        <w:t>Bias Assessment Response and Support</w:t>
      </w:r>
    </w:p>
    <w:p w14:paraId="3011AB63" w14:textId="77777777" w:rsidR="00304F00" w:rsidRPr="007F31A8" w:rsidRDefault="00304F00" w:rsidP="00393B73">
      <w:pPr>
        <w:pStyle w:val="NormalWeb"/>
        <w:spacing w:before="0" w:beforeAutospacing="0" w:after="0" w:afterAutospacing="0"/>
        <w:ind w:left="-720" w:right="-576"/>
        <w:rPr>
          <w:rStyle w:val="Hyperlink"/>
          <w:rFonts w:asciiTheme="minorHAnsi" w:hAnsiTheme="minorHAnsi"/>
          <w:color w:val="1155CC"/>
          <w:u w:val="none"/>
        </w:rPr>
      </w:pPr>
      <w:proofErr w:type="gramStart"/>
      <w:r w:rsidRPr="007F31A8">
        <w:rPr>
          <w:rFonts w:asciiTheme="minorHAnsi" w:hAnsiTheme="minorHAnsi"/>
          <w:color w:val="000000"/>
        </w:rPr>
        <w:t>Incidents of bias,</w:t>
      </w:r>
      <w:proofErr w:type="gramEnd"/>
      <w:r w:rsidRPr="007F31A8">
        <w:rPr>
          <w:rFonts w:asciiTheme="minorHAnsi" w:hAnsiTheme="minorHAnsi"/>
          <w:color w:val="000000"/>
        </w:rPr>
        <w:t xml:space="preserve"> hate crimes and microaggressions need to be reported allowing for appropriate investigation and response.</w:t>
      </w:r>
      <w:r w:rsidR="00E4156A" w:rsidRPr="007F31A8">
        <w:rPr>
          <w:rFonts w:asciiTheme="minorHAnsi" w:hAnsiTheme="minorHAnsi"/>
          <w:color w:val="000000"/>
        </w:rPr>
        <w:t xml:space="preserve"> </w:t>
      </w:r>
      <w:hyperlink r:id="rId19" w:history="1">
        <w:r w:rsidR="00E4156A" w:rsidRPr="007F31A8">
          <w:rPr>
            <w:rStyle w:val="Hyperlink"/>
            <w:rFonts w:asciiTheme="minorHAnsi" w:hAnsiTheme="minorHAnsi"/>
            <w:u w:val="none"/>
          </w:rPr>
          <w:t>studentaffairs.usc.edu/bias-assessment-response-support</w:t>
        </w:r>
      </w:hyperlink>
    </w:p>
    <w:p w14:paraId="7B63F6CE" w14:textId="77777777" w:rsidR="004F4371" w:rsidRDefault="004F4371" w:rsidP="004F4371"/>
    <w:p w14:paraId="794791DC" w14:textId="77777777" w:rsidR="004F4371" w:rsidRPr="004F4371" w:rsidRDefault="004F4371" w:rsidP="004F4371">
      <w:pPr>
        <w:ind w:left="-720" w:right="-576"/>
        <w:rPr>
          <w:rFonts w:asciiTheme="minorHAnsi" w:hAnsiTheme="minorHAnsi"/>
          <w:i/>
          <w:u w:val="single"/>
        </w:rPr>
      </w:pPr>
      <w:r w:rsidRPr="004F4371">
        <w:rPr>
          <w:rFonts w:asciiTheme="minorHAnsi" w:hAnsiTheme="minorHAnsi"/>
          <w:i/>
          <w:u w:val="single"/>
        </w:rPr>
        <w:t>Students with Disabilities/Learning Differences</w:t>
      </w:r>
    </w:p>
    <w:p w14:paraId="49B39816" w14:textId="77777777" w:rsidR="004F4371" w:rsidRPr="004F4371" w:rsidRDefault="004F4371" w:rsidP="004F4371">
      <w:pPr>
        <w:ind w:left="-720" w:right="-576"/>
        <w:rPr>
          <w:rFonts w:asciiTheme="minorHAnsi" w:hAnsiTheme="minorHAnsi"/>
        </w:rPr>
      </w:pPr>
      <w:r w:rsidRPr="004F4371">
        <w:rPr>
          <w:rFonts w:asciiTheme="minorHAnsi" w:hAnsiTheme="minorHAnsi"/>
        </w:rPr>
        <w:t>The Office of Disability Services and Programs (www.usc.edu/disability) provides certification</w:t>
      </w:r>
    </w:p>
    <w:p w14:paraId="09DE64E1" w14:textId="77777777" w:rsidR="004F4371" w:rsidRPr="004F4371" w:rsidRDefault="004F4371" w:rsidP="004F4371">
      <w:pPr>
        <w:ind w:left="-720" w:right="-576"/>
        <w:rPr>
          <w:rFonts w:asciiTheme="minorHAnsi" w:hAnsiTheme="minorHAnsi"/>
        </w:rPr>
      </w:pPr>
      <w:r w:rsidRPr="004F4371">
        <w:rPr>
          <w:rFonts w:asciiTheme="minorHAnsi" w:hAnsiTheme="minorHAnsi"/>
        </w:rPr>
        <w:t>for students with disabilities and helps arrange the relevant accommodations. Any</w:t>
      </w:r>
    </w:p>
    <w:p w14:paraId="33D0B9E5" w14:textId="77777777" w:rsidR="004F4371" w:rsidRPr="004F4371" w:rsidRDefault="004F4371" w:rsidP="004F4371">
      <w:pPr>
        <w:ind w:left="-720" w:right="-576"/>
        <w:rPr>
          <w:rFonts w:asciiTheme="minorHAnsi" w:hAnsiTheme="minorHAnsi"/>
        </w:rPr>
      </w:pPr>
      <w:r w:rsidRPr="004F4371">
        <w:rPr>
          <w:rFonts w:asciiTheme="minorHAnsi" w:hAnsiTheme="minorHAnsi"/>
        </w:rPr>
        <w:t>student requesting academic accommodations based on a disability is required to register</w:t>
      </w:r>
    </w:p>
    <w:p w14:paraId="69785BD5" w14:textId="77777777" w:rsidR="004F4371" w:rsidRPr="004F4371" w:rsidRDefault="004F4371" w:rsidP="004F4371">
      <w:pPr>
        <w:ind w:left="-720" w:right="-576"/>
        <w:rPr>
          <w:rFonts w:asciiTheme="minorHAnsi" w:hAnsiTheme="minorHAnsi"/>
        </w:rPr>
      </w:pPr>
      <w:r w:rsidRPr="004F4371">
        <w:rPr>
          <w:rFonts w:asciiTheme="minorHAnsi" w:hAnsiTheme="minorHAnsi"/>
        </w:rPr>
        <w:t>with Disability Services and Programs (DSP) each semester. A letter of verification for approved</w:t>
      </w:r>
    </w:p>
    <w:p w14:paraId="4967EBD2" w14:textId="77777777" w:rsidR="004F4371" w:rsidRPr="004F4371" w:rsidRDefault="004F4371" w:rsidP="004F4371">
      <w:pPr>
        <w:ind w:left="-720" w:right="-576"/>
        <w:rPr>
          <w:rFonts w:asciiTheme="minorHAnsi" w:hAnsiTheme="minorHAnsi"/>
        </w:rPr>
      </w:pPr>
      <w:r w:rsidRPr="004F4371">
        <w:rPr>
          <w:rFonts w:asciiTheme="minorHAnsi" w:hAnsiTheme="minorHAnsi"/>
        </w:rPr>
        <w:t>accommodations can be obtained from DSP. Please be sure the letter is delivered</w:t>
      </w:r>
    </w:p>
    <w:p w14:paraId="32CEB147" w14:textId="77777777" w:rsidR="004F4371" w:rsidRPr="004F4371" w:rsidRDefault="004F4371" w:rsidP="004F4371">
      <w:pPr>
        <w:ind w:left="-720" w:right="-576"/>
        <w:rPr>
          <w:rFonts w:asciiTheme="minorHAnsi" w:hAnsiTheme="minorHAnsi"/>
        </w:rPr>
      </w:pPr>
      <w:r w:rsidRPr="004F4371">
        <w:rPr>
          <w:rFonts w:asciiTheme="minorHAnsi" w:hAnsiTheme="minorHAnsi"/>
        </w:rPr>
        <w:t>to me (or to your TA) as early in the semester as possible. DSP is located in GFS (Grace</w:t>
      </w:r>
    </w:p>
    <w:p w14:paraId="3E73D067" w14:textId="77777777" w:rsidR="004F4371" w:rsidRPr="004F4371" w:rsidRDefault="004F4371" w:rsidP="004F4371">
      <w:pPr>
        <w:ind w:left="-720" w:right="-576"/>
        <w:rPr>
          <w:rFonts w:asciiTheme="minorHAnsi" w:hAnsiTheme="minorHAnsi"/>
        </w:rPr>
      </w:pPr>
      <w:r w:rsidRPr="004F4371">
        <w:rPr>
          <w:rFonts w:asciiTheme="minorHAnsi" w:hAnsiTheme="minorHAnsi"/>
        </w:rPr>
        <w:t xml:space="preserve">Ford </w:t>
      </w:r>
      <w:proofErr w:type="spellStart"/>
      <w:r w:rsidRPr="004F4371">
        <w:rPr>
          <w:rFonts w:asciiTheme="minorHAnsi" w:hAnsiTheme="minorHAnsi"/>
        </w:rPr>
        <w:t>Salvatori</w:t>
      </w:r>
      <w:proofErr w:type="spellEnd"/>
      <w:r w:rsidRPr="004F4371">
        <w:rPr>
          <w:rFonts w:asciiTheme="minorHAnsi" w:hAnsiTheme="minorHAnsi"/>
        </w:rPr>
        <w:t xml:space="preserve"> Hall) 120 and is open 8:30 a.m.–5:00 p.m., Monday through Friday. The</w:t>
      </w:r>
    </w:p>
    <w:p w14:paraId="54FBAFDA" w14:textId="5FF1D80D" w:rsidR="00304F00" w:rsidRDefault="004F4371" w:rsidP="004F4371">
      <w:pPr>
        <w:ind w:left="-720" w:right="-576"/>
        <w:rPr>
          <w:rFonts w:asciiTheme="minorHAnsi" w:hAnsiTheme="minorHAnsi"/>
        </w:rPr>
      </w:pPr>
      <w:r w:rsidRPr="004F4371">
        <w:rPr>
          <w:rFonts w:asciiTheme="minorHAnsi" w:hAnsiTheme="minorHAnsi"/>
        </w:rPr>
        <w:t xml:space="preserve">phone number for DSP is (213) 740-0776. Email: </w:t>
      </w:r>
      <w:hyperlink r:id="rId20" w:history="1">
        <w:r w:rsidRPr="00FF36CA">
          <w:rPr>
            <w:rStyle w:val="Hyperlink"/>
            <w:rFonts w:asciiTheme="minorHAnsi" w:hAnsiTheme="minorHAnsi"/>
          </w:rPr>
          <w:t>ability@usc.edu</w:t>
        </w:r>
      </w:hyperlink>
      <w:r w:rsidRPr="004F4371">
        <w:rPr>
          <w:rFonts w:asciiTheme="minorHAnsi" w:hAnsiTheme="minorHAnsi"/>
        </w:rPr>
        <w:t>.</w:t>
      </w:r>
    </w:p>
    <w:p w14:paraId="1E38E088" w14:textId="77777777" w:rsidR="004F4371" w:rsidRPr="004F4371" w:rsidRDefault="004F4371" w:rsidP="004F4371">
      <w:pPr>
        <w:ind w:left="-720" w:right="-576"/>
        <w:rPr>
          <w:rFonts w:asciiTheme="minorHAnsi" w:hAnsiTheme="minorHAnsi"/>
        </w:rPr>
      </w:pPr>
    </w:p>
    <w:p w14:paraId="61402D7E" w14:textId="77777777" w:rsidR="004F4371" w:rsidRPr="004F4371" w:rsidRDefault="004F4371" w:rsidP="004F4371">
      <w:pPr>
        <w:pStyle w:val="NormalWeb"/>
        <w:spacing w:before="0" w:beforeAutospacing="0" w:after="0" w:afterAutospacing="0"/>
        <w:ind w:left="-720" w:right="-576"/>
        <w:rPr>
          <w:rFonts w:asciiTheme="minorHAnsi" w:hAnsiTheme="minorHAnsi"/>
          <w:i/>
          <w:u w:val="single"/>
        </w:rPr>
      </w:pPr>
      <w:r w:rsidRPr="004F4371">
        <w:rPr>
          <w:rFonts w:asciiTheme="minorHAnsi" w:hAnsiTheme="minorHAnsi"/>
          <w:bCs/>
          <w:i/>
          <w:color w:val="000000"/>
          <w:u w:val="single"/>
        </w:rPr>
        <w:t>Student Support and Advocacy – (213) 821-4710</w:t>
      </w:r>
    </w:p>
    <w:p w14:paraId="0F01AECF" w14:textId="77777777" w:rsidR="004F4371" w:rsidRPr="004F4371" w:rsidRDefault="004F4371" w:rsidP="004F4371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4F4371">
        <w:rPr>
          <w:rFonts w:asciiTheme="minorHAnsi" w:hAnsiTheme="minorHAnsi"/>
          <w:color w:val="222222"/>
        </w:rPr>
        <w:t>Students whose primary language is not English should check with the American Language</w:t>
      </w:r>
    </w:p>
    <w:p w14:paraId="4E9BEDA0" w14:textId="77777777" w:rsidR="004F4371" w:rsidRPr="004F4371" w:rsidRDefault="004F4371" w:rsidP="004F4371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4F4371">
        <w:rPr>
          <w:rFonts w:asciiTheme="minorHAnsi" w:hAnsiTheme="minorHAnsi"/>
          <w:color w:val="222222"/>
        </w:rPr>
        <w:t>Institute http://dornsife.usc.edu/ali, which sponsors courses and workshops specifically</w:t>
      </w:r>
    </w:p>
    <w:p w14:paraId="4EF7F654" w14:textId="77777777" w:rsidR="004F4371" w:rsidRPr="004F4371" w:rsidRDefault="004F4371" w:rsidP="004F4371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4F4371">
        <w:rPr>
          <w:rFonts w:asciiTheme="minorHAnsi" w:hAnsiTheme="minorHAnsi"/>
          <w:color w:val="222222"/>
        </w:rPr>
        <w:t>for international graduate students. The Office of Disability Services and Programs</w:t>
      </w:r>
    </w:p>
    <w:p w14:paraId="581AAA24" w14:textId="7DFC66FC" w:rsidR="004F4371" w:rsidRPr="004F4371" w:rsidRDefault="004F4371" w:rsidP="004F4371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4F4371">
        <w:rPr>
          <w:rFonts w:asciiTheme="minorHAnsi" w:hAnsiTheme="minorHAnsi"/>
          <w:color w:val="222222"/>
        </w:rPr>
        <w:t>(www.usc.edu/disability) provides certification for students with disabilities and helps arrange</w:t>
      </w:r>
    </w:p>
    <w:p w14:paraId="11FDFDC6" w14:textId="77777777" w:rsidR="004F4371" w:rsidRPr="004F4371" w:rsidRDefault="004F4371" w:rsidP="004F4371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4F4371">
        <w:rPr>
          <w:rFonts w:asciiTheme="minorHAnsi" w:hAnsiTheme="minorHAnsi"/>
          <w:color w:val="222222"/>
        </w:rPr>
        <w:t>the relevant accommodations. If an officially declared emergency makes travel to</w:t>
      </w:r>
    </w:p>
    <w:p w14:paraId="57FD4E79" w14:textId="77777777" w:rsidR="004F4371" w:rsidRPr="004F4371" w:rsidRDefault="004F4371" w:rsidP="004F4371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4F4371">
        <w:rPr>
          <w:rFonts w:asciiTheme="minorHAnsi" w:hAnsiTheme="minorHAnsi"/>
          <w:color w:val="222222"/>
        </w:rPr>
        <w:t>campus infeasible, USC Emergency Information (http://emergency.usc.edu/) will provide</w:t>
      </w:r>
    </w:p>
    <w:p w14:paraId="2BB864FB" w14:textId="77777777" w:rsidR="004F4371" w:rsidRPr="004F4371" w:rsidRDefault="004F4371" w:rsidP="004F4371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4F4371">
        <w:rPr>
          <w:rFonts w:asciiTheme="minorHAnsi" w:hAnsiTheme="minorHAnsi"/>
          <w:color w:val="222222"/>
        </w:rPr>
        <w:t>safety and other updates, including ways in which instruction will be continued by means</w:t>
      </w:r>
    </w:p>
    <w:p w14:paraId="54531907" w14:textId="5C06AFAC" w:rsidR="00304F00" w:rsidRDefault="004F4371" w:rsidP="004F4371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4F4371">
        <w:rPr>
          <w:rFonts w:asciiTheme="minorHAnsi" w:hAnsiTheme="minorHAnsi"/>
          <w:color w:val="222222"/>
        </w:rPr>
        <w:t>of blackboard, teleconferencing, and other technology.</w:t>
      </w:r>
    </w:p>
    <w:p w14:paraId="7822687D" w14:textId="77777777" w:rsidR="004F4371" w:rsidRPr="007F31A8" w:rsidRDefault="004F4371" w:rsidP="004F4371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</w:p>
    <w:p w14:paraId="12F3FBD6" w14:textId="77777777" w:rsidR="00304F00" w:rsidRPr="00614D7E" w:rsidRDefault="00332882" w:rsidP="00393B73">
      <w:pPr>
        <w:shd w:val="clear" w:color="auto" w:fill="FFFFFF"/>
        <w:ind w:left="-720" w:right="-576"/>
        <w:rPr>
          <w:rFonts w:asciiTheme="minorHAnsi" w:hAnsiTheme="minorHAnsi"/>
          <w:i/>
          <w:color w:val="222222"/>
          <w:u w:val="single"/>
        </w:rPr>
      </w:pPr>
      <w:r w:rsidRPr="00614D7E">
        <w:rPr>
          <w:rFonts w:asciiTheme="minorHAnsi" w:hAnsiTheme="minorHAnsi"/>
          <w:i/>
          <w:color w:val="222222"/>
          <w:u w:val="single"/>
        </w:rPr>
        <w:t xml:space="preserve">Diversity </w:t>
      </w:r>
      <w:r w:rsidR="00304F00" w:rsidRPr="00614D7E">
        <w:rPr>
          <w:rFonts w:asciiTheme="minorHAnsi" w:hAnsiTheme="minorHAnsi"/>
          <w:i/>
          <w:color w:val="222222"/>
          <w:u w:val="single"/>
        </w:rPr>
        <w:t xml:space="preserve">at USC </w:t>
      </w:r>
    </w:p>
    <w:p w14:paraId="3510EF80" w14:textId="77777777" w:rsidR="00304F00" w:rsidRPr="007F31A8" w:rsidRDefault="00304F00" w:rsidP="00393B73">
      <w:pPr>
        <w:shd w:val="clear" w:color="auto" w:fill="FFFFFF"/>
        <w:ind w:left="-720" w:right="-576"/>
        <w:rPr>
          <w:rFonts w:asciiTheme="minorHAnsi" w:hAnsiTheme="minorHAnsi"/>
          <w:color w:val="222222"/>
        </w:rPr>
      </w:pPr>
      <w:r w:rsidRPr="007F31A8">
        <w:rPr>
          <w:rFonts w:asciiTheme="minorHAnsi" w:hAnsiTheme="minorHAnsi"/>
          <w:color w:val="222222"/>
        </w:rPr>
        <w:t xml:space="preserve">Information on events, programs and training, the Diversity Task Force (including representatives for each school), chronology, participation, and various resources for students. </w:t>
      </w:r>
      <w:hyperlink r:id="rId21" w:history="1">
        <w:r w:rsidRPr="007F31A8">
          <w:rPr>
            <w:rStyle w:val="Hyperlink"/>
            <w:rFonts w:asciiTheme="minorHAnsi" w:hAnsiTheme="minorHAnsi"/>
            <w:u w:val="none"/>
          </w:rPr>
          <w:t>diversity.usc.edu</w:t>
        </w:r>
      </w:hyperlink>
    </w:p>
    <w:p w14:paraId="65C0C229" w14:textId="77777777" w:rsidR="00304F00" w:rsidRPr="007F31A8" w:rsidRDefault="00304F00" w:rsidP="00393B73">
      <w:pPr>
        <w:ind w:left="-720" w:right="-576"/>
        <w:rPr>
          <w:rFonts w:asciiTheme="minorHAnsi" w:hAnsiTheme="minorHAnsi"/>
        </w:rPr>
      </w:pPr>
    </w:p>
    <w:p w14:paraId="7233DDB8" w14:textId="77777777" w:rsidR="003A14B0" w:rsidRPr="003A14B0" w:rsidRDefault="003A14B0" w:rsidP="003A14B0">
      <w:pPr>
        <w:ind w:left="-720" w:right="-576"/>
        <w:rPr>
          <w:rFonts w:asciiTheme="minorHAnsi" w:hAnsiTheme="minorHAnsi"/>
          <w:i/>
          <w:u w:val="single"/>
        </w:rPr>
      </w:pPr>
      <w:r w:rsidRPr="003A14B0">
        <w:rPr>
          <w:rFonts w:asciiTheme="minorHAnsi" w:hAnsiTheme="minorHAnsi"/>
          <w:i/>
          <w:u w:val="single"/>
        </w:rPr>
        <w:lastRenderedPageBreak/>
        <w:t>Emergency Preparedness/Course Continuity</w:t>
      </w:r>
    </w:p>
    <w:p w14:paraId="4ACDBED3" w14:textId="77777777" w:rsidR="003A14B0" w:rsidRPr="003A14B0" w:rsidRDefault="003A14B0" w:rsidP="003A14B0">
      <w:pPr>
        <w:ind w:left="-720" w:right="-576"/>
        <w:rPr>
          <w:rFonts w:asciiTheme="minorHAnsi" w:hAnsiTheme="minorHAnsi"/>
        </w:rPr>
      </w:pPr>
      <w:r w:rsidRPr="003A14B0">
        <w:rPr>
          <w:rFonts w:asciiTheme="minorHAnsi" w:hAnsiTheme="minorHAnsi"/>
        </w:rPr>
        <w:t>In case of a declared emergency if travel to campus is not feasible, the USC Emergency Information</w:t>
      </w:r>
    </w:p>
    <w:p w14:paraId="521E7C8B" w14:textId="77777777" w:rsidR="003A14B0" w:rsidRPr="003A14B0" w:rsidRDefault="003A14B0" w:rsidP="003A14B0">
      <w:pPr>
        <w:ind w:left="-720" w:right="-576"/>
        <w:rPr>
          <w:rFonts w:asciiTheme="minorHAnsi" w:hAnsiTheme="minorHAnsi"/>
        </w:rPr>
      </w:pPr>
      <w:r w:rsidRPr="003A14B0">
        <w:rPr>
          <w:rFonts w:asciiTheme="minorHAnsi" w:hAnsiTheme="minorHAnsi"/>
        </w:rPr>
        <w:t>web site (http://emergency.usc.edu/) will provide safety and other information, including</w:t>
      </w:r>
    </w:p>
    <w:p w14:paraId="769CBCCE" w14:textId="77777777" w:rsidR="003A14B0" w:rsidRPr="003A14B0" w:rsidRDefault="003A14B0" w:rsidP="003A14B0">
      <w:pPr>
        <w:ind w:left="-720" w:right="-576"/>
        <w:rPr>
          <w:rFonts w:asciiTheme="minorHAnsi" w:hAnsiTheme="minorHAnsi"/>
        </w:rPr>
      </w:pPr>
      <w:r w:rsidRPr="003A14B0">
        <w:rPr>
          <w:rFonts w:asciiTheme="minorHAnsi" w:hAnsiTheme="minorHAnsi"/>
        </w:rPr>
        <w:t>electronic means by which instructors will conduct class using a combination of</w:t>
      </w:r>
    </w:p>
    <w:p w14:paraId="760422A5" w14:textId="77777777" w:rsidR="003A14B0" w:rsidRPr="003A14B0" w:rsidRDefault="003A14B0" w:rsidP="003A14B0">
      <w:pPr>
        <w:ind w:left="-720" w:right="-576"/>
        <w:rPr>
          <w:rFonts w:asciiTheme="minorHAnsi" w:hAnsiTheme="minorHAnsi"/>
        </w:rPr>
      </w:pPr>
      <w:r w:rsidRPr="003A14B0">
        <w:rPr>
          <w:rFonts w:asciiTheme="minorHAnsi" w:hAnsiTheme="minorHAnsi"/>
        </w:rPr>
        <w:t>Blackboard, teleconferencing, and other technologies.</w:t>
      </w:r>
    </w:p>
    <w:p w14:paraId="17B1FEDE" w14:textId="77777777" w:rsidR="003A14B0" w:rsidRPr="003A14B0" w:rsidRDefault="003A14B0" w:rsidP="003A14B0">
      <w:pPr>
        <w:ind w:left="-720" w:right="-576"/>
        <w:rPr>
          <w:rFonts w:asciiTheme="minorHAnsi" w:hAnsiTheme="minorHAnsi"/>
        </w:rPr>
      </w:pPr>
      <w:r w:rsidRPr="003A14B0">
        <w:rPr>
          <w:rFonts w:asciiTheme="minorHAnsi" w:hAnsiTheme="minorHAnsi"/>
        </w:rPr>
        <w:t>Please make sure you can access this course in Blackboard and retrieve the course syllabus</w:t>
      </w:r>
    </w:p>
    <w:p w14:paraId="228B45EB" w14:textId="77777777" w:rsidR="003A14B0" w:rsidRPr="003A14B0" w:rsidRDefault="003A14B0" w:rsidP="003A14B0">
      <w:pPr>
        <w:ind w:left="-720" w:right="-576"/>
        <w:rPr>
          <w:rFonts w:asciiTheme="minorHAnsi" w:hAnsiTheme="minorHAnsi"/>
        </w:rPr>
      </w:pPr>
      <w:r w:rsidRPr="003A14B0">
        <w:rPr>
          <w:rFonts w:asciiTheme="minorHAnsi" w:hAnsiTheme="minorHAnsi"/>
        </w:rPr>
        <w:t>and other course materials electronically. You should check Blackboard regularly for</w:t>
      </w:r>
    </w:p>
    <w:p w14:paraId="540615D9" w14:textId="77777777" w:rsidR="003A14B0" w:rsidRPr="003A14B0" w:rsidRDefault="003A14B0" w:rsidP="003A14B0">
      <w:pPr>
        <w:ind w:left="-720" w:right="-576"/>
        <w:rPr>
          <w:rFonts w:asciiTheme="minorHAnsi" w:hAnsiTheme="minorHAnsi"/>
        </w:rPr>
      </w:pPr>
      <w:r w:rsidRPr="003A14B0">
        <w:rPr>
          <w:rFonts w:asciiTheme="minorHAnsi" w:hAnsiTheme="minorHAnsi"/>
        </w:rPr>
        <w:t>announcements and new materials. In the event of an emergency, the ability to access</w:t>
      </w:r>
    </w:p>
    <w:p w14:paraId="0880F8A2" w14:textId="77777777" w:rsidR="003A14B0" w:rsidRPr="003A14B0" w:rsidRDefault="003A14B0" w:rsidP="003A14B0">
      <w:pPr>
        <w:ind w:left="-720" w:right="-576"/>
        <w:rPr>
          <w:rFonts w:asciiTheme="minorHAnsi" w:hAnsiTheme="minorHAnsi"/>
        </w:rPr>
      </w:pPr>
      <w:r w:rsidRPr="003A14B0">
        <w:rPr>
          <w:rFonts w:asciiTheme="minorHAnsi" w:hAnsiTheme="minorHAnsi"/>
        </w:rPr>
        <w:t>Blackboard will be crucial. USC's Blackboard learning management system and support</w:t>
      </w:r>
    </w:p>
    <w:p w14:paraId="06D9382C" w14:textId="56CF0750" w:rsidR="00304F00" w:rsidRDefault="003A14B0" w:rsidP="003A14B0">
      <w:pPr>
        <w:ind w:left="-720" w:right="-576"/>
        <w:rPr>
          <w:rFonts w:asciiTheme="minorHAnsi" w:hAnsiTheme="minorHAnsi"/>
        </w:rPr>
      </w:pPr>
      <w:r w:rsidRPr="003A14B0">
        <w:rPr>
          <w:rFonts w:asciiTheme="minorHAnsi" w:hAnsiTheme="minorHAnsi"/>
        </w:rPr>
        <w:t>information is available at blackboard.usc.edu.</w:t>
      </w:r>
    </w:p>
    <w:p w14:paraId="5F586532" w14:textId="77777777" w:rsidR="003A14B0" w:rsidRDefault="003A14B0" w:rsidP="003A14B0">
      <w:pPr>
        <w:ind w:left="-720" w:right="-576"/>
        <w:rPr>
          <w:rFonts w:asciiTheme="minorHAnsi" w:hAnsiTheme="minorHAnsi"/>
        </w:rPr>
      </w:pPr>
    </w:p>
    <w:p w14:paraId="5D2F26E6" w14:textId="77777777" w:rsidR="003A14B0" w:rsidRPr="003A14B0" w:rsidRDefault="003A14B0" w:rsidP="003A14B0">
      <w:pPr>
        <w:ind w:left="-720" w:right="-576"/>
        <w:rPr>
          <w:rFonts w:asciiTheme="minorHAnsi" w:hAnsiTheme="minorHAnsi"/>
        </w:rPr>
      </w:pPr>
    </w:p>
    <w:p w14:paraId="564CB5BE" w14:textId="77777777" w:rsidR="00304F00" w:rsidRPr="00614D7E" w:rsidRDefault="00332882" w:rsidP="00393B73">
      <w:pPr>
        <w:ind w:left="-720" w:right="-576"/>
        <w:rPr>
          <w:rFonts w:asciiTheme="minorHAnsi" w:hAnsiTheme="minorHAnsi"/>
          <w:i/>
          <w:u w:val="single"/>
        </w:rPr>
      </w:pPr>
      <w:r w:rsidRPr="00614D7E">
        <w:rPr>
          <w:rFonts w:asciiTheme="minorHAnsi" w:hAnsiTheme="minorHAnsi"/>
          <w:i/>
          <w:iCs/>
          <w:u w:val="single"/>
        </w:rPr>
        <w:t xml:space="preserve">USC Department of Public </w:t>
      </w:r>
      <w:proofErr w:type="gramStart"/>
      <w:r w:rsidRPr="00614D7E">
        <w:rPr>
          <w:rFonts w:asciiTheme="minorHAnsi" w:hAnsiTheme="minorHAnsi"/>
          <w:i/>
          <w:iCs/>
          <w:u w:val="single"/>
        </w:rPr>
        <w:t>Safety</w:t>
      </w:r>
      <w:r w:rsidR="00304F00" w:rsidRPr="00614D7E">
        <w:rPr>
          <w:rFonts w:asciiTheme="minorHAnsi" w:hAnsiTheme="minorHAnsi"/>
          <w:i/>
          <w:iCs/>
          <w:u w:val="single"/>
        </w:rPr>
        <w:t xml:space="preserve"> </w:t>
      </w:r>
      <w:r w:rsidR="00304F00" w:rsidRPr="00614D7E">
        <w:rPr>
          <w:rFonts w:asciiTheme="minorHAnsi" w:hAnsiTheme="minorHAnsi"/>
          <w:i/>
          <w:color w:val="222222"/>
          <w:u w:val="single"/>
        </w:rPr>
        <w:t xml:space="preserve"> –</w:t>
      </w:r>
      <w:proofErr w:type="gramEnd"/>
      <w:r w:rsidR="00304F00" w:rsidRPr="00614D7E">
        <w:rPr>
          <w:rFonts w:asciiTheme="minorHAnsi" w:hAnsiTheme="minorHAnsi"/>
          <w:i/>
          <w:u w:val="single"/>
        </w:rPr>
        <w:t xml:space="preserve"> </w:t>
      </w:r>
      <w:r w:rsidRPr="00614D7E">
        <w:rPr>
          <w:rFonts w:asciiTheme="minorHAnsi" w:hAnsiTheme="minorHAnsi"/>
          <w:i/>
          <w:u w:val="single"/>
        </w:rPr>
        <w:t>UPC: (</w:t>
      </w:r>
      <w:r w:rsidR="00304F00" w:rsidRPr="00614D7E">
        <w:rPr>
          <w:rFonts w:asciiTheme="minorHAnsi" w:hAnsiTheme="minorHAnsi"/>
          <w:i/>
          <w:u w:val="single"/>
        </w:rPr>
        <w:t>213</w:t>
      </w:r>
      <w:r w:rsidRPr="00614D7E">
        <w:rPr>
          <w:rFonts w:asciiTheme="minorHAnsi" w:hAnsiTheme="minorHAnsi"/>
          <w:i/>
          <w:u w:val="single"/>
        </w:rPr>
        <w:t xml:space="preserve">) </w:t>
      </w:r>
      <w:r w:rsidR="0098440A" w:rsidRPr="00614D7E">
        <w:rPr>
          <w:rFonts w:asciiTheme="minorHAnsi" w:hAnsiTheme="minorHAnsi"/>
          <w:i/>
          <w:u w:val="single"/>
        </w:rPr>
        <w:t xml:space="preserve">740-4321 – </w:t>
      </w:r>
      <w:r w:rsidRPr="00614D7E">
        <w:rPr>
          <w:rFonts w:asciiTheme="minorHAnsi" w:hAnsiTheme="minorHAnsi"/>
          <w:i/>
          <w:u w:val="single"/>
        </w:rPr>
        <w:t>HSC: (</w:t>
      </w:r>
      <w:r w:rsidR="00304F00" w:rsidRPr="00614D7E">
        <w:rPr>
          <w:rFonts w:asciiTheme="minorHAnsi" w:hAnsiTheme="minorHAnsi"/>
          <w:i/>
          <w:u w:val="single"/>
        </w:rPr>
        <w:t>323</w:t>
      </w:r>
      <w:r w:rsidRPr="00614D7E">
        <w:rPr>
          <w:rFonts w:asciiTheme="minorHAnsi" w:hAnsiTheme="minorHAnsi"/>
          <w:i/>
          <w:u w:val="single"/>
        </w:rPr>
        <w:t xml:space="preserve">) </w:t>
      </w:r>
      <w:r w:rsidR="00304F00" w:rsidRPr="00614D7E">
        <w:rPr>
          <w:rFonts w:asciiTheme="minorHAnsi" w:hAnsiTheme="minorHAnsi"/>
          <w:i/>
          <w:u w:val="single"/>
        </w:rPr>
        <w:t>442-1</w:t>
      </w:r>
      <w:r w:rsidR="0013375B" w:rsidRPr="00614D7E">
        <w:rPr>
          <w:rFonts w:asciiTheme="minorHAnsi" w:hAnsiTheme="minorHAnsi"/>
          <w:i/>
          <w:u w:val="single"/>
        </w:rPr>
        <w:t xml:space="preserve">000 – 24-hour emergency </w:t>
      </w:r>
      <w:r w:rsidR="00304F00" w:rsidRPr="00614D7E">
        <w:rPr>
          <w:rFonts w:asciiTheme="minorHAnsi" w:hAnsiTheme="minorHAnsi"/>
          <w:i/>
          <w:u w:val="single"/>
        </w:rPr>
        <w:t xml:space="preserve">or to report a crime. </w:t>
      </w:r>
    </w:p>
    <w:p w14:paraId="57E517FB" w14:textId="77777777" w:rsidR="00CD3929" w:rsidRPr="007F31A8" w:rsidRDefault="00304F00" w:rsidP="00393B73">
      <w:pPr>
        <w:ind w:left="-720" w:right="-576"/>
        <w:rPr>
          <w:rFonts w:asciiTheme="minorHAnsi" w:hAnsiTheme="minorHAnsi"/>
        </w:rPr>
      </w:pPr>
      <w:r w:rsidRPr="007F31A8">
        <w:rPr>
          <w:rFonts w:asciiTheme="minorHAnsi" w:hAnsiTheme="minorHAnsi"/>
        </w:rPr>
        <w:t xml:space="preserve">Provides overall safety to USC community. </w:t>
      </w:r>
      <w:hyperlink r:id="rId22" w:history="1">
        <w:r w:rsidRPr="007F31A8">
          <w:rPr>
            <w:rStyle w:val="Hyperlink"/>
            <w:rFonts w:asciiTheme="minorHAnsi" w:hAnsiTheme="minorHAnsi"/>
            <w:u w:val="none"/>
          </w:rPr>
          <w:t>dps.usc.edu</w:t>
        </w:r>
      </w:hyperlink>
      <w:bookmarkEnd w:id="0"/>
    </w:p>
    <w:sectPr w:rsidR="00CD3929" w:rsidRPr="007F31A8" w:rsidSect="00307F75">
      <w:headerReference w:type="default" r:id="rId23"/>
      <w:type w:val="continuous"/>
      <w:pgSz w:w="12240" w:h="15840" w:code="1"/>
      <w:pgMar w:top="1152" w:right="1728" w:bottom="1152" w:left="1728" w:header="864" w:footer="5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C9F7C" w14:textId="77777777" w:rsidR="0089171D" w:rsidRDefault="0089171D">
      <w:r>
        <w:separator/>
      </w:r>
    </w:p>
  </w:endnote>
  <w:endnote w:type="continuationSeparator" w:id="0">
    <w:p w14:paraId="0D9FFA37" w14:textId="77777777" w:rsidR="0089171D" w:rsidRDefault="00891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3544E" w14:textId="77777777" w:rsidR="009468DA" w:rsidRDefault="001431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E62C84" w14:textId="77777777" w:rsidR="009468DA" w:rsidRDefault="00891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56D01" w14:textId="77777777" w:rsidR="009468DA" w:rsidRPr="00003216" w:rsidRDefault="0089171D" w:rsidP="00886FB9">
    <w:pPr>
      <w:pStyle w:val="Footer"/>
      <w:rPr>
        <w:rFonts w:ascii="Helvetica" w:hAnsi="Helvetica" w:cstheme="minorHAnsi"/>
      </w:rPr>
    </w:pPr>
  </w:p>
  <w:p w14:paraId="13936C79" w14:textId="56827DF1" w:rsidR="009468DA" w:rsidRPr="00FE2DE5" w:rsidRDefault="0089171D" w:rsidP="00886FB9">
    <w:pPr>
      <w:pStyle w:val="Footer"/>
      <w:jc w:val="right"/>
      <w:rPr>
        <w:rFonts w:asciiTheme="minorHAnsi" w:hAnsiTheme="minorHAnsi" w:cstheme="minorHAnsi"/>
        <w:color w:val="000000" w:themeColor="text1"/>
        <w:sz w:val="20"/>
      </w:rPr>
    </w:pPr>
    <w:sdt>
      <w:sdtPr>
        <w:rPr>
          <w:rFonts w:asciiTheme="minorHAnsi" w:hAnsiTheme="minorHAnsi" w:cstheme="minorHAnsi"/>
          <w:sz w:val="20"/>
        </w:rPr>
        <w:id w:val="-2020695011"/>
        <w:docPartObj>
          <w:docPartGallery w:val="Page Numbers (Bottom of Page)"/>
          <w:docPartUnique/>
        </w:docPartObj>
      </w:sdtPr>
      <w:sdtEndPr>
        <w:rPr>
          <w:noProof/>
          <w:color w:val="000000" w:themeColor="text1"/>
        </w:rPr>
      </w:sdtEndPr>
      <w:sdtContent>
        <w:r w:rsidR="000E0F05">
          <w:rPr>
            <w:rFonts w:asciiTheme="minorHAnsi" w:hAnsiTheme="minorHAnsi" w:cstheme="minorHAnsi"/>
            <w:color w:val="000000" w:themeColor="text1"/>
            <w:sz w:val="20"/>
          </w:rPr>
          <w:t xml:space="preserve">Syllabus for </w:t>
        </w:r>
        <w:r w:rsidR="001C7592">
          <w:rPr>
            <w:rFonts w:asciiTheme="minorHAnsi" w:hAnsiTheme="minorHAnsi" w:cstheme="minorHAnsi"/>
            <w:color w:val="000000" w:themeColor="text1"/>
            <w:sz w:val="20"/>
          </w:rPr>
          <w:t xml:space="preserve">DSO </w:t>
        </w:r>
        <w:r w:rsidR="000860C7">
          <w:rPr>
            <w:rFonts w:asciiTheme="minorHAnsi" w:hAnsiTheme="minorHAnsi" w:cstheme="minorHAnsi"/>
            <w:color w:val="000000" w:themeColor="text1"/>
            <w:sz w:val="20"/>
          </w:rPr>
          <w:t>553</w:t>
        </w:r>
        <w:r w:rsidR="00143109" w:rsidRPr="00FE2DE5">
          <w:rPr>
            <w:rFonts w:asciiTheme="minorHAnsi" w:hAnsiTheme="minorHAnsi" w:cstheme="minorHAnsi"/>
            <w:color w:val="000000" w:themeColor="text1"/>
            <w:sz w:val="20"/>
          </w:rPr>
          <w:t xml:space="preserve">, Page </w:t>
        </w:r>
      </w:sdtContent>
    </w:sdt>
    <w:r w:rsidR="00143109" w:rsidRPr="00FE2DE5">
      <w:rPr>
        <w:rFonts w:asciiTheme="minorHAnsi" w:hAnsiTheme="minorHAnsi" w:cstheme="minorHAnsi"/>
        <w:color w:val="000000" w:themeColor="text1"/>
        <w:sz w:val="20"/>
      </w:rPr>
      <w:t xml:space="preserve"> </w:t>
    </w:r>
    <w:sdt>
      <w:sdtPr>
        <w:rPr>
          <w:rFonts w:asciiTheme="minorHAnsi" w:hAnsiTheme="minorHAnsi" w:cstheme="minorHAnsi"/>
          <w:color w:val="000000" w:themeColor="text1"/>
          <w:sz w:val="20"/>
        </w:rPr>
        <w:id w:val="14643046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43109" w:rsidRPr="00FE2DE5">
          <w:rPr>
            <w:rFonts w:asciiTheme="minorHAnsi" w:hAnsiTheme="minorHAnsi" w:cstheme="minorHAnsi"/>
            <w:color w:val="000000" w:themeColor="text1"/>
            <w:sz w:val="20"/>
          </w:rPr>
          <w:fldChar w:fldCharType="begin"/>
        </w:r>
        <w:r w:rsidR="00143109" w:rsidRPr="00FE2DE5">
          <w:rPr>
            <w:rFonts w:asciiTheme="minorHAnsi" w:hAnsiTheme="minorHAnsi" w:cstheme="minorHAnsi"/>
            <w:color w:val="000000" w:themeColor="text1"/>
            <w:sz w:val="20"/>
          </w:rPr>
          <w:instrText xml:space="preserve"> PAGE   \* MERGEFORMAT </w:instrText>
        </w:r>
        <w:r w:rsidR="00143109" w:rsidRPr="00FE2DE5">
          <w:rPr>
            <w:rFonts w:asciiTheme="minorHAnsi" w:hAnsiTheme="minorHAnsi" w:cstheme="minorHAnsi"/>
            <w:color w:val="000000" w:themeColor="text1"/>
            <w:sz w:val="20"/>
          </w:rPr>
          <w:fldChar w:fldCharType="separate"/>
        </w:r>
        <w:r w:rsidR="003A752D">
          <w:rPr>
            <w:rFonts w:asciiTheme="minorHAnsi" w:hAnsiTheme="minorHAnsi" w:cstheme="minorHAnsi"/>
            <w:noProof/>
            <w:color w:val="000000" w:themeColor="text1"/>
            <w:sz w:val="20"/>
          </w:rPr>
          <w:t>2</w:t>
        </w:r>
        <w:r w:rsidR="00143109" w:rsidRPr="00FE2DE5">
          <w:rPr>
            <w:rFonts w:asciiTheme="minorHAnsi" w:hAnsiTheme="minorHAnsi" w:cstheme="minorHAnsi"/>
            <w:noProof/>
            <w:color w:val="000000" w:themeColor="text1"/>
            <w:sz w:val="20"/>
          </w:rPr>
          <w:fldChar w:fldCharType="end"/>
        </w:r>
        <w:r w:rsidR="00143109" w:rsidRPr="00FE2DE5">
          <w:rPr>
            <w:rFonts w:asciiTheme="minorHAnsi" w:hAnsiTheme="minorHAnsi" w:cstheme="minorHAnsi"/>
            <w:noProof/>
            <w:color w:val="000000" w:themeColor="text1"/>
            <w:sz w:val="20"/>
          </w:rPr>
          <w:t xml:space="preserve"> of </w:t>
        </w:r>
        <w:r w:rsidR="00143109">
          <w:rPr>
            <w:rFonts w:asciiTheme="minorHAnsi" w:hAnsiTheme="minorHAnsi" w:cstheme="minorHAnsi"/>
            <w:noProof/>
            <w:color w:val="000000" w:themeColor="text1"/>
            <w:sz w:val="20"/>
          </w:rPr>
          <w:t>5</w:t>
        </w:r>
      </w:sdtContent>
    </w:sdt>
  </w:p>
  <w:p w14:paraId="19B51EC6" w14:textId="77777777" w:rsidR="009468DA" w:rsidRPr="00003216" w:rsidRDefault="0089171D">
    <w:pPr>
      <w:pStyle w:val="Footer"/>
      <w:rPr>
        <w:rFonts w:ascii="Helvetica" w:hAnsi="Helvetica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8C3D0" w14:textId="77777777" w:rsidR="0089171D" w:rsidRDefault="0089171D">
      <w:r>
        <w:separator/>
      </w:r>
    </w:p>
  </w:footnote>
  <w:footnote w:type="continuationSeparator" w:id="0">
    <w:p w14:paraId="533C6331" w14:textId="77777777" w:rsidR="0089171D" w:rsidRDefault="00891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9C494" w14:textId="77777777" w:rsidR="009468DA" w:rsidRDefault="0089171D" w:rsidP="00393B73">
    <w:pPr>
      <w:pStyle w:val="Header"/>
      <w:jc w:val="center"/>
    </w:pPr>
  </w:p>
  <w:p w14:paraId="27871DA3" w14:textId="77777777" w:rsidR="009468DA" w:rsidRDefault="00891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0F300" w14:textId="77777777" w:rsidR="00393B73" w:rsidRDefault="00393B73" w:rsidP="00393B73">
    <w:pPr>
      <w:pStyle w:val="Header"/>
      <w:jc w:val="center"/>
    </w:pPr>
  </w:p>
  <w:p w14:paraId="0257221E" w14:textId="77777777" w:rsidR="00393B73" w:rsidRDefault="00393B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39"/>
    <w:multiLevelType w:val="multilevel"/>
    <w:tmpl w:val="1580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66A06"/>
    <w:multiLevelType w:val="multilevel"/>
    <w:tmpl w:val="89C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33408"/>
    <w:multiLevelType w:val="multilevel"/>
    <w:tmpl w:val="A5EA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615D9"/>
    <w:multiLevelType w:val="hybridMultilevel"/>
    <w:tmpl w:val="BE44BFDA"/>
    <w:lvl w:ilvl="0" w:tplc="33CEE70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B2CFB"/>
    <w:multiLevelType w:val="hybridMultilevel"/>
    <w:tmpl w:val="A12CA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636C9D"/>
    <w:multiLevelType w:val="multilevel"/>
    <w:tmpl w:val="3AB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56F8A"/>
    <w:multiLevelType w:val="multilevel"/>
    <w:tmpl w:val="9386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56273"/>
    <w:multiLevelType w:val="multilevel"/>
    <w:tmpl w:val="486C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E61A5"/>
    <w:multiLevelType w:val="multilevel"/>
    <w:tmpl w:val="875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9580D"/>
    <w:multiLevelType w:val="hybridMultilevel"/>
    <w:tmpl w:val="C13E126A"/>
    <w:lvl w:ilvl="0" w:tplc="33CEE70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843FA"/>
    <w:multiLevelType w:val="multilevel"/>
    <w:tmpl w:val="2B9E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F78B3"/>
    <w:multiLevelType w:val="multilevel"/>
    <w:tmpl w:val="6CF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B4CB1"/>
    <w:multiLevelType w:val="multilevel"/>
    <w:tmpl w:val="C676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A07E4"/>
    <w:multiLevelType w:val="multilevel"/>
    <w:tmpl w:val="B8A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C47E1"/>
    <w:multiLevelType w:val="multilevel"/>
    <w:tmpl w:val="8F12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F1F94"/>
    <w:multiLevelType w:val="multilevel"/>
    <w:tmpl w:val="708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F20B1"/>
    <w:multiLevelType w:val="multilevel"/>
    <w:tmpl w:val="D6C0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C53040"/>
    <w:multiLevelType w:val="multilevel"/>
    <w:tmpl w:val="6BE6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06098"/>
    <w:multiLevelType w:val="multilevel"/>
    <w:tmpl w:val="083E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85C00"/>
    <w:multiLevelType w:val="multilevel"/>
    <w:tmpl w:val="8D6E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861C5"/>
    <w:multiLevelType w:val="multilevel"/>
    <w:tmpl w:val="190C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15"/>
  </w:num>
  <w:num w:numId="5">
    <w:abstractNumId w:val="11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14"/>
  </w:num>
  <w:num w:numId="11">
    <w:abstractNumId w:val="17"/>
  </w:num>
  <w:num w:numId="12">
    <w:abstractNumId w:val="12"/>
  </w:num>
  <w:num w:numId="13">
    <w:abstractNumId w:val="2"/>
  </w:num>
  <w:num w:numId="14">
    <w:abstractNumId w:val="7"/>
  </w:num>
  <w:num w:numId="15">
    <w:abstractNumId w:val="18"/>
  </w:num>
  <w:num w:numId="16">
    <w:abstractNumId w:val="19"/>
  </w:num>
  <w:num w:numId="17">
    <w:abstractNumId w:val="13"/>
  </w:num>
  <w:num w:numId="18">
    <w:abstractNumId w:val="5"/>
  </w:num>
  <w:num w:numId="19">
    <w:abstractNumId w:val="16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56"/>
    <w:rsid w:val="00053B20"/>
    <w:rsid w:val="00076DD1"/>
    <w:rsid w:val="00081C02"/>
    <w:rsid w:val="000860C7"/>
    <w:rsid w:val="00086EF6"/>
    <w:rsid w:val="000A5856"/>
    <w:rsid w:val="000A7D0D"/>
    <w:rsid w:val="000B5B94"/>
    <w:rsid w:val="000E0F05"/>
    <w:rsid w:val="0013375B"/>
    <w:rsid w:val="00143109"/>
    <w:rsid w:val="0015370B"/>
    <w:rsid w:val="00154C19"/>
    <w:rsid w:val="001C7592"/>
    <w:rsid w:val="0029144F"/>
    <w:rsid w:val="002C628E"/>
    <w:rsid w:val="002E7D0A"/>
    <w:rsid w:val="003020EF"/>
    <w:rsid w:val="00304F00"/>
    <w:rsid w:val="003109DA"/>
    <w:rsid w:val="00332882"/>
    <w:rsid w:val="00352D58"/>
    <w:rsid w:val="00387CD3"/>
    <w:rsid w:val="00393B73"/>
    <w:rsid w:val="003A14B0"/>
    <w:rsid w:val="003A752D"/>
    <w:rsid w:val="004439D1"/>
    <w:rsid w:val="00473F2C"/>
    <w:rsid w:val="004A0BCD"/>
    <w:rsid w:val="004F4371"/>
    <w:rsid w:val="0057160C"/>
    <w:rsid w:val="005D43BB"/>
    <w:rsid w:val="00614D7E"/>
    <w:rsid w:val="00615F2E"/>
    <w:rsid w:val="006B614F"/>
    <w:rsid w:val="006F1CF1"/>
    <w:rsid w:val="006F6C14"/>
    <w:rsid w:val="00716DD4"/>
    <w:rsid w:val="00717949"/>
    <w:rsid w:val="00717C17"/>
    <w:rsid w:val="00727866"/>
    <w:rsid w:val="007B58F4"/>
    <w:rsid w:val="007F31A8"/>
    <w:rsid w:val="00802709"/>
    <w:rsid w:val="00806CAD"/>
    <w:rsid w:val="00830A1E"/>
    <w:rsid w:val="008463D1"/>
    <w:rsid w:val="008661B2"/>
    <w:rsid w:val="0089171D"/>
    <w:rsid w:val="008E1FAB"/>
    <w:rsid w:val="008F3933"/>
    <w:rsid w:val="0092521C"/>
    <w:rsid w:val="0093082C"/>
    <w:rsid w:val="00940312"/>
    <w:rsid w:val="00983096"/>
    <w:rsid w:val="0098440A"/>
    <w:rsid w:val="009B5CED"/>
    <w:rsid w:val="009D261B"/>
    <w:rsid w:val="00AC3CF3"/>
    <w:rsid w:val="00B22204"/>
    <w:rsid w:val="00BD1D47"/>
    <w:rsid w:val="00BE11ED"/>
    <w:rsid w:val="00C2518E"/>
    <w:rsid w:val="00C3132C"/>
    <w:rsid w:val="00CB4105"/>
    <w:rsid w:val="00CB6E95"/>
    <w:rsid w:val="00CD2FCC"/>
    <w:rsid w:val="00CD3929"/>
    <w:rsid w:val="00D03268"/>
    <w:rsid w:val="00D17734"/>
    <w:rsid w:val="00DE6764"/>
    <w:rsid w:val="00DF43E1"/>
    <w:rsid w:val="00E0359F"/>
    <w:rsid w:val="00E249E1"/>
    <w:rsid w:val="00E4156A"/>
    <w:rsid w:val="00E52165"/>
    <w:rsid w:val="00E63315"/>
    <w:rsid w:val="00E65658"/>
    <w:rsid w:val="00E97D2C"/>
    <w:rsid w:val="00EC142F"/>
    <w:rsid w:val="00EF685A"/>
    <w:rsid w:val="00F55CA9"/>
    <w:rsid w:val="00FA7FC3"/>
    <w:rsid w:val="00FB5FD3"/>
    <w:rsid w:val="00FE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FA18"/>
  <w15:docId w15:val="{3802853D-AF4E-D547-B127-43A1F735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A5856"/>
    <w:pPr>
      <w:keepNext/>
      <w:outlineLvl w:val="1"/>
    </w:pPr>
    <w:rPr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0A5856"/>
    <w:pPr>
      <w:keepNext/>
      <w:jc w:val="center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85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A5856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rsid w:val="000A585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A5856"/>
    <w:pPr>
      <w:tabs>
        <w:tab w:val="center" w:pos="4320"/>
        <w:tab w:val="right" w:pos="8640"/>
      </w:tabs>
    </w:pPr>
    <w:rPr>
      <w:snapToGrid w:val="0"/>
      <w:sz w:val="22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A5856"/>
    <w:rPr>
      <w:rFonts w:ascii="Times New Roman" w:eastAsia="Times New Roman" w:hAnsi="Times New Roman" w:cs="Times New Roman"/>
      <w:snapToGrid w:val="0"/>
      <w:szCs w:val="20"/>
    </w:rPr>
  </w:style>
  <w:style w:type="paragraph" w:styleId="Header">
    <w:name w:val="header"/>
    <w:basedOn w:val="Normal"/>
    <w:link w:val="HeaderChar"/>
    <w:uiPriority w:val="99"/>
    <w:rsid w:val="000A58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85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0A5856"/>
  </w:style>
  <w:style w:type="table" w:styleId="TableGrid">
    <w:name w:val="Table Grid"/>
    <w:basedOn w:val="TableNormal"/>
    <w:uiPriority w:val="59"/>
    <w:rsid w:val="000A58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856"/>
    <w:pPr>
      <w:ind w:left="720"/>
      <w:contextualSpacing/>
    </w:pPr>
  </w:style>
  <w:style w:type="paragraph" w:styleId="BodyText2">
    <w:name w:val="Body Text 2"/>
    <w:basedOn w:val="Normal"/>
    <w:link w:val="BodyText2Char"/>
    <w:rsid w:val="000A5856"/>
    <w:pPr>
      <w:spacing w:after="120" w:line="480" w:lineRule="auto"/>
    </w:pPr>
    <w:rPr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A585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NormalWeb">
    <w:name w:val="Normal (Web)"/>
    <w:basedOn w:val="Normal"/>
    <w:uiPriority w:val="99"/>
    <w:unhideWhenUsed/>
    <w:rsid w:val="000A5856"/>
    <w:pPr>
      <w:spacing w:before="100" w:beforeAutospacing="1" w:after="100" w:afterAutospacing="1"/>
    </w:pPr>
  </w:style>
  <w:style w:type="character" w:customStyle="1" w:styleId="tooltiptext">
    <w:name w:val="tool_tip_text"/>
    <w:basedOn w:val="DefaultParagraphFont"/>
    <w:rsid w:val="000A5856"/>
  </w:style>
  <w:style w:type="character" w:customStyle="1" w:styleId="description">
    <w:name w:val="description"/>
    <w:basedOn w:val="DefaultParagraphFont"/>
    <w:rsid w:val="000A5856"/>
  </w:style>
  <w:style w:type="character" w:styleId="FollowedHyperlink">
    <w:name w:val="FollowedHyperlink"/>
    <w:basedOn w:val="DefaultParagraphFont"/>
    <w:uiPriority w:val="99"/>
    <w:semiHidden/>
    <w:unhideWhenUsed/>
    <w:rsid w:val="00E5216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F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05"/>
    <w:rPr>
      <w:rFonts w:ascii="Segoe UI" w:eastAsia="Times New Roman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352D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52D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52D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52D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52D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352D5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352D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apple-tab-span">
    <w:name w:val="apple-tab-span"/>
    <w:basedOn w:val="DefaultParagraphFont"/>
    <w:rsid w:val="00EF685A"/>
  </w:style>
  <w:style w:type="character" w:styleId="UnresolvedMention">
    <w:name w:val="Unresolved Mention"/>
    <w:basedOn w:val="DefaultParagraphFont"/>
    <w:uiPriority w:val="99"/>
    <w:semiHidden/>
    <w:unhideWhenUsed/>
    <w:rsid w:val="004F4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2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20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ajar@usc.edu" TargetMode="External"/><Relationship Id="rId13" Type="http://schemas.openxmlformats.org/officeDocument/2006/relationships/hyperlink" Target="http://policy.usc.edu/scientific-misconduct" TargetMode="External"/><Relationship Id="rId18" Type="http://schemas.openxmlformats.org/officeDocument/2006/relationships/hyperlink" Target="http://equity.usc.ed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iversity.usc.ed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olicy.usc.edu/scampus-part-b/" TargetMode="External"/><Relationship Id="rId17" Type="http://schemas.openxmlformats.org/officeDocument/2006/relationships/hyperlink" Target="http://sarc.usc.ed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gemannshc.usc.edu/rsvp/" TargetMode="External"/><Relationship Id="rId20" Type="http://schemas.openxmlformats.org/officeDocument/2006/relationships/hyperlink" Target="mailto:ability@usc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uicidepreventionlifeline.org/" TargetMode="External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yperlink" Target="https://studentaffairs.usc.edu/bias-assessment-response-support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ngemannshc.usc.edu/counseling" TargetMode="External"/><Relationship Id="rId22" Type="http://schemas.openxmlformats.org/officeDocument/2006/relationships/hyperlink" Target="http://dps.usc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0894A-6F43-FF4E-8858-B1A2F545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jdemarti@usc.edu</dc:creator>
  <cp:lastModifiedBy>acqajar@gmail.com</cp:lastModifiedBy>
  <cp:revision>15</cp:revision>
  <dcterms:created xsi:type="dcterms:W3CDTF">2018-08-14T19:40:00Z</dcterms:created>
  <dcterms:modified xsi:type="dcterms:W3CDTF">2018-08-16T07:21:00Z</dcterms:modified>
</cp:coreProperties>
</file>