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ACQUA BISTRÔ</w:t>
      </w:r>
    </w:p>
    <w:p>
      <w:r>
        <w:t>Sistema integrado de gestão de restaurante hoteleiro</w:t>
      </w:r>
    </w:p>
    <w:p>
      <w:r>
        <w:t>Documento mestre de briefing de produto, UX/UI e especificação funcional • Versão 1.0 • 13/10/2026</w:t>
      </w:r>
    </w:p>
    <w:p>
      <w:r>
        <w:t>Status: proposta consolidada para validação com a gestão, equipe operacional, contabilidade e desenvolvimento.</w:t>
      </w:r>
    </w:p>
    <w:p>
      <w:r>
        <w:drawing>
          <wp:inline xmlns:a="http://schemas.openxmlformats.org/drawingml/2006/main" xmlns:pic="http://schemas.openxmlformats.org/drawingml/2006/picture">
            <wp:extent cx="5760720" cy="32421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acqua_bistrô_ao_entardec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Referência visual: mockup conceitual da tela de login. Não representa sistema implementado.</w:t>
      </w:r>
    </w:p>
    <w:p>
      <w:pPr>
        <w:pStyle w:val="Heading1"/>
      </w:pPr>
      <w:r>
        <w:t>1. Visão, objetivos e princípios</w:t>
      </w:r>
    </w:p>
    <w:p>
      <w:r>
        <w:t>Centralizar rotinas antes registradas em papel e planilhas em um único sistema web responsivo, com histórico rastreável, pouca digitação, relatórios claros e automações entre áreas. Público principal: gerente, gestores, financeiro, RH e operadores autorizados.</w:t>
      </w:r>
    </w:p>
    <w:p>
      <w:pPr>
        <w:pStyle w:val="ListBullet"/>
      </w:pPr>
      <w:r>
        <w:t>Uma informação é registrada uma vez e propagada por vínculos, evitando lançamentos duplicados.</w:t>
      </w:r>
    </w:p>
    <w:p>
      <w:pPr>
        <w:pStyle w:val="ListBullet"/>
      </w:pPr>
      <w:r>
        <w:t>Priorização de tarefas de hoje, semana, mês e ano no dashboard.</w:t>
      </w:r>
    </w:p>
    <w:p>
      <w:pPr>
        <w:pStyle w:val="ListBullet"/>
      </w:pPr>
      <w:r>
        <w:t>Toda movimentação sensível tem usuário, data/hora, justificativa e trilha de auditoria.</w:t>
      </w:r>
    </w:p>
    <w:p>
      <w:pPr>
        <w:pStyle w:val="ListBullet"/>
      </w:pPr>
      <w:r>
        <w:t>Separar registro operacional, aprovação e consequência financeira ou trabalhista.</w:t>
      </w:r>
    </w:p>
    <w:p>
      <w:pPr>
        <w:pStyle w:val="ListBullet"/>
      </w:pPr>
      <w:r>
        <w:t>Sistema inicialmente preparado para uma unidade, com decisão pendente sobre expansão multiunidade.</w:t>
      </w:r>
    </w:p>
    <w:p>
      <w:pPr>
        <w:pStyle w:val="Heading1"/>
      </w:pPr>
      <w:r>
        <w:t>2. Identidade visual e diretrizes de UX</w:t>
      </w:r>
    </w:p>
    <w:p>
      <w:r>
        <w:t>Marca Acqua Bistrô. Paleta de referência aproximada: azul acqua #83C7D8; azul profundo #354866; dourado #D9A126; branco gelo #F7FAFB; azul suave #E4F2F5; branco #FFFFFF. Ajustar os tons com o arquivo vetorial original.</w:t>
      </w:r>
    </w:p>
    <w:p>
      <w:pPr>
        <w:pStyle w:val="ListBullet"/>
      </w:pPr>
      <w:r>
        <w:t>Tela de login em layout dividido: à esquerda, logo única e elementos de mesa de restaurante com referência visual à orla de Fortaleza ao entardecer; à direita, cartão leve e refinado.</w:t>
      </w:r>
    </w:p>
    <w:p>
      <w:pPr>
        <w:pStyle w:val="ListBullet"/>
      </w:pPr>
      <w:r>
        <w:t>Título de login: “Bem-vindo(a) ao Acqua Bistrô”, centralizado; subtítulo: “Acesse sua conta para continuar”.</w:t>
      </w:r>
    </w:p>
    <w:p>
      <w:pPr>
        <w:pStyle w:val="ListBullet"/>
      </w:pPr>
      <w:r>
        <w:t>Abaixo da logo, slogan em destaque e legível: “Gastronomia que conecta pessoas”; frase complementar: “Sabor, experiências e bons momentos em harmonia com o mar.”</w:t>
      </w:r>
    </w:p>
    <w:p>
      <w:pPr>
        <w:pStyle w:val="ListBullet"/>
      </w:pPr>
      <w:r>
        <w:t>Não exibir “Últimos acessos”, IPs ou histórico de sessões na tela pública de login. Disponibilizar informações de acesso apenas em área autenticada com permissão.</w:t>
      </w:r>
    </w:p>
    <w:p>
      <w:pPr>
        <w:pStyle w:val="ListBullet"/>
      </w:pPr>
      <w:r>
        <w:t>Cabeçalho compacto, menu lateral no desktop, navegação responsiva no celular, boa acessibilidade, busca global, filtros e ações rápidas.</w:t>
      </w:r>
    </w:p>
    <w:p>
      <w:pPr>
        <w:pStyle w:val="ListBullet"/>
      </w:pPr>
      <w:r>
        <w:t>Botões com feedback imediato; validações no campo; campos condicionais; máscaras e valores monetários padronizados; suporte a impressão, PDF e exportação.</w:t>
      </w:r>
    </w:p>
    <w:p>
      <w:pPr>
        <w:pStyle w:val="Heading1"/>
      </w:pPr>
      <w:r>
        <w:t>3. Login, recuperação de senha e controle de acesso</w:t>
      </w:r>
    </w:p>
    <w:p>
      <w:pPr>
        <w:pStyle w:val="ListBullet"/>
      </w:pPr>
      <w:r>
        <w:t>Campos de e-mail e senha; mostrar/ocultar senha; estados de carregamento, erros genéricos e proteção contra força bruta.</w:t>
      </w:r>
    </w:p>
    <w:p>
      <w:pPr>
        <w:pStyle w:val="ListBullet"/>
      </w:pPr>
      <w:r>
        <w:t>“Esqueci minha senha”: informar e-mail cadastrado, gerar token de uso único e validade curta, enviar link HTTPS e invalidá-lo após uso; evitar revelar se o e-mail existe.</w:t>
      </w:r>
    </w:p>
    <w:p>
      <w:pPr>
        <w:pStyle w:val="ListBullet"/>
      </w:pPr>
      <w:r>
        <w:t>Endereço solicitado para REMETENTE dos e-mails de recuperação: acquabistromercure@gmail.com. O disparo só funcionará após configuração e autorização da conta/provedor de envio; confirmar remetente e política de entrega. O destinatário é o e-mail de cada usuário que solicitou a redefinição.</w:t>
      </w:r>
    </w:p>
    <w:p>
      <w:pPr>
        <w:pStyle w:val="ListBullet"/>
      </w:pPr>
      <w:r>
        <w:t>Senhas armazenadas por hash seguro (Argon2id ou equivalente); nunca armazenadas em texto simples. Revogar sessões conforme políticas ao redefinir senha.</w:t>
      </w:r>
    </w:p>
    <w:p>
      <w:pPr>
        <w:pStyle w:val="ListBullet"/>
      </w:pPr>
      <w:r>
        <w:t>Histórico de acesso autenticado: usuário, data/hora com fuso, IP público observado pelo servidor, dispositivo/navegador aproximado, êxito/falha e encerramento de sessão.</w:t>
      </w:r>
    </w:p>
    <w:p>
      <w:pPr>
        <w:pStyle w:val="ListBullet"/>
      </w:pPr>
      <w:r>
        <w:t>Área “Segurança e sessões” para gestor autorizado: ver sessões ativas, encerrar sessão e receber alerta de login suspeito. Respeitar LGPD, acesso mínimo, retenção e transparência.</w:t>
      </w:r>
    </w:p>
    <w:p>
      <w:pPr>
        <w:pStyle w:val="ListBullet"/>
      </w:pPr>
      <w:r>
        <w:t>Permissões por módulo e ação; MFA para administradores e perfis sensíveis; cookies seguros, HTTPS, logs e rotinas de backup.</w:t>
      </w:r>
    </w:p>
    <w:p>
      <w:pPr>
        <w:pStyle w:val="Heading1"/>
      </w:pPr>
      <w:r>
        <w:t>4. Dashboard e rotina do gestor</w:t>
      </w:r>
    </w:p>
    <w:p>
      <w:pPr>
        <w:pStyle w:val="ListBullet"/>
      </w:pPr>
      <w:r>
        <w:t>Cards: cafés do dia, recebimentos por meio de pagamento, equipe presente/folgas, eventos e tarefas pendentes.</w:t>
      </w:r>
    </w:p>
    <w:p>
      <w:pPr>
        <w:pStyle w:val="ListBullet"/>
      </w:pPr>
      <w:r>
        <w:t>Filtros por data, semana, mês, ano, turno e responsável.</w:t>
      </w:r>
    </w:p>
    <w:p>
      <w:pPr>
        <w:pStyle w:val="ListBullet"/>
      </w:pPr>
      <w:r>
        <w:t>Minha Rotina: checklists e alertas diários (caixa/cafés/equipe), semanais (escala/compras), mensais (ponto/adiantamentos/cartões/fechamentos) e anuais (revisões/custos/planejamento).</w:t>
      </w:r>
    </w:p>
    <w:p>
      <w:pPr>
        <w:pStyle w:val="ListBullet"/>
      </w:pPr>
      <w:r>
        <w:t>Atalhos: novo café, novo vale, nova retirada, nova compra, novo evento e gerar documento.</w:t>
      </w:r>
    </w:p>
    <w:p>
      <w:pPr>
        <w:pStyle w:val="Heading1"/>
      </w:pPr>
      <w:r>
        <w:t>5. Café da manhã</w:t>
      </w:r>
    </w:p>
    <w:p>
      <w:pPr>
        <w:pStyle w:val="ListBullet"/>
      </w:pPr>
      <w:r>
        <w:t>Registro com data, horário, operador, quantidade, valor unitário, total calculado, hóspede/quarto (se aplicável), forma de pagamento e observações.</w:t>
      </w:r>
    </w:p>
    <w:p>
      <w:pPr>
        <w:pStyle w:val="ListBullet"/>
      </w:pPr>
      <w:r>
        <w:t>Tipos: hóspede, avulso, café extra, cortesia, liberado e faturamento. Toggles: late check-in; “Liberado por Jacion”; “Faturar para empresa”; “Adicionar cafés extras”.</w:t>
      </w:r>
    </w:p>
    <w:p>
      <w:pPr>
        <w:pStyle w:val="ListBullet"/>
      </w:pPr>
      <w:r>
        <w:t>Se faturar: empresa obrigatória, status pendente/faturado/pago, referência e vínculo com contas a receber; não tratar como recebimento imediato.</w:t>
      </w:r>
    </w:p>
    <w:p>
      <w:pPr>
        <w:pStyle w:val="ListBullet"/>
      </w:pPr>
      <w:r>
        <w:t>Café pago em dinheiro movimenta o caixa aberto; Pix e cartão alimentam apuração por meio de pagamento e conciliação.</w:t>
      </w:r>
    </w:p>
    <w:p>
      <w:pPr>
        <w:pStyle w:val="ListBullet"/>
      </w:pPr>
      <w:r>
        <w:t>Relatórios de quantidades por data/turno/empresa, adicionais, cortesias, autorizações e diferenças; correção/cancelamento auditados.</w:t>
      </w:r>
    </w:p>
    <w:p>
      <w:pPr>
        <w:pStyle w:val="Heading1"/>
      </w:pPr>
      <w:r>
        <w:t>6. Colaboradores e diaristas</w:t>
      </w:r>
    </w:p>
    <w:p>
      <w:pPr>
        <w:pStyle w:val="ListBullet"/>
      </w:pPr>
      <w:r>
        <w:t>Ficha por colaborador: identificação, contato, endereço, dados bancários protegidos, contato emergencial, função, data de admissão/demissão, vínculo, jornada, remuneração e documentos.</w:t>
      </w:r>
    </w:p>
    <w:p>
      <w:pPr>
        <w:pStyle w:val="ListBullet"/>
      </w:pPr>
      <w:r>
        <w:t>Abas: dados, contrato, escala, ponto e horas, ocorrências, financeiro, documentos e linha do tempo.</w:t>
      </w:r>
    </w:p>
    <w:p>
      <w:pPr>
        <w:pStyle w:val="ListBullet"/>
      </w:pPr>
      <w:r>
        <w:t>Registros: faltas, atrasos, atestados/justificativas, advertências, ocorrências, vales, adiantamentos e pagamentos; tipos e aprovadores próprios.</w:t>
      </w:r>
    </w:p>
    <w:p>
      <w:pPr>
        <w:pStyle w:val="ListBullet"/>
      </w:pPr>
      <w:r>
        <w:t>Retirada classificada como vale/adiantamento gera vínculo financeiro com o colaborador e documento; nunca transformar automaticamente qualquer ocorrência em desconto.</w:t>
      </w:r>
    </w:p>
    <w:p>
      <w:pPr>
        <w:pStyle w:val="ListBullet"/>
      </w:pPr>
      <w:r>
        <w:t>Desligados permanecem inativos para preservação histórica, com controle de retenção e acesso.</w:t>
      </w:r>
    </w:p>
    <w:p>
      <w:pPr>
        <w:pStyle w:val="ListBullet"/>
      </w:pPr>
      <w:r>
        <w:t>Cadastro de diaristas/eventuais: dados, função, valor/turno ou diária, dias convocados, trabalhos aprovados, pagamentos, recibos e vinculação opcional a evento. A natureza do vínculo deve seguir a realidade contratual e regras aplicáveis.</w:t>
      </w:r>
    </w:p>
    <w:p>
      <w:pPr>
        <w:pStyle w:val="Heading1"/>
      </w:pPr>
      <w:r>
        <w:t>7. Escala, jornada, horas e folha-ponto</w:t>
      </w:r>
    </w:p>
    <w:p>
      <w:pPr>
        <w:pStyle w:val="ListBullet"/>
      </w:pPr>
      <w:r>
        <w:t>Visões semanal/mensal; turno previsto, folgas, férias, afastamentos, ausência e troca de escala; duplicação de padrões e impressão.</w:t>
      </w:r>
    </w:p>
    <w:p>
      <w:pPr>
        <w:pStyle w:val="ListBullet"/>
      </w:pPr>
      <w:r>
        <w:t>Controle personalizado por colaborador ou equipe: horas previstas/trabalhadas, extras, noturnas, atrasos, banco de horas, domingos e feriados.</w:t>
      </w:r>
    </w:p>
    <w:p>
      <w:pPr>
        <w:pStyle w:val="ListBullet"/>
      </w:pPr>
      <w:r>
        <w:t>Regras parametrizadas e aprovadas pelo RH/contabilidade (adicionais, hora noturna, compensação, tolerâncias e convenção aplicável).</w:t>
      </w:r>
    </w:p>
    <w:p>
      <w:pPr>
        <w:pStyle w:val="ListBullet"/>
      </w:pPr>
      <w:r>
        <w:t>Folha-ponto por competência para impressão e assinatura, histórico de fechamento, divergências e justificativas.</w:t>
      </w:r>
    </w:p>
    <w:p>
      <w:pPr>
        <w:pStyle w:val="ListBullet"/>
      </w:pPr>
      <w:r>
        <w:t>Se houver marcação eletrônica oficial de ponto, analisar e implementar requisitos regulamentares pertinentes antes de comercializar como sistema de ponto.</w:t>
      </w:r>
    </w:p>
    <w:p>
      <w:pPr>
        <w:pStyle w:val="Heading1"/>
      </w:pPr>
      <w:r>
        <w:t>8. Caixa, financeiro e contas</w:t>
      </w:r>
    </w:p>
    <w:p>
      <w:pPr>
        <w:pStyle w:val="ListBullet"/>
      </w:pPr>
      <w:r>
        <w:t>Abertura/fechamento por data e turno; operador, saldo inicial, entradas (dinheiro, Pix, cartão débito/crédito, conta assinada e outros), sangrias, suprimentos, despesas e saldo conferido.</w:t>
      </w:r>
    </w:p>
    <w:p>
      <w:pPr>
        <w:pStyle w:val="ListBullet"/>
      </w:pPr>
      <w:r>
        <w:t>Retirada: valor, data/hora, usuário, destinatário, motivo, comprovante, autorização e observação; integração com ficha quando destinada a colaborador.</w:t>
      </w:r>
    </w:p>
    <w:p>
      <w:pPr>
        <w:pStyle w:val="ListBullet"/>
      </w:pPr>
      <w:r>
        <w:t>Distinguir venda, recebimento, recebível e depósito/repasse de adquirentes, para não duplicar faturamento.</w:t>
      </w:r>
    </w:p>
    <w:p>
      <w:pPr>
        <w:pStyle w:val="ListBullet"/>
      </w:pPr>
      <w:r>
        <w:t>Caixa diário e consolidação mensal: totais por forma de pagamento, divergências, contas assinadas, conciliação e exportação.</w:t>
      </w:r>
    </w:p>
    <w:p>
      <w:pPr>
        <w:pStyle w:val="ListBullet"/>
      </w:pPr>
      <w:r>
        <w:t>Contas a pagar/receber: competência, vencimento, origem, fornecedor/empresa, parcela, situação e comprovante; estornos rastreáveis.</w:t>
      </w:r>
    </w:p>
    <w:p>
      <w:pPr>
        <w:pStyle w:val="Heading1"/>
      </w:pPr>
      <w:r>
        <w:t>9. Eventos e coffee break</w:t>
      </w:r>
    </w:p>
    <w:p>
      <w:pPr>
        <w:pStyle w:val="ListBullet"/>
      </w:pPr>
      <w:r>
        <w:t>Evento: nome, contratante, contato, data/horário, local, número de pessoas, equipe, cardápio, status, sinal, saldo, observação e anexos.</w:t>
      </w:r>
    </w:p>
    <w:p>
      <w:pPr>
        <w:pStyle w:val="ListBullet"/>
      </w:pPr>
      <w:r>
        <w:t>Modelos reutilizáveis de coffee break com itens, unidade, quantidade base e preço; cardápio personalizado por evento.</w:t>
      </w:r>
    </w:p>
    <w:p>
      <w:pPr>
        <w:pStyle w:val="ListBullet"/>
      </w:pPr>
      <w:r>
        <w:t>Consumos avulsos durante o evento: produto, quantidade, preço, horário e operador; atualizar demonstrativo e valores pendentes.</w:t>
      </w:r>
    </w:p>
    <w:p>
      <w:pPr>
        <w:pStyle w:val="ListBullet"/>
      </w:pPr>
      <w:r>
        <w:t>Fluxo: orçamento → confirmado → em andamento → encerramento/conferência → faturamento → recebido.</w:t>
      </w:r>
    </w:p>
    <w:p>
      <w:pPr>
        <w:pStyle w:val="ListBullet"/>
      </w:pPr>
      <w:r>
        <w:t>Relatório: receita, extras e, numa fase avançada, custo real e margem por evento.</w:t>
      </w:r>
    </w:p>
    <w:p>
      <w:pPr>
        <w:pStyle w:val="Heading1"/>
      </w:pPr>
      <w:r>
        <w:t>10. Cartão Empresa</w:t>
      </w:r>
    </w:p>
    <w:p>
      <w:pPr>
        <w:pStyle w:val="ListBullet"/>
      </w:pPr>
      <w:r>
        <w:t>Cadastro de cartões somente com banco, apelido, últimos quatro dígitos, fechamento e vencimento; jamais armazenar CVV ou número completo.</w:t>
      </w:r>
    </w:p>
    <w:p>
      <w:pPr>
        <w:pStyle w:val="ListBullet"/>
      </w:pPr>
      <w:r>
        <w:t>Compra: fornecedor, itens, categoria, data, quantidade, valor, responsável, número de parcelas, cartão, comprovante e observação.</w:t>
      </w:r>
    </w:p>
    <w:p>
      <w:pPr>
        <w:pStyle w:val="ListBullet"/>
      </w:pPr>
      <w:r>
        <w:t>Geração de parcelas futuras e acompanhamento de faturas; conciliação, comprovantes pendentes e despesas categorizadas.</w:t>
      </w:r>
    </w:p>
    <w:p>
      <w:pPr>
        <w:pStyle w:val="Heading1"/>
      </w:pPr>
      <w:r>
        <w:t>11. Pedidos, compras, estoque e fornecedores</w:t>
      </w:r>
    </w:p>
    <w:p>
      <w:pPr>
        <w:pStyle w:val="ListBullet"/>
      </w:pPr>
      <w:r>
        <w:t>Catálogo de produtos por categorias inicialmente Limpeza, Frios e Secos; permitir novas categorias e listas únicas ou separadas conforme decisão de Rômulo.</w:t>
      </w:r>
    </w:p>
    <w:p>
      <w:pPr>
        <w:pStyle w:val="ListBullet"/>
      </w:pPr>
      <w:r>
        <w:t>Pedido: produto, unidade, quantidade, prioridade, solicitante, aprovação, fornecedor, preço estimado/real e status.</w:t>
      </w:r>
    </w:p>
    <w:p>
      <w:pPr>
        <w:pStyle w:val="ListBullet"/>
      </w:pPr>
      <w:r>
        <w:t>Fluxo: solicitado → aprovado → comprado → recebido/conferido → concluído; permitir entrega parcial e divergência.</w:t>
      </w:r>
    </w:p>
    <w:p>
      <w:pPr>
        <w:pStyle w:val="ListBullet"/>
      </w:pPr>
      <w:r>
        <w:t>Fase posterior: estoque, validade, perdas, estoque mínimo, entradas/saídas e alerta de reposição.</w:t>
      </w:r>
    </w:p>
    <w:p>
      <w:pPr>
        <w:pStyle w:val="Heading1"/>
      </w:pPr>
      <w:r>
        <w:t>12. Documentos e assinaturas</w:t>
      </w:r>
    </w:p>
    <w:p>
      <w:pPr>
        <w:pStyle w:val="ListBullet"/>
      </w:pPr>
      <w:r>
        <w:t>Modelos parametrizados de recibo de adiantamento, registro de ocorrência, advertência, termo de domingo do mês, folha-ponto, recibo de diária e escala.</w:t>
      </w:r>
    </w:p>
    <w:p>
      <w:pPr>
        <w:pStyle w:val="ListBullet"/>
      </w:pPr>
      <w:r>
        <w:t>Preenchimento automático com dados da ficha e do lançamento, prévia antes de emissão, PDF/impressão, anexo de cópia assinada e histórico por versão.</w:t>
      </w:r>
    </w:p>
    <w:p>
      <w:pPr>
        <w:pStyle w:val="ListBullet"/>
      </w:pPr>
      <w:r>
        <w:t>Separar estados “emitido”, “enviado para assinatura”, “assinado” e “cancelado”; assinatura eletrônica somente após escolha de tecnologia e avaliação de validade exigida.</w:t>
      </w:r>
    </w:p>
    <w:p>
      <w:pPr>
        <w:pStyle w:val="ListBullet"/>
      </w:pPr>
      <w:r>
        <w:t>Termos e textos trabalhistas devem ser fornecidos ou homologados por responsável jurídico/RH antes da versão final.</w:t>
      </w:r>
    </w:p>
    <w:p>
      <w:pPr>
        <w:pStyle w:val="Heading1"/>
      </w:pPr>
      <w:r>
        <w:t>13. Relatórios, alertas e automações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Origem</w:t>
            </w:r>
          </w:p>
        </w:tc>
        <w:tc>
          <w:tcPr>
            <w:tcW w:type="dxa" w:w="4320"/>
          </w:tcPr>
          <w:p>
            <w:r>
              <w:t>Efeito integrado</w:t>
            </w:r>
          </w:p>
        </w:tc>
      </w:tr>
      <w:tr>
        <w:tc>
          <w:tcPr>
            <w:tcW w:type="dxa" w:w="4320"/>
          </w:tcPr>
          <w:p>
            <w:r>
              <w:t>Café faturado</w:t>
            </w:r>
          </w:p>
        </w:tc>
        <w:tc>
          <w:tcPr>
            <w:tcW w:type="dxa" w:w="4320"/>
          </w:tcPr>
          <w:p>
            <w:r>
              <w:t>Conta a receber e relatório por empresa</w:t>
            </w:r>
          </w:p>
        </w:tc>
      </w:tr>
      <w:tr>
        <w:tc>
          <w:tcPr>
            <w:tcW w:type="dxa" w:w="4320"/>
          </w:tcPr>
          <w:p>
            <w:r>
              <w:t>Café recebido</w:t>
            </w:r>
          </w:p>
        </w:tc>
        <w:tc>
          <w:tcPr>
            <w:tcW w:type="dxa" w:w="4320"/>
          </w:tcPr>
          <w:p>
            <w:r>
              <w:t>Apuração por meio de pagamento e caixa/conciliação</w:t>
            </w:r>
          </w:p>
        </w:tc>
      </w:tr>
      <w:tr>
        <w:tc>
          <w:tcPr>
            <w:tcW w:type="dxa" w:w="4320"/>
          </w:tcPr>
          <w:p>
            <w:r>
              <w:t>Vale ou adiantamento</w:t>
            </w:r>
          </w:p>
        </w:tc>
        <w:tc>
          <w:tcPr>
            <w:tcW w:type="dxa" w:w="4320"/>
          </w:tcPr>
          <w:p>
            <w:r>
              <w:t>Retirada de caixa, ficha do colaborador e recibo</w:t>
            </w:r>
          </w:p>
        </w:tc>
      </w:tr>
      <w:tr>
        <w:tc>
          <w:tcPr>
            <w:tcW w:type="dxa" w:w="4320"/>
          </w:tcPr>
          <w:p>
            <w:r>
              <w:t>Ponto aprovado</w:t>
            </w:r>
          </w:p>
        </w:tc>
        <w:tc>
          <w:tcPr>
            <w:tcW w:type="dxa" w:w="4320"/>
          </w:tcPr>
          <w:p>
            <w:r>
              <w:t>Apuração de horas e ficha histórica</w:t>
            </w:r>
          </w:p>
        </w:tc>
      </w:tr>
      <w:tr>
        <w:tc>
          <w:tcPr>
            <w:tcW w:type="dxa" w:w="4320"/>
          </w:tcPr>
          <w:p>
            <w:r>
              <w:t>Diária aprovada</w:t>
            </w:r>
          </w:p>
        </w:tc>
        <w:tc>
          <w:tcPr>
            <w:tcW w:type="dxa" w:w="4320"/>
          </w:tcPr>
          <w:p>
            <w:r>
              <w:t>Despesa a pagar e recibo</w:t>
            </w:r>
          </w:p>
        </w:tc>
      </w:tr>
      <w:tr>
        <w:tc>
          <w:tcPr>
            <w:tcW w:type="dxa" w:w="4320"/>
          </w:tcPr>
          <w:p>
            <w:r>
              <w:t>Compra parcelada</w:t>
            </w:r>
          </w:p>
        </w:tc>
        <w:tc>
          <w:tcPr>
            <w:tcW w:type="dxa" w:w="4320"/>
          </w:tcPr>
          <w:p>
            <w:r>
              <w:t>Cartão Empresa e vencimentos futuros</w:t>
            </w:r>
          </w:p>
        </w:tc>
      </w:tr>
      <w:tr>
        <w:tc>
          <w:tcPr>
            <w:tcW w:type="dxa" w:w="4320"/>
          </w:tcPr>
          <w:p>
            <w:r>
              <w:t>Pedido recebido</w:t>
            </w:r>
          </w:p>
        </w:tc>
        <w:tc>
          <w:tcPr>
            <w:tcW w:type="dxa" w:w="4320"/>
          </w:tcPr>
          <w:p>
            <w:r>
              <w:t>Histórico da compra; estoque quando ativado</w:t>
            </w:r>
          </w:p>
        </w:tc>
      </w:tr>
      <w:tr>
        <w:tc>
          <w:tcPr>
            <w:tcW w:type="dxa" w:w="4320"/>
          </w:tcPr>
          <w:p>
            <w:r>
              <w:t>Extra em evento</w:t>
            </w:r>
          </w:p>
        </w:tc>
        <w:tc>
          <w:tcPr>
            <w:tcW w:type="dxa" w:w="4320"/>
          </w:tcPr>
          <w:p>
            <w:r>
              <w:t>Consumo do evento e fechamento/faturamento</w:t>
            </w:r>
          </w:p>
        </w:tc>
      </w:tr>
    </w:tbl>
    <w:p>
      <w:r>
        <w:t>Todos os efeitos devem ser idempotentes, com identificador de origem, reconciliação, controles de edição/estorno, reprocessamento seguro e auditoria. Evitar atualizar saldos mediante números digitados em várias telas.</w:t>
      </w:r>
    </w:p>
    <w:p>
      <w:pPr>
        <w:pStyle w:val="Heading1"/>
      </w:pPr>
      <w:r>
        <w:t>14. Papéis e segurança de dados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Perfil</w:t>
            </w:r>
          </w:p>
        </w:tc>
        <w:tc>
          <w:tcPr>
            <w:tcW w:type="dxa" w:w="4320"/>
          </w:tcPr>
          <w:p>
            <w:r>
              <w:t>Escopo de exemplo</w:t>
            </w:r>
          </w:p>
        </w:tc>
      </w:tr>
      <w:tr>
        <w:tc>
          <w:tcPr>
            <w:tcW w:type="dxa" w:w="4320"/>
          </w:tcPr>
          <w:p>
            <w:r>
              <w:t>Administrador</w:t>
            </w:r>
          </w:p>
        </w:tc>
        <w:tc>
          <w:tcPr>
            <w:tcW w:type="dxa" w:w="4320"/>
          </w:tcPr>
          <w:p>
            <w:r>
              <w:t>Usuários, permissões, configurações e auditoria</w:t>
            </w:r>
          </w:p>
        </w:tc>
      </w:tr>
      <w:tr>
        <w:tc>
          <w:tcPr>
            <w:tcW w:type="dxa" w:w="4320"/>
          </w:tcPr>
          <w:p>
            <w:r>
              <w:t>Gerente</w:t>
            </w:r>
          </w:p>
        </w:tc>
        <w:tc>
          <w:tcPr>
            <w:tcW w:type="dxa" w:w="4320"/>
          </w:tcPr>
          <w:p>
            <w:r>
              <w:t>Operações, relatórios e aprovações autorizadas</w:t>
            </w:r>
          </w:p>
        </w:tc>
      </w:tr>
      <w:tr>
        <w:tc>
          <w:tcPr>
            <w:tcW w:type="dxa" w:w="4320"/>
          </w:tcPr>
          <w:p>
            <w:r>
              <w:t>Financeiro</w:t>
            </w:r>
          </w:p>
        </w:tc>
        <w:tc>
          <w:tcPr>
            <w:tcW w:type="dxa" w:w="4320"/>
          </w:tcPr>
          <w:p>
            <w:r>
              <w:t>Caixa, contas, conciliação e pagamentos</w:t>
            </w:r>
          </w:p>
        </w:tc>
      </w:tr>
      <w:tr>
        <w:tc>
          <w:tcPr>
            <w:tcW w:type="dxa" w:w="4320"/>
          </w:tcPr>
          <w:p>
            <w:r>
              <w:t>RH</w:t>
            </w:r>
          </w:p>
        </w:tc>
        <w:tc>
          <w:tcPr>
            <w:tcW w:type="dxa" w:w="4320"/>
          </w:tcPr>
          <w:p>
            <w:r>
              <w:t>Colaboradores, escalas, documentos e jornadas</w:t>
            </w:r>
          </w:p>
        </w:tc>
      </w:tr>
      <w:tr>
        <w:tc>
          <w:tcPr>
            <w:tcW w:type="dxa" w:w="4320"/>
          </w:tcPr>
          <w:p>
            <w:r>
              <w:t>Operador</w:t>
            </w:r>
          </w:p>
        </w:tc>
        <w:tc>
          <w:tcPr>
            <w:tcW w:type="dxa" w:w="4320"/>
          </w:tcPr>
          <w:p>
            <w:r>
              <w:t>Lançamentos operacionais autorizados</w:t>
            </w:r>
          </w:p>
        </w:tc>
      </w:tr>
      <w:tr>
        <w:tc>
          <w:tcPr>
            <w:tcW w:type="dxa" w:w="4320"/>
          </w:tcPr>
          <w:p>
            <w:r>
              <w:t>Consulta</w:t>
            </w:r>
          </w:p>
        </w:tc>
        <w:tc>
          <w:tcPr>
            <w:tcW w:type="dxa" w:w="4320"/>
          </w:tcPr>
          <w:p>
            <w:r>
              <w:t>Leitura restrita</w:t>
            </w:r>
          </w:p>
        </w:tc>
      </w:tr>
    </w:tbl>
    <w:p>
      <w:r>
        <w:t>Permissões específicas por visualizar/criar/editar/aprovar/cancelar/exportar; segregação de funções nas operações financeiras, dados bancários e ocorrências. Política de segurança: backups testados, criptografia em trânsito e em repouso quando pertinente, gestão de segredos, controle de sessões, registros imutáveis ou protegidos, proteção de dados e prazos de retenção.</w:t>
      </w:r>
    </w:p>
    <w:p>
      <w:pPr>
        <w:pStyle w:val="Heading1"/>
      </w:pPr>
      <w:r>
        <w:t>15. Arquitetura técnica sugerida</w:t>
      </w:r>
    </w:p>
    <w:p>
      <w:pPr>
        <w:pStyle w:val="ListBullet"/>
      </w:pPr>
      <w:r>
        <w:t>Frontend: Next.js + React + TypeScript, componentes acessíveis, responsivos e design system próprio.</w:t>
      </w:r>
    </w:p>
    <w:p>
      <w:pPr>
        <w:pStyle w:val="ListBullet"/>
      </w:pPr>
      <w:r>
        <w:t>Backend: NestJS/TypeScript com módulos de domínio e API documentada; processos assíncronos para e-mail, PDF e alertas.</w:t>
      </w:r>
    </w:p>
    <w:p>
      <w:pPr>
        <w:pStyle w:val="ListBullet"/>
      </w:pPr>
      <w:r>
        <w:t>Banco relacional PostgreSQL; documentos em storage privado; fila de eventos/tarefas conforme escala do produto.</w:t>
      </w:r>
    </w:p>
    <w:p>
      <w:pPr>
        <w:pStyle w:val="ListBullet"/>
      </w:pPr>
      <w:r>
        <w:t>Principais entidades: Unidade, Usuário, Papel, Sessão/Acesso, Empresa, Colaborador, Vínculo, Escala, RegistroJornada, Ocorrência, LançamentoFinanceiro, Caixa, MovimentoCaixa, Café, Evento, ItemEvento, Produto, Pedido, Fornecedor, Cartão, Compra/Parcela, Documento e Auditoria.</w:t>
      </w:r>
    </w:p>
    <w:p>
      <w:pPr>
        <w:pStyle w:val="ListBullet"/>
      </w:pPr>
      <w:r>
        <w:t>Qualidade: testes de regras, transações, aprovações, acessibilidade, integração, recuperação de senha, controles de concorrência e restauração de backup.</w:t>
      </w:r>
    </w:p>
    <w:p>
      <w:pPr>
        <w:pStyle w:val="Heading1"/>
      </w:pPr>
      <w:r>
        <w:t>16. Roadmap e escopo por fase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Fase</w:t>
            </w:r>
          </w:p>
        </w:tc>
        <w:tc>
          <w:tcPr>
            <w:tcW w:type="dxa" w:w="4320"/>
          </w:tcPr>
          <w:p>
            <w:r>
              <w:t>Entregas</w:t>
            </w:r>
          </w:p>
        </w:tc>
      </w:tr>
      <w:tr>
        <w:tc>
          <w:tcPr>
            <w:tcW w:type="dxa" w:w="4320"/>
          </w:tcPr>
          <w:p>
            <w:r>
              <w:t>1 — MVP</w:t>
            </w:r>
          </w:p>
        </w:tc>
        <w:tc>
          <w:tcPr>
            <w:tcW w:type="dxa" w:w="4320"/>
          </w:tcPr>
          <w:p>
            <w:r>
              <w:t>Login/recuperação/permissões/auditoria; dashboard; colaboradores/diaristas; cafés; escala básica; caixa/retiradas; documentos PDF</w:t>
            </w:r>
          </w:p>
        </w:tc>
      </w:tr>
      <w:tr>
        <w:tc>
          <w:tcPr>
            <w:tcW w:type="dxa" w:w="4320"/>
          </w:tcPr>
          <w:p>
            <w:r>
              <w:t>2 — Operação integrada</w:t>
            </w:r>
          </w:p>
        </w:tc>
        <w:tc>
          <w:tcPr>
            <w:tcW w:type="dxa" w:w="4320"/>
          </w:tcPr>
          <w:p>
            <w:r>
              <w:t>Horas e apuração; financeiro do colaborador; eventos/coffee; cartão e parcelas; pedidos e compras; relatórios</w:t>
            </w:r>
          </w:p>
        </w:tc>
      </w:tr>
      <w:tr>
        <w:tc>
          <w:tcPr>
            <w:tcW w:type="dxa" w:w="4320"/>
          </w:tcPr>
          <w:p>
            <w:r>
              <w:t>3 — Evolução</w:t>
            </w:r>
          </w:p>
        </w:tc>
        <w:tc>
          <w:tcPr>
            <w:tcW w:type="dxa" w:w="4320"/>
          </w:tcPr>
          <w:p>
            <w:r>
              <w:t>Estoque/validade; fornecedores avançados; checklists; indicadores de rentabilidade; notificações; integrações externas</w:t>
            </w:r>
          </w:p>
        </w:tc>
      </w:tr>
    </w:tbl>
    <w:p>
      <w:pPr>
        <w:pStyle w:val="Heading1"/>
      </w:pPr>
      <w:r>
        <w:t>17. Critérios mínimos de aceite do MVP</w:t>
      </w:r>
    </w:p>
    <w:p>
      <w:pPr>
        <w:pStyle w:val="ListBullet"/>
      </w:pPr>
      <w:r>
        <w:t>Usuário não autenticado não visualiza páginas protegidas; permissões bloqueiam dados não autorizados inclusive via API.</w:t>
      </w:r>
    </w:p>
    <w:p>
      <w:pPr>
        <w:pStyle w:val="ListBullet"/>
      </w:pPr>
      <w:r>
        <w:t>Solicitação de redefinição é feita por link temporário; tokens são únicos e invalidados após uso; conteúdo de resposta não revela existência da conta.</w:t>
      </w:r>
    </w:p>
    <w:p>
      <w:pPr>
        <w:pStyle w:val="ListBullet"/>
      </w:pPr>
      <w:r>
        <w:t>Registro de café com extras, empresa, late check-in e autorização funciona e produz a contabilização correta.</w:t>
      </w:r>
    </w:p>
    <w:p>
      <w:pPr>
        <w:pStyle w:val="ListBullet"/>
      </w:pPr>
      <w:r>
        <w:t>Vale lançado a partir de retirada do caixa aparece uma única vez no histórico financeiro do colaborador e gera recibo imprimível.</w:t>
      </w:r>
    </w:p>
    <w:p>
      <w:pPr>
        <w:pStyle w:val="ListBullet"/>
      </w:pPr>
      <w:r>
        <w:t>Fechamento confere saldo esperado x contado e registra diferenças e responsáveis.</w:t>
      </w:r>
    </w:p>
    <w:p>
      <w:pPr>
        <w:pStyle w:val="ListBullet"/>
      </w:pPr>
      <w:r>
        <w:t>Consulta e exportação de escala, ficha e documentos respeitam filtros e permissões.</w:t>
      </w:r>
    </w:p>
    <w:p>
      <w:pPr>
        <w:pStyle w:val="ListBullet"/>
      </w:pPr>
      <w:r>
        <w:t>Alterações e cancelamentos sensíveis geram trilha de auditoria.</w:t>
      </w:r>
    </w:p>
    <w:p>
      <w:pPr>
        <w:pStyle w:val="ListBullet"/>
      </w:pPr>
      <w:r>
        <w:t>A tela de login não exibe histórico de acesso ou IP; a área autenticada mostra logs somente a autorizados.</w:t>
      </w:r>
    </w:p>
    <w:p>
      <w:pPr>
        <w:pStyle w:val="Heading1"/>
      </w:pPr>
      <w:r>
        <w:t>18. Pendências para levantamento com a operação</w:t>
      </w:r>
    </w:p>
    <w:p>
      <w:pPr>
        <w:pStyle w:val="ListBullet"/>
      </w:pPr>
      <w:r>
        <w:t>Definir se haverá uma ou várias unidades e possíveis diferentes caixas/turnos.</w:t>
      </w:r>
    </w:p>
    <w:p>
      <w:pPr>
        <w:pStyle w:val="ListBullet"/>
      </w:pPr>
      <w:r>
        <w:t>Receber modelo real da planilha de caixa, formulários, recibos, termo de domingo, folha-ponto e lista de pedidos de Rômulo.</w:t>
      </w:r>
    </w:p>
    <w:p>
      <w:pPr>
        <w:pStyle w:val="ListBullet"/>
      </w:pPr>
      <w:r>
        <w:t>Definir tabelas de preços de café, critérios de cortesia/late check-in e regras de faturamento às empresas.</w:t>
      </w:r>
    </w:p>
    <w:p>
      <w:pPr>
        <w:pStyle w:val="ListBullet"/>
      </w:pPr>
      <w:r>
        <w:t>Validar jornada, adicionais, convenção coletiva, procedimentos de aprovação e cálculo com RH/contabilidade.</w:t>
      </w:r>
    </w:p>
    <w:p>
      <w:pPr>
        <w:pStyle w:val="ListBullet"/>
      </w:pPr>
      <w:r>
        <w:t>Definir quem será administrador principal, hierarquia de autorização e prazo de guarda dos históricos.</w:t>
      </w:r>
    </w:p>
    <w:p>
      <w:pPr>
        <w:pStyle w:val="ListBullet"/>
      </w:pPr>
      <w:r>
        <w:t>Configurar conta remetente acquabistromercure@gmail.com ou solução de envio autorizada e executar testes de entregabilidade.</w:t>
      </w:r>
    </w:p>
    <w:p>
      <w:pPr>
        <w:pStyle w:val="ListBullet"/>
      </w:pPr>
      <w:r>
        <w:t>Validar logo original (preferencialmente SVG/PNG de alta resolução) e textos definitivos.</w:t>
      </w:r>
    </w:p>
    <w:p>
      <w:pPr>
        <w:pStyle w:val="ListBullet"/>
      </w:pPr>
      <w:r>
        <w:t>Confirmar integrações com PMS do hotel, meios de pagamento, contabilidade ou outros sistemas, caso desejadas.</w:t>
      </w:r>
    </w:p>
    <w:p>
      <w:pPr>
        <w:pStyle w:val="Heading1"/>
      </w:pPr>
      <w:r>
        <w:t>19. Referência e observações finais</w:t>
      </w:r>
    </w:p>
    <w:p>
      <w:r>
        <w:t>Este briefing consolida a visão funcional e visual debatida e orienta discovery, protótipos, estimativas, backlog e implementação. Não constitui especificação jurídica ou contábil final, nem prova de funcionalidades já implementadas. Regras legais, trabalhistas, fiscais, proteção de dados e controle de ponto exigem validação especializada antes da entrada em produção.</w:t>
      </w:r>
    </w:p>
    <w:sectPr w:rsidR="00FC693F" w:rsidRPr="0006063C" w:rsidSect="00034616">
      <w:footerReference w:type="default" r:id="rId10"/>
      <w:pgSz w:w="12240" w:h="15840"/>
      <w:pgMar w:top="1152" w:right="1800" w:bottom="1008" w:left="180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Acqua Bistrô • Briefing de Produto • Documento de trabalho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405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7486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7486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7486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