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17" w:rsidRDefault="00DC721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Pr="00F25737" w:rsidRDefault="00F25737" w:rsidP="00F25737">
      <w:pPr>
        <w:jc w:val="center"/>
        <w:rPr>
          <w:u w:val="single"/>
        </w:rPr>
      </w:pPr>
      <w:r w:rsidRPr="00F25737">
        <w:rPr>
          <w:u w:val="single"/>
        </w:rPr>
        <w:t>Relativistic Polytropes</w:t>
      </w:r>
    </w:p>
    <w:p w:rsidR="00F25737" w:rsidRDefault="00F25737" w:rsidP="00F25737">
      <w:pPr>
        <w:jc w:val="center"/>
      </w:pPr>
    </w:p>
    <w:p w:rsidR="00F25737" w:rsidRDefault="00F25737" w:rsidP="00F25737">
      <w:pPr>
        <w:jc w:val="center"/>
      </w:pPr>
      <w:r>
        <w:t>Matthew Hurley</w:t>
      </w:r>
    </w:p>
    <w:p w:rsidR="00F25737" w:rsidRDefault="00F25737" w:rsidP="00F25737">
      <w:pPr>
        <w:jc w:val="center"/>
      </w:pPr>
    </w:p>
    <w:p w:rsidR="00F25737" w:rsidRDefault="00F25737" w:rsidP="00F25737">
      <w:pPr>
        <w:jc w:val="center"/>
      </w:pPr>
      <w:r>
        <w:t>March 7, 2014</w:t>
      </w:r>
    </w:p>
    <w:p w:rsidR="00F25737" w:rsidRDefault="00F25737" w:rsidP="00F25737">
      <w:pPr>
        <w:jc w:val="center"/>
      </w:pPr>
    </w:p>
    <w:p w:rsidR="00F25737" w:rsidRDefault="00F25737" w:rsidP="00F25737">
      <w:pPr>
        <w:jc w:val="center"/>
      </w:pPr>
      <w:r>
        <w:t>Physics 331 Course Project</w:t>
      </w: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F25737" w:rsidRDefault="00F25737" w:rsidP="00F25737">
      <w:pPr>
        <w:jc w:val="center"/>
      </w:pPr>
    </w:p>
    <w:p w:rsidR="00E81FA9" w:rsidRDefault="00E81FA9" w:rsidP="00F25737">
      <w:r w:rsidRPr="00E81FA9">
        <w:rPr>
          <w:u w:val="single"/>
        </w:rPr>
        <w:lastRenderedPageBreak/>
        <w:t>Goal:</w:t>
      </w:r>
      <w:r>
        <w:tab/>
        <w:t>The goal of this project is to model the stellar interior of a White Dwarf S</w:t>
      </w:r>
      <w:r w:rsidR="00CB464C">
        <w:t>tar using solutions to the Lane-</w:t>
      </w:r>
      <w:r>
        <w:t xml:space="preserve">Emden equation, otherwise known as polytropes. </w:t>
      </w:r>
    </w:p>
    <w:p w:rsidR="00E81FA9" w:rsidRPr="00E81FA9" w:rsidRDefault="00E81FA9" w:rsidP="00E81FA9"/>
    <w:p w:rsidR="00F25737" w:rsidRDefault="00E81FA9" w:rsidP="009C0275">
      <w:pPr>
        <w:ind w:firstLine="720"/>
      </w:pPr>
      <w:r>
        <w:t xml:space="preserve">White Dwarf Stars are extremely dense </w:t>
      </w:r>
      <w:r w:rsidR="00327AF0">
        <w:t>remnants of stars that are supported by electron degeneracy pressure. A white dwarf can form in one of two primary ways. The first way is mass loss in a binary system, which occurs when a star in a binary system has its mass stripped away by its neighboring star until only a degenerate core is left. This results in many of the helium white dwarfs that we see today</w:t>
      </w:r>
      <w:r w:rsidR="00530C61">
        <w:t>. The second way is through the collapse of a star that is hot enough to fuse helium into carbon and oxygen. When the star collapses, it creates a planetary nebula with its degenerate core at the center, called a carbon-oxygen white dwarf. When the term degenerate</w:t>
      </w:r>
      <w:r w:rsidR="00574042">
        <w:t xml:space="preserve"> is used, it is referring to a pressure</w:t>
      </w:r>
      <w:r w:rsidR="00530C61">
        <w:t xml:space="preserve"> that is reached in which the electrons in the molecules of the star can’t get any closer to each other</w:t>
      </w:r>
      <w:r w:rsidR="00E5171B">
        <w:t xml:space="preserve"> without gaining energy</w:t>
      </w:r>
      <w:r w:rsidR="00530C61">
        <w:t>.</w:t>
      </w:r>
      <w:r w:rsidR="008F6C5E">
        <w:t xml:space="preserve"> A star’s gravitational field pulls its layers in on itself, and is stable only when pressure pushing out on those layers balances the gravitational pull. In a main sequence star, this pressure is typically dependent on the temperature of the core of the star. For white dwarfs, however, the degeneracy pressure is a result of Pauli’s exclusion principle, which says that electrons can’t be in the same energy level. The more electrons added to a particular volume, the more that need to jump to a higher energy level, a requirement that creates a pressure. Electron degeneracy</w:t>
      </w:r>
      <w:r w:rsidR="00530C61">
        <w:t xml:space="preserve"> </w:t>
      </w:r>
      <w:r w:rsidR="00C23F04">
        <w:t>pressure</w:t>
      </w:r>
      <w:r w:rsidR="00530C61">
        <w:t xml:space="preserve"> </w:t>
      </w:r>
      <w:r w:rsidR="008F6C5E">
        <w:t>is established</w:t>
      </w:r>
      <w:r w:rsidR="00C23F04">
        <w:t xml:space="preserve"> when gravity from the mass of a star overcomes the pressure pushing it out</w:t>
      </w:r>
      <w:r w:rsidR="008F6C5E">
        <w:t>,</w:t>
      </w:r>
      <w:r w:rsidR="00C23F04">
        <w:t xml:space="preserve"> causing the star collapse until it reaches electron degeneracy pressure and, given that the star is not too massive, discontinues its collapse to become a</w:t>
      </w:r>
      <w:r w:rsidR="008F6C5E">
        <w:t xml:space="preserve"> stable</w:t>
      </w:r>
      <w:r w:rsidR="00C23F04">
        <w:t xml:space="preserve"> white dwarf.</w:t>
      </w:r>
      <w:r w:rsidR="009C0275">
        <w:t xml:space="preserve"> If the white dwarf becomes too massive, or the original collapsing star was too massive, then electron degeneracy pressure gives in either to neutron degeneracy pressure (forming a neutron star) or to form a black hole. The maximum mass of a white dwarf is called the Chandrasekhar limit, which </w:t>
      </w:r>
      <w:proofErr w:type="gramStart"/>
      <w:r w:rsidR="009C0275">
        <w:t>is</w:t>
      </w:r>
      <w:proofErr w:type="gramEnd"/>
      <w:r w:rsidR="009C0275">
        <w:t xml:space="preserve"> 1.44 solar masses.</w:t>
      </w:r>
      <w:r w:rsidR="00CB464C">
        <w:t xml:space="preserve"> </w:t>
      </w:r>
      <w:r w:rsidR="009C0275">
        <w:t xml:space="preserve">When degeneracy pressure is reached </w:t>
      </w:r>
      <w:r w:rsidR="00C23F04">
        <w:t>fusion discontinues in the star.</w:t>
      </w:r>
      <w:r w:rsidR="009C0275">
        <w:t xml:space="preserve"> Interestingly,</w:t>
      </w:r>
      <w:r w:rsidR="00CB464C">
        <w:t xml:space="preserve"> </w:t>
      </w:r>
      <w:r w:rsidR="009C0275">
        <w:t>i</w:t>
      </w:r>
      <w:r w:rsidR="00CB464C">
        <w:t>f a white dwarf gains mass, its radius actually decreases.</w:t>
      </w:r>
      <w:r w:rsidR="00574042">
        <w:t xml:space="preserve"> This is because in a degenerate condition, pressure changes very little even if more mass is added. More mass creates a la</w:t>
      </w:r>
      <w:r w:rsidR="00E5171B">
        <w:t>rger gravitational pull, and</w:t>
      </w:r>
      <w:r w:rsidR="00574042">
        <w:t xml:space="preserve"> gravity shrinks the star and increases the density</w:t>
      </w:r>
      <w:r w:rsidR="00E5171B">
        <w:t xml:space="preserve">. All of this will be important to keep in mind when modeling white dwarfs with polytropes. </w:t>
      </w:r>
      <w:r w:rsidR="00C23F04">
        <w:t xml:space="preserve"> </w:t>
      </w:r>
    </w:p>
    <w:p w:rsidR="00857E37" w:rsidRDefault="00E5171B" w:rsidP="00E81FA9">
      <w:r>
        <w:tab/>
        <w:t>The</w:t>
      </w:r>
      <w:r w:rsidR="00CB464C">
        <w:t xml:space="preserve"> degenerate state is what leads to the modeling of white dwarfs using a polytropic model. Polytropes are solutions to the Lane-Emden equation, which is a form of Poisson’s equation for gravitational potential of self-gravitating, spherically symmetric</w:t>
      </w:r>
      <w:r>
        <w:t>, polytropic fluids.</w:t>
      </w:r>
      <w:r w:rsidR="003E6549">
        <w:t xml:space="preserve"> Self-gravitating refers to the stars inward pull on itself. </w:t>
      </w:r>
      <w:r w:rsidR="00857E37">
        <w:t>The Lane-Emden equation can be derived from the Poisson’s equation and has the form:</w:t>
      </w:r>
    </w:p>
    <w:p w:rsidR="00857E37" w:rsidRDefault="00857E37" w:rsidP="00E81FA9"/>
    <w:p w:rsidR="00857E37" w:rsidRPr="00857E37" w:rsidRDefault="00857E37" w:rsidP="00857E37">
      <w:pPr>
        <w:ind w:left="720"/>
        <w:rPr>
          <w:rFonts w:eastAsia="Times New Roman"/>
        </w:rPr>
      </w:pPr>
      <w:r w:rsidRPr="00857E37">
        <w:rPr>
          <w:rFonts w:eastAsia="Times New Roman"/>
          <w:noProof/>
        </w:rPr>
        <w:drawing>
          <wp:inline distT="0" distB="0" distL="0" distR="0" wp14:anchorId="2BD310E2" wp14:editId="5B3B731C">
            <wp:extent cx="1828800" cy="485775"/>
            <wp:effectExtent l="0" t="0" r="0" b="9525"/>
            <wp:docPr id="2" name="Picture 2" descr=" \frac{1}{\xi^2} \frac{d}{d\xi} \left({\xi^2 \frac{d\theta}{d\xi}}\right) + \theta^n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1}{\xi^2} \frac{d}{d\xi} \left({\xi^2 \frac{d\theta}{d\xi}}\right) + \theta^n = 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rsidR="00857E37" w:rsidRDefault="00857E37" w:rsidP="00E81FA9"/>
    <w:p w:rsidR="00971DF9" w:rsidRDefault="00857E37" w:rsidP="00E81FA9">
      <w:r>
        <w:t>Solutions to this give polytropes, which are equations of state that</w:t>
      </w:r>
      <w:r w:rsidR="00971DF9">
        <w:t xml:space="preserve"> typically take the form</w:t>
      </w:r>
      <w:r>
        <w:t>:</w:t>
      </w:r>
    </w:p>
    <w:p w:rsidR="00971DF9" w:rsidRDefault="00971DF9" w:rsidP="00971DF9"/>
    <w:p w:rsidR="00971DF9" w:rsidRDefault="00971DF9" w:rsidP="00971DF9">
      <w:pPr>
        <w:ind w:left="720"/>
      </w:pPr>
      <w:r>
        <w:tab/>
      </w:r>
      <w:r w:rsidRPr="00971DF9">
        <w:rPr>
          <w:rFonts w:eastAsia="Times New Roman"/>
          <w:noProof/>
        </w:rPr>
        <w:drawing>
          <wp:inline distT="0" distB="0" distL="0" distR="0" wp14:anchorId="1EF6F7DF" wp14:editId="038FFBCF">
            <wp:extent cx="923925" cy="247650"/>
            <wp:effectExtent l="0" t="0" r="9525" b="0"/>
            <wp:docPr id="1" name="Picture 1" descr=" P = K \rho^{1 + \frac{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 = K \rho^{1 + \frac{1}{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247650"/>
                    </a:xfrm>
                    <a:prstGeom prst="rect">
                      <a:avLst/>
                    </a:prstGeom>
                    <a:noFill/>
                    <a:ln>
                      <a:noFill/>
                    </a:ln>
                  </pic:spPr>
                </pic:pic>
              </a:graphicData>
            </a:graphic>
          </wp:inline>
        </w:drawing>
      </w:r>
    </w:p>
    <w:p w:rsidR="00971DF9" w:rsidRPr="00971DF9" w:rsidRDefault="00971DF9" w:rsidP="00971DF9">
      <w:pPr>
        <w:ind w:left="720"/>
        <w:rPr>
          <w:rFonts w:eastAsia="Times New Roman"/>
        </w:rPr>
      </w:pPr>
    </w:p>
    <w:p w:rsidR="009C0275" w:rsidRDefault="00971DF9" w:rsidP="00971DF9">
      <w:pPr>
        <w:rPr>
          <w:rFonts w:eastAsia="Times New Roman"/>
        </w:rPr>
      </w:pPr>
      <w:proofErr w:type="gramStart"/>
      <w:r>
        <w:rPr>
          <w:rFonts w:eastAsia="Times New Roman"/>
        </w:rPr>
        <w:t>where</w:t>
      </w:r>
      <w:proofErr w:type="gramEnd"/>
      <w:r>
        <w:rPr>
          <w:rFonts w:eastAsia="Times New Roman"/>
        </w:rPr>
        <w:t xml:space="preserve"> </w:t>
      </w:r>
      <w:r w:rsidR="005751E6">
        <w:rPr>
          <w:rFonts w:eastAsia="Times New Roman"/>
        </w:rPr>
        <w:t>“</w:t>
      </w:r>
      <w:r>
        <w:rPr>
          <w:rFonts w:eastAsia="Times New Roman"/>
        </w:rPr>
        <w:t>n</w:t>
      </w:r>
      <w:r w:rsidR="005751E6">
        <w:rPr>
          <w:rFonts w:eastAsia="Times New Roman"/>
        </w:rPr>
        <w:t>”</w:t>
      </w:r>
      <w:r>
        <w:rPr>
          <w:rFonts w:eastAsia="Times New Roman"/>
        </w:rPr>
        <w:t xml:space="preserve"> is called the polytropic index</w:t>
      </w:r>
      <w:r w:rsidR="00D87D29">
        <w:rPr>
          <w:rFonts w:eastAsia="Times New Roman"/>
        </w:rPr>
        <w:t>. Because of a white dwarfs degenerate condition, the star’s thermal condition does not affect its pressure; such a condition is when a polytropic index can be used</w:t>
      </w:r>
      <w:r w:rsidR="005D6A78">
        <w:rPr>
          <w:rFonts w:eastAsia="Times New Roman"/>
        </w:rPr>
        <w:t>, and it is a good approximation if the star is assumed to be completely degenerate</w:t>
      </w:r>
      <w:r w:rsidR="00375241">
        <w:rPr>
          <w:rFonts w:eastAsia="Times New Roman"/>
        </w:rPr>
        <w:t xml:space="preserve"> </w:t>
      </w:r>
      <w:r w:rsidR="00375241">
        <w:rPr>
          <w:rFonts w:eastAsia="Times New Roman"/>
        </w:rPr>
        <w:lastRenderedPageBreak/>
        <w:t>and in hydrostatic equilibrium</w:t>
      </w:r>
      <w:r w:rsidR="005D6A78">
        <w:rPr>
          <w:rFonts w:eastAsia="Times New Roman"/>
        </w:rPr>
        <w:t>.</w:t>
      </w:r>
      <w:r w:rsidR="009C0275">
        <w:rPr>
          <w:rFonts w:eastAsia="Times New Roman"/>
        </w:rPr>
        <w:t xml:space="preserve"> We use polytropes because we can model the star in relativistic terms which accounts for the Chandrasekhar limit. The </w:t>
      </w:r>
      <w:proofErr w:type="gramStart"/>
      <w:r w:rsidR="009C0275">
        <w:rPr>
          <w:rFonts w:eastAsia="Times New Roman"/>
        </w:rPr>
        <w:t>non-relativistic,</w:t>
      </w:r>
      <w:proofErr w:type="gramEnd"/>
      <w:r w:rsidR="009C0275">
        <w:rPr>
          <w:rFonts w:eastAsia="Times New Roman"/>
        </w:rPr>
        <w:t xml:space="preserve"> or Newtonian model does not account for the limit.</w:t>
      </w:r>
    </w:p>
    <w:p w:rsidR="009C0275" w:rsidRDefault="009C0275" w:rsidP="00971DF9">
      <w:pPr>
        <w:rPr>
          <w:rFonts w:eastAsia="Times New Roman"/>
        </w:rPr>
      </w:pPr>
    </w:p>
    <w:p w:rsidR="00971DF9" w:rsidRDefault="00857E37" w:rsidP="00971DF9">
      <w:pPr>
        <w:rPr>
          <w:rFonts w:eastAsia="Times New Roman"/>
        </w:rPr>
      </w:pPr>
      <w:r>
        <w:rPr>
          <w:rFonts w:eastAsia="Times New Roman"/>
        </w:rPr>
        <w:t xml:space="preserve">For our purposes, we will most likely be </w:t>
      </w:r>
      <w:r w:rsidR="00512703">
        <w:rPr>
          <w:rFonts w:eastAsia="Times New Roman"/>
        </w:rPr>
        <w:t>solving the Lane-Emden equation for</w:t>
      </w:r>
      <w:r>
        <w:rPr>
          <w:rFonts w:eastAsia="Times New Roman"/>
        </w:rPr>
        <w:t xml:space="preserve"> n=1.5 </w:t>
      </w:r>
      <w:r w:rsidR="00512703">
        <w:rPr>
          <w:rFonts w:eastAsia="Times New Roman"/>
        </w:rPr>
        <w:t>(</w:t>
      </w:r>
      <w:r>
        <w:rPr>
          <w:rFonts w:eastAsia="Times New Roman"/>
        </w:rPr>
        <w:t>for non-relativistic polytrope</w:t>
      </w:r>
      <w:r w:rsidR="00345EE2">
        <w:rPr>
          <w:rFonts w:eastAsia="Times New Roman"/>
        </w:rPr>
        <w:t>s</w:t>
      </w:r>
      <w:r w:rsidR="00512703">
        <w:rPr>
          <w:rFonts w:eastAsia="Times New Roman"/>
        </w:rPr>
        <w:t>)</w:t>
      </w:r>
      <w:r w:rsidR="00345EE2">
        <w:rPr>
          <w:rFonts w:eastAsia="Times New Roman"/>
        </w:rPr>
        <w:t xml:space="preserve"> and n=3 </w:t>
      </w:r>
      <w:r w:rsidR="00512703">
        <w:rPr>
          <w:rFonts w:eastAsia="Times New Roman"/>
        </w:rPr>
        <w:t>(</w:t>
      </w:r>
      <w:r w:rsidR="00345EE2">
        <w:rPr>
          <w:rFonts w:eastAsia="Times New Roman"/>
        </w:rPr>
        <w:t>for</w:t>
      </w:r>
      <w:r>
        <w:rPr>
          <w:rFonts w:eastAsia="Times New Roman"/>
        </w:rPr>
        <w:t xml:space="preserve"> relativistic polytrope</w:t>
      </w:r>
      <w:r w:rsidR="00345EE2">
        <w:rPr>
          <w:rFonts w:eastAsia="Times New Roman"/>
        </w:rPr>
        <w:t>s</w:t>
      </w:r>
      <w:r w:rsidR="00512703">
        <w:rPr>
          <w:rFonts w:eastAsia="Times New Roman"/>
        </w:rPr>
        <w:t>)</w:t>
      </w:r>
      <w:r w:rsidR="0007167D">
        <w:rPr>
          <w:rFonts w:eastAsia="Times New Roman"/>
        </w:rPr>
        <w:t>. We will use both forms because a good way to estimate the pressure is in the form:</w:t>
      </w:r>
    </w:p>
    <w:p w:rsidR="0007167D" w:rsidRDefault="0007167D" w:rsidP="00971DF9">
      <w:pPr>
        <w:rPr>
          <w:rFonts w:eastAsia="Times New Roman"/>
        </w:rPr>
      </w:pPr>
    </w:p>
    <w:p w:rsidR="0007167D" w:rsidRDefault="0007167D" w:rsidP="0007167D">
      <w:pPr>
        <w:ind w:left="720" w:firstLine="720"/>
        <w:rPr>
          <w:rFonts w:eastAsia="Times New Roman"/>
        </w:rPr>
      </w:pPr>
      <w:r w:rsidRPr="0007167D">
        <w:rPr>
          <w:rFonts w:eastAsia="Times New Roman"/>
          <w:position w:val="-32"/>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5.25pt" o:ole="">
            <v:imagedata r:id="rId10" o:title=""/>
          </v:shape>
          <o:OLEObject Type="Embed" ProgID="Equation.3" ShapeID="_x0000_i1025" DrawAspect="Content" ObjectID="_1455653034" r:id="rId11"/>
        </w:object>
      </w:r>
    </w:p>
    <w:p w:rsidR="0007167D" w:rsidRDefault="0007167D" w:rsidP="0007167D">
      <w:pPr>
        <w:ind w:left="720" w:firstLine="720"/>
        <w:rPr>
          <w:rFonts w:eastAsia="Times New Roman"/>
        </w:rPr>
      </w:pPr>
    </w:p>
    <w:p w:rsidR="005D6A78" w:rsidRDefault="0007167D" w:rsidP="00971DF9">
      <w:pPr>
        <w:rPr>
          <w:rFonts w:eastAsia="Times New Roman"/>
        </w:rPr>
      </w:pPr>
      <w:proofErr w:type="gramStart"/>
      <w:r>
        <w:rPr>
          <w:rFonts w:eastAsia="Times New Roman"/>
        </w:rPr>
        <w:t>where</w:t>
      </w:r>
      <w:proofErr w:type="gramEnd"/>
      <w:r>
        <w:rPr>
          <w:rFonts w:eastAsia="Times New Roman"/>
        </w:rPr>
        <w:t xml:space="preserve"> p</w:t>
      </w:r>
      <w:r>
        <w:rPr>
          <w:rFonts w:eastAsia="Times New Roman"/>
          <w:vertAlign w:val="subscript"/>
        </w:rPr>
        <w:t>1</w:t>
      </w:r>
      <w:r>
        <w:rPr>
          <w:rFonts w:eastAsia="Times New Roman"/>
        </w:rPr>
        <w:t xml:space="preserve"> is the non-relativistic pressure and p</w:t>
      </w:r>
      <w:r>
        <w:rPr>
          <w:rFonts w:eastAsia="Times New Roman"/>
          <w:vertAlign w:val="subscript"/>
        </w:rPr>
        <w:t>2</w:t>
      </w:r>
      <w:r>
        <w:rPr>
          <w:rFonts w:eastAsia="Times New Roman"/>
        </w:rPr>
        <w:t xml:space="preserve"> is the relativistic pressure.</w:t>
      </w:r>
      <w:r w:rsidR="00C5016E">
        <w:rPr>
          <w:rFonts w:eastAsia="Times New Roman"/>
        </w:rPr>
        <w:t xml:space="preserve"> The white dwarf is very complicated, but is typically relativistic in the interior and non-relativistic near the exterior, which is why we add the two together.</w:t>
      </w:r>
      <w:r>
        <w:rPr>
          <w:rFonts w:eastAsia="Times New Roman"/>
        </w:rPr>
        <w:t xml:space="preserve"> The total pressure and densi</w:t>
      </w:r>
      <w:r w:rsidR="00373EC8">
        <w:rPr>
          <w:rFonts w:eastAsia="Times New Roman"/>
        </w:rPr>
        <w:t>ty can</w:t>
      </w:r>
      <w:r w:rsidR="00C5016E">
        <w:rPr>
          <w:rFonts w:eastAsia="Times New Roman"/>
        </w:rPr>
        <w:t xml:space="preserve"> then</w:t>
      </w:r>
      <w:r w:rsidR="00373EC8">
        <w:rPr>
          <w:rFonts w:eastAsia="Times New Roman"/>
        </w:rPr>
        <w:t xml:space="preserve"> be approximated by:</w:t>
      </w:r>
    </w:p>
    <w:p w:rsidR="00512703" w:rsidRDefault="00512703" w:rsidP="00971DF9">
      <w:pPr>
        <w:rPr>
          <w:rFonts w:eastAsia="Times New Roman"/>
        </w:rPr>
      </w:pPr>
    </w:p>
    <w:p w:rsidR="00512703" w:rsidRDefault="00512703" w:rsidP="00512703">
      <w:pPr>
        <w:ind w:left="720" w:firstLine="720"/>
        <w:rPr>
          <w:rFonts w:eastAsia="Times New Roman"/>
        </w:rPr>
      </w:pPr>
      <w:r w:rsidRPr="00512703">
        <w:rPr>
          <w:rFonts w:eastAsia="Times New Roman"/>
          <w:position w:val="-24"/>
        </w:rPr>
        <w:object w:dxaOrig="1900" w:dyaOrig="660">
          <v:shape id="_x0000_i1026" type="#_x0000_t75" style="width:95.25pt;height:33pt" o:ole="">
            <v:imagedata r:id="rId12" o:title=""/>
          </v:shape>
          <o:OLEObject Type="Embed" ProgID="Equation.3" ShapeID="_x0000_i1026" DrawAspect="Content" ObjectID="_1455653035" r:id="rId13"/>
        </w:object>
      </w:r>
    </w:p>
    <w:p w:rsidR="00512703" w:rsidRPr="00971DF9" w:rsidRDefault="00512703" w:rsidP="00971DF9">
      <w:pPr>
        <w:rPr>
          <w:rFonts w:eastAsia="Times New Roman"/>
        </w:rPr>
      </w:pPr>
    </w:p>
    <w:p w:rsidR="00E5171B" w:rsidRDefault="00373EC8" w:rsidP="00971DF9">
      <w:pPr>
        <w:tabs>
          <w:tab w:val="left" w:pos="3390"/>
        </w:tabs>
      </w:pPr>
      <w:r>
        <w:t>We can then solve for the pressures in the previous relationship for radius as a function of mass, and plot the mass radius relationship</w:t>
      </w:r>
      <w:r w:rsidR="005751E6">
        <w:t>. The ultimate goal of this project is to solve the Lane-Emden equation for the two specified</w:t>
      </w:r>
      <w:r w:rsidR="003E6549">
        <w:t xml:space="preserve"> indices n = 1.5 and n = 3 and then use those solutions to plot the mass radius relationship for white dwarf stars. What we are looking for is the radius to go to zero as the mass approaches the Chandrasekhar limit of 1.44 solar masses. We </w:t>
      </w:r>
      <w:r w:rsidR="009C0275">
        <w:t xml:space="preserve">also </w:t>
      </w:r>
      <w:r w:rsidR="003E6549">
        <w:t xml:space="preserve">want to show the relationship between </w:t>
      </w:r>
      <w:r w:rsidR="009C0275">
        <w:t xml:space="preserve">a model including relativistic polytropes and one that only includes non-relativistic polytropes. </w:t>
      </w:r>
      <w:r w:rsidR="003E6549">
        <w:t>Our plot will hopefully look similar to the following:</w:t>
      </w:r>
    </w:p>
    <w:p w:rsidR="00030DF2" w:rsidRDefault="00030DF2" w:rsidP="00971DF9">
      <w:pPr>
        <w:tabs>
          <w:tab w:val="left" w:pos="3390"/>
        </w:tabs>
      </w:pPr>
    </w:p>
    <w:p w:rsidR="00375241" w:rsidRDefault="00030DF2" w:rsidP="00971DF9">
      <w:pPr>
        <w:tabs>
          <w:tab w:val="left" w:pos="3390"/>
        </w:tabs>
      </w:pPr>
      <w:r>
        <w:t xml:space="preserve">                 (Fermi gas is a way to refer to the degenerate electrons, since they are fermions)</w:t>
      </w:r>
    </w:p>
    <w:p w:rsidR="00375241" w:rsidRDefault="0042687E" w:rsidP="00971DF9">
      <w:pPr>
        <w:tabs>
          <w:tab w:val="left" w:pos="3390"/>
        </w:tabs>
      </w:pPr>
      <w:r>
        <w:rPr>
          <w:noProof/>
        </w:rPr>
        <w:drawing>
          <wp:anchor distT="0" distB="0" distL="114300" distR="114300" simplePos="0" relativeHeight="251658240" behindDoc="0" locked="0" layoutInCell="1" allowOverlap="1" wp14:anchorId="047EC8B2" wp14:editId="0EE60D17">
            <wp:simplePos x="0" y="0"/>
            <wp:positionH relativeFrom="column">
              <wp:posOffset>104775</wp:posOffset>
            </wp:positionH>
            <wp:positionV relativeFrom="paragraph">
              <wp:posOffset>26670</wp:posOffset>
            </wp:positionV>
            <wp:extent cx="5781675" cy="3676650"/>
            <wp:effectExtent l="0" t="0" r="0" b="0"/>
            <wp:wrapNone/>
            <wp:docPr id="4" name="Picture 4" descr="File:ChandrasekharLimitGrap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andrasekharLimitGraph.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EC8" w:rsidRDefault="00373EC8"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375241" w:rsidRDefault="00375241" w:rsidP="00971DF9">
      <w:pPr>
        <w:tabs>
          <w:tab w:val="left" w:pos="3390"/>
        </w:tabs>
      </w:pPr>
    </w:p>
    <w:p w:rsidR="0042687E" w:rsidRDefault="0042687E" w:rsidP="00971DF9">
      <w:pPr>
        <w:tabs>
          <w:tab w:val="left" w:pos="3390"/>
        </w:tabs>
      </w:pPr>
    </w:p>
    <w:p w:rsidR="00373EC8" w:rsidRDefault="00373EC8" w:rsidP="00971DF9">
      <w:pPr>
        <w:tabs>
          <w:tab w:val="left" w:pos="3390"/>
        </w:tabs>
      </w:pPr>
      <w:r>
        <w:lastRenderedPageBreak/>
        <w:t xml:space="preserve">This next portion draws many of the techniques that will be used from </w:t>
      </w:r>
      <w:r w:rsidR="00C5016E">
        <w:rPr>
          <w:i/>
        </w:rPr>
        <w:t xml:space="preserve">Stellar Interiors </w:t>
      </w:r>
      <w:r w:rsidR="00C5016E">
        <w:t xml:space="preserve">by Hansen, </w:t>
      </w:r>
      <w:proofErr w:type="spellStart"/>
      <w:r w:rsidR="00C5016E">
        <w:t>Kawaler</w:t>
      </w:r>
      <w:proofErr w:type="spellEnd"/>
      <w:r w:rsidR="00C5016E">
        <w:t>, and Trimble.</w:t>
      </w:r>
      <w:r w:rsidR="00C5016E">
        <w:rPr>
          <w:rStyle w:val="FootnoteReference"/>
        </w:rPr>
        <w:footnoteReference w:id="1"/>
      </w:r>
    </w:p>
    <w:p w:rsidR="0042687E" w:rsidRDefault="0066109C" w:rsidP="00971DF9">
      <w:pPr>
        <w:tabs>
          <w:tab w:val="left" w:pos="3390"/>
        </w:tabs>
      </w:pPr>
      <w:r>
        <w:tab/>
      </w:r>
    </w:p>
    <w:p w:rsidR="0042687E" w:rsidRDefault="0042687E" w:rsidP="00971DF9">
      <w:pPr>
        <w:tabs>
          <w:tab w:val="left" w:pos="3390"/>
        </w:tabs>
      </w:pPr>
      <w:r>
        <w:t xml:space="preserve">The Lane-Emden equation will be treated as an initial value problem integrating from </w:t>
      </w:r>
      <w:r>
        <w:t>ξ</w:t>
      </w:r>
      <w:r>
        <w:t xml:space="preserve"> = 0</w:t>
      </w:r>
    </w:p>
    <w:p w:rsidR="0042687E" w:rsidRDefault="0042687E" w:rsidP="00971DF9">
      <w:pPr>
        <w:tabs>
          <w:tab w:val="left" w:pos="3390"/>
        </w:tabs>
      </w:pPr>
      <w:proofErr w:type="gramStart"/>
      <w:r>
        <w:t>to</w:t>
      </w:r>
      <w:proofErr w:type="gramEnd"/>
      <w:r>
        <w:t xml:space="preserve"> </w:t>
      </w:r>
      <w:proofErr w:type="spellStart"/>
      <w:r>
        <w:t>θ</w:t>
      </w:r>
      <w:r>
        <w:rPr>
          <w:vertAlign w:val="subscript"/>
        </w:rPr>
        <w:t>n</w:t>
      </w:r>
      <w:proofErr w:type="spellEnd"/>
      <w:r>
        <w:rPr>
          <w:vertAlign w:val="subscript"/>
        </w:rPr>
        <w:t xml:space="preserve"> </w:t>
      </w:r>
      <w:r w:rsidR="0066109C">
        <w:t xml:space="preserve">= 0. It must be broken into two first order equations. The new variables x = </w:t>
      </w:r>
      <w:r w:rsidR="0066109C">
        <w:t>ξ</w:t>
      </w:r>
      <w:proofErr w:type="gramStart"/>
      <w:r w:rsidR="0066109C">
        <w:t>,  y</w:t>
      </w:r>
      <w:proofErr w:type="gramEnd"/>
      <w:r w:rsidR="0066109C">
        <w:t xml:space="preserve"> = </w:t>
      </w:r>
      <w:proofErr w:type="spellStart"/>
      <w:r w:rsidR="0066109C">
        <w:t>θ</w:t>
      </w:r>
      <w:r w:rsidR="0066109C">
        <w:rPr>
          <w:vertAlign w:val="subscript"/>
        </w:rPr>
        <w:t>n</w:t>
      </w:r>
      <w:proofErr w:type="spellEnd"/>
      <w:r w:rsidR="0066109C">
        <w:t>,  z = (</w:t>
      </w:r>
      <w:proofErr w:type="spellStart"/>
      <w:r w:rsidR="0066109C">
        <w:t>d</w:t>
      </w:r>
      <w:r w:rsidR="0066109C">
        <w:t>θ</w:t>
      </w:r>
      <w:r w:rsidR="0066109C">
        <w:rPr>
          <w:vertAlign w:val="subscript"/>
        </w:rPr>
        <w:t>n</w:t>
      </w:r>
      <w:proofErr w:type="spellEnd"/>
      <w:r w:rsidR="0066109C">
        <w:t>/d</w:t>
      </w:r>
      <w:r w:rsidR="0066109C" w:rsidRPr="0066109C">
        <w:t xml:space="preserve"> </w:t>
      </w:r>
      <w:r w:rsidR="0066109C">
        <w:t>ξ</w:t>
      </w:r>
      <w:r w:rsidR="0066109C">
        <w:t>) = (dx/</w:t>
      </w:r>
      <w:proofErr w:type="spellStart"/>
      <w:r w:rsidR="0066109C">
        <w:t>dy</w:t>
      </w:r>
      <w:proofErr w:type="spellEnd"/>
      <w:r w:rsidR="0066109C">
        <w:t>) will be used to rewrite the Lane-Emden equation as</w:t>
      </w:r>
    </w:p>
    <w:p w:rsidR="0066109C" w:rsidRDefault="0066109C" w:rsidP="00971DF9">
      <w:pPr>
        <w:tabs>
          <w:tab w:val="left" w:pos="3390"/>
        </w:tabs>
      </w:pPr>
      <w:r>
        <w:tab/>
      </w:r>
    </w:p>
    <w:p w:rsidR="0066109C" w:rsidRDefault="0066109C" w:rsidP="00971DF9">
      <w:pPr>
        <w:tabs>
          <w:tab w:val="left" w:pos="3390"/>
        </w:tabs>
      </w:pPr>
      <w:r>
        <w:tab/>
      </w:r>
      <w:proofErr w:type="spellStart"/>
      <w:proofErr w:type="gramStart"/>
      <w:r>
        <w:t>dy</w:t>
      </w:r>
      <w:proofErr w:type="spellEnd"/>
      <w:r>
        <w:t>/dx</w:t>
      </w:r>
      <w:proofErr w:type="gramEnd"/>
      <w:r>
        <w:t xml:space="preserve"> = z</w:t>
      </w:r>
    </w:p>
    <w:p w:rsidR="0066109C" w:rsidRDefault="0066109C" w:rsidP="00971DF9">
      <w:pPr>
        <w:tabs>
          <w:tab w:val="left" w:pos="3390"/>
        </w:tabs>
      </w:pPr>
    </w:p>
    <w:p w:rsidR="0066109C" w:rsidRDefault="0066109C" w:rsidP="00971DF9">
      <w:pPr>
        <w:tabs>
          <w:tab w:val="left" w:pos="3390"/>
        </w:tabs>
      </w:pPr>
      <w:r>
        <w:tab/>
      </w:r>
      <w:proofErr w:type="spellStart"/>
      <w:proofErr w:type="gramStart"/>
      <w:r>
        <w:t>dz</w:t>
      </w:r>
      <w:proofErr w:type="spellEnd"/>
      <w:r>
        <w:t>/dx</w:t>
      </w:r>
      <w:proofErr w:type="gramEnd"/>
      <w:r>
        <w:t xml:space="preserve"> = -</w:t>
      </w:r>
      <w:proofErr w:type="spellStart"/>
      <w:r>
        <w:t>y</w:t>
      </w:r>
      <w:r>
        <w:rPr>
          <w:vertAlign w:val="superscript"/>
        </w:rPr>
        <w:t>n</w:t>
      </w:r>
      <w:proofErr w:type="spellEnd"/>
      <w:r w:rsidR="00E31A61">
        <w:rPr>
          <w:vertAlign w:val="superscript"/>
        </w:rPr>
        <w:t xml:space="preserve"> </w:t>
      </w:r>
      <w:r w:rsidR="00E31A61">
        <w:t>- 2z/x</w:t>
      </w:r>
    </w:p>
    <w:p w:rsidR="00E31A61" w:rsidRDefault="00E31A61" w:rsidP="00971DF9">
      <w:pPr>
        <w:tabs>
          <w:tab w:val="left" w:pos="3390"/>
        </w:tabs>
      </w:pPr>
    </w:p>
    <w:p w:rsidR="00E31A61" w:rsidRDefault="00E31A61" w:rsidP="00971DF9">
      <w:pPr>
        <w:tabs>
          <w:tab w:val="left" w:pos="3390"/>
        </w:tabs>
      </w:pPr>
      <w:r>
        <w:t xml:space="preserve">Then </w:t>
      </w:r>
      <w:proofErr w:type="gramStart"/>
      <w:r>
        <w:t xml:space="preserve">the  </w:t>
      </w:r>
      <w:proofErr w:type="spellStart"/>
      <w:r>
        <w:t>Runge</w:t>
      </w:r>
      <w:proofErr w:type="gramEnd"/>
      <w:r>
        <w:t>-Kutta</w:t>
      </w:r>
      <w:proofErr w:type="spellEnd"/>
      <w:r>
        <w:t xml:space="preserve"> 4</w:t>
      </w:r>
      <w:r w:rsidRPr="00E31A61">
        <w:rPr>
          <w:vertAlign w:val="superscript"/>
        </w:rPr>
        <w:t>th</w:t>
      </w:r>
      <w:r>
        <w:t xml:space="preserve"> order integrator will be used to carry out the integration for both differential equations. The book lays out a fixed integrator, but we may use an adaptive step integrator. The boundary at the origin causes </w:t>
      </w:r>
      <w:proofErr w:type="spellStart"/>
      <w:r>
        <w:t>dz</w:t>
      </w:r>
      <w:proofErr w:type="spellEnd"/>
      <w:r>
        <w:t xml:space="preserve">/dx to be indeterminate, so the problem will probably need to be defined as having a boundary condition close to </w:t>
      </w:r>
      <w:r>
        <w:t>ξ</w:t>
      </w:r>
      <w:r>
        <w:t xml:space="preserve"> = 0 but not at </w:t>
      </w:r>
      <w:r>
        <w:t>ξ</w:t>
      </w:r>
      <w:r>
        <w:t xml:space="preserve"> = 0; </w:t>
      </w:r>
      <w:proofErr w:type="spellStart"/>
      <w:r>
        <w:t>i.e</w:t>
      </w:r>
      <w:proofErr w:type="spellEnd"/>
      <w:r>
        <w:t xml:space="preserve">     0 &lt; x&lt;&lt; 1. </w:t>
      </w:r>
      <w:r w:rsidR="00C91C27">
        <w:t xml:space="preserve">The outer surface of the polytrope is reached when </w:t>
      </w:r>
      <w:proofErr w:type="spellStart"/>
      <w:r w:rsidR="00C91C27">
        <w:t>θ</w:t>
      </w:r>
      <w:r w:rsidR="00C91C27">
        <w:rPr>
          <w:vertAlign w:val="subscript"/>
        </w:rPr>
        <w:t>n</w:t>
      </w:r>
      <w:proofErr w:type="spellEnd"/>
      <w:r w:rsidR="00C91C27">
        <w:rPr>
          <w:vertAlign w:val="subscript"/>
        </w:rPr>
        <w:t xml:space="preserve"> </w:t>
      </w:r>
      <w:r w:rsidR="00C91C27">
        <w:t>= y crosses zero. It is beneficial to make the step size small near this point to determine exactly where it is, and possibly use interpolation.</w:t>
      </w:r>
    </w:p>
    <w:p w:rsidR="00C91C27" w:rsidRDefault="00C91C27" w:rsidP="00971DF9">
      <w:pPr>
        <w:tabs>
          <w:tab w:val="left" w:pos="3390"/>
        </w:tabs>
      </w:pPr>
    </w:p>
    <w:p w:rsidR="00C91C27" w:rsidRDefault="00C91C27" w:rsidP="00971DF9">
      <w:pPr>
        <w:tabs>
          <w:tab w:val="left" w:pos="3390"/>
        </w:tabs>
      </w:pPr>
      <w:r>
        <w:t>Here are some parameters for n = 1.5, 2, and 3 polytropes.</w:t>
      </w:r>
    </w:p>
    <w:p w:rsidR="00C91C27" w:rsidRDefault="00C91C27" w:rsidP="00971DF9">
      <w:pPr>
        <w:tabs>
          <w:tab w:val="left" w:pos="3390"/>
        </w:tabs>
      </w:pPr>
    </w:p>
    <w:tbl>
      <w:tblPr>
        <w:tblStyle w:val="TableGrid"/>
        <w:tblW w:w="0" w:type="auto"/>
        <w:tblLook w:val="04A0" w:firstRow="1" w:lastRow="0" w:firstColumn="1" w:lastColumn="0" w:noHBand="0" w:noVBand="1"/>
      </w:tblPr>
      <w:tblGrid>
        <w:gridCol w:w="2394"/>
        <w:gridCol w:w="2394"/>
        <w:gridCol w:w="2394"/>
        <w:gridCol w:w="2394"/>
      </w:tblGrid>
      <w:tr w:rsidR="00C91C27" w:rsidTr="00C91C27">
        <w:tc>
          <w:tcPr>
            <w:tcW w:w="2394" w:type="dxa"/>
          </w:tcPr>
          <w:p w:rsidR="00C91C27" w:rsidRDefault="00C91C27" w:rsidP="00971DF9">
            <w:pPr>
              <w:tabs>
                <w:tab w:val="left" w:pos="3390"/>
              </w:tabs>
            </w:pPr>
            <w:r>
              <w:t>Index (n)</w:t>
            </w:r>
          </w:p>
        </w:tc>
        <w:tc>
          <w:tcPr>
            <w:tcW w:w="2394" w:type="dxa"/>
          </w:tcPr>
          <w:p w:rsidR="00C91C27" w:rsidRPr="00C91C27" w:rsidRDefault="00C91C27" w:rsidP="00971DF9">
            <w:pPr>
              <w:tabs>
                <w:tab w:val="left" w:pos="3390"/>
              </w:tabs>
              <w:rPr>
                <w:vertAlign w:val="subscript"/>
              </w:rPr>
            </w:pPr>
            <w:r>
              <w:t xml:space="preserve">              ξ</w:t>
            </w:r>
            <w:r>
              <w:rPr>
                <w:vertAlign w:val="subscript"/>
              </w:rPr>
              <w:t>1</w:t>
            </w:r>
          </w:p>
        </w:tc>
        <w:tc>
          <w:tcPr>
            <w:tcW w:w="2394" w:type="dxa"/>
          </w:tcPr>
          <w:p w:rsidR="00C91C27" w:rsidRPr="00C91C27" w:rsidRDefault="00C91C27" w:rsidP="00971DF9">
            <w:pPr>
              <w:tabs>
                <w:tab w:val="left" w:pos="3390"/>
              </w:tabs>
            </w:pPr>
            <w:r>
              <w:t xml:space="preserve">           θ’(</w:t>
            </w:r>
            <w:r>
              <w:t>ξ</w:t>
            </w:r>
            <w:r>
              <w:rPr>
                <w:vertAlign w:val="subscript"/>
              </w:rPr>
              <w:t>1</w:t>
            </w:r>
            <w:r>
              <w:t>)</w:t>
            </w:r>
          </w:p>
        </w:tc>
        <w:tc>
          <w:tcPr>
            <w:tcW w:w="2394" w:type="dxa"/>
          </w:tcPr>
          <w:p w:rsidR="00C91C27" w:rsidRPr="00134840" w:rsidRDefault="00134840" w:rsidP="00134840">
            <w:pPr>
              <w:tabs>
                <w:tab w:val="left" w:pos="3390"/>
              </w:tabs>
            </w:pPr>
            <w:r>
              <w:rPr>
                <w:noProof/>
              </w:rPr>
              <w:drawing>
                <wp:anchor distT="0" distB="0" distL="114300" distR="114300" simplePos="0" relativeHeight="251659264" behindDoc="1" locked="0" layoutInCell="1" allowOverlap="1" wp14:anchorId="3CCD57A5" wp14:editId="2CA81BAD">
                  <wp:simplePos x="0" y="0"/>
                  <wp:positionH relativeFrom="column">
                    <wp:posOffset>640080</wp:posOffset>
                  </wp:positionH>
                  <wp:positionV relativeFrom="paragraph">
                    <wp:posOffset>-635</wp:posOffset>
                  </wp:positionV>
                  <wp:extent cx="180975" cy="190500"/>
                  <wp:effectExtent l="0" t="0" r="9525" b="0"/>
                  <wp:wrapNone/>
                  <wp:docPr id="7" name="Picture 7" descr="\langle\,\,\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le\,\,\ran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            </w:t>
            </w:r>
            <w:proofErr w:type="spellStart"/>
            <w:r>
              <w:rPr>
                <w:bCs/>
              </w:rPr>
              <w:t>ρ</w:t>
            </w:r>
            <w:r>
              <w:rPr>
                <w:bCs/>
                <w:vertAlign w:val="subscript"/>
              </w:rPr>
              <w:t>c</w:t>
            </w:r>
            <w:proofErr w:type="spellEnd"/>
            <w:r>
              <w:rPr>
                <w:bCs/>
              </w:rPr>
              <w:t xml:space="preserve">/ </w:t>
            </w:r>
            <w:r w:rsidRPr="00134840">
              <w:rPr>
                <w:bCs/>
              </w:rPr>
              <w:t xml:space="preserve"> </w:t>
            </w:r>
            <w:r w:rsidRPr="00134840">
              <w:rPr>
                <w:bCs/>
              </w:rPr>
              <w:t>ρ</w:t>
            </w:r>
            <w:r>
              <w:rPr>
                <w:noProof/>
              </w:rPr>
              <w:t xml:space="preserve"> </w:t>
            </w:r>
          </w:p>
        </w:tc>
      </w:tr>
      <w:tr w:rsidR="00C91C27" w:rsidTr="00C91C27">
        <w:tc>
          <w:tcPr>
            <w:tcW w:w="2394" w:type="dxa"/>
          </w:tcPr>
          <w:p w:rsidR="00134840" w:rsidRDefault="00134840" w:rsidP="00971DF9">
            <w:pPr>
              <w:tabs>
                <w:tab w:val="left" w:pos="3390"/>
              </w:tabs>
            </w:pPr>
            <w:r>
              <w:t>1.5</w:t>
            </w:r>
          </w:p>
        </w:tc>
        <w:tc>
          <w:tcPr>
            <w:tcW w:w="2394" w:type="dxa"/>
          </w:tcPr>
          <w:p w:rsidR="00C91C27" w:rsidRDefault="00134840" w:rsidP="00971DF9">
            <w:pPr>
              <w:tabs>
                <w:tab w:val="left" w:pos="3390"/>
              </w:tabs>
            </w:pPr>
            <w:r>
              <w:t>3.6538</w:t>
            </w:r>
          </w:p>
        </w:tc>
        <w:tc>
          <w:tcPr>
            <w:tcW w:w="2394" w:type="dxa"/>
          </w:tcPr>
          <w:p w:rsidR="00C91C27" w:rsidRDefault="00134840" w:rsidP="00971DF9">
            <w:pPr>
              <w:tabs>
                <w:tab w:val="left" w:pos="3390"/>
              </w:tabs>
            </w:pPr>
            <w:r>
              <w:t>-0.20330</w:t>
            </w:r>
          </w:p>
        </w:tc>
        <w:tc>
          <w:tcPr>
            <w:tcW w:w="2394" w:type="dxa"/>
          </w:tcPr>
          <w:p w:rsidR="00C91C27" w:rsidRDefault="00134840" w:rsidP="00971DF9">
            <w:pPr>
              <w:tabs>
                <w:tab w:val="left" w:pos="3390"/>
              </w:tabs>
            </w:pPr>
            <w:r>
              <w:t>5.991</w:t>
            </w:r>
          </w:p>
        </w:tc>
      </w:tr>
      <w:tr w:rsidR="00C91C27" w:rsidTr="00C91C27">
        <w:tc>
          <w:tcPr>
            <w:tcW w:w="2394" w:type="dxa"/>
          </w:tcPr>
          <w:p w:rsidR="00C91C27" w:rsidRDefault="00134840" w:rsidP="00971DF9">
            <w:pPr>
              <w:tabs>
                <w:tab w:val="left" w:pos="3390"/>
              </w:tabs>
            </w:pPr>
            <w:r>
              <w:t>2.0</w:t>
            </w:r>
          </w:p>
        </w:tc>
        <w:tc>
          <w:tcPr>
            <w:tcW w:w="2394" w:type="dxa"/>
          </w:tcPr>
          <w:p w:rsidR="00C91C27" w:rsidRDefault="00134840" w:rsidP="00971DF9">
            <w:pPr>
              <w:tabs>
                <w:tab w:val="left" w:pos="3390"/>
              </w:tabs>
            </w:pPr>
            <w:r>
              <w:t>4.3529</w:t>
            </w:r>
          </w:p>
        </w:tc>
        <w:tc>
          <w:tcPr>
            <w:tcW w:w="2394" w:type="dxa"/>
          </w:tcPr>
          <w:p w:rsidR="00C91C27" w:rsidRDefault="00134840" w:rsidP="00971DF9">
            <w:pPr>
              <w:tabs>
                <w:tab w:val="left" w:pos="3390"/>
              </w:tabs>
            </w:pPr>
            <w:r>
              <w:t>-0.12725</w:t>
            </w:r>
          </w:p>
        </w:tc>
        <w:tc>
          <w:tcPr>
            <w:tcW w:w="2394" w:type="dxa"/>
          </w:tcPr>
          <w:p w:rsidR="00C91C27" w:rsidRDefault="00134840" w:rsidP="00971DF9">
            <w:pPr>
              <w:tabs>
                <w:tab w:val="left" w:pos="3390"/>
              </w:tabs>
            </w:pPr>
            <w:r>
              <w:t>11.402</w:t>
            </w:r>
          </w:p>
        </w:tc>
      </w:tr>
      <w:tr w:rsidR="00C91C27" w:rsidTr="00C91C27">
        <w:tc>
          <w:tcPr>
            <w:tcW w:w="2394" w:type="dxa"/>
          </w:tcPr>
          <w:p w:rsidR="00C91C27" w:rsidRDefault="00134840" w:rsidP="00971DF9">
            <w:pPr>
              <w:tabs>
                <w:tab w:val="left" w:pos="3390"/>
              </w:tabs>
            </w:pPr>
            <w:r>
              <w:t>3.0</w:t>
            </w:r>
          </w:p>
        </w:tc>
        <w:tc>
          <w:tcPr>
            <w:tcW w:w="2394" w:type="dxa"/>
          </w:tcPr>
          <w:p w:rsidR="00C91C27" w:rsidRDefault="00134840" w:rsidP="00971DF9">
            <w:pPr>
              <w:tabs>
                <w:tab w:val="left" w:pos="3390"/>
              </w:tabs>
            </w:pPr>
            <w:r>
              <w:t>6.8969</w:t>
            </w:r>
          </w:p>
        </w:tc>
        <w:tc>
          <w:tcPr>
            <w:tcW w:w="2394" w:type="dxa"/>
          </w:tcPr>
          <w:p w:rsidR="00C91C27" w:rsidRDefault="00134840" w:rsidP="00971DF9">
            <w:pPr>
              <w:tabs>
                <w:tab w:val="left" w:pos="3390"/>
              </w:tabs>
            </w:pPr>
            <w:r>
              <w:t>-0.04243</w:t>
            </w:r>
          </w:p>
        </w:tc>
        <w:tc>
          <w:tcPr>
            <w:tcW w:w="2394" w:type="dxa"/>
          </w:tcPr>
          <w:p w:rsidR="00C91C27" w:rsidRDefault="00134840" w:rsidP="00971DF9">
            <w:pPr>
              <w:tabs>
                <w:tab w:val="left" w:pos="3390"/>
              </w:tabs>
            </w:pPr>
            <w:r>
              <w:t>54.183</w:t>
            </w:r>
          </w:p>
        </w:tc>
      </w:tr>
    </w:tbl>
    <w:p w:rsidR="00C91C27" w:rsidRPr="00C91C27" w:rsidRDefault="00C91C27" w:rsidP="00971DF9">
      <w:pPr>
        <w:tabs>
          <w:tab w:val="left" w:pos="3390"/>
        </w:tabs>
      </w:pPr>
    </w:p>
    <w:p w:rsidR="0066109C" w:rsidRPr="0066109C" w:rsidRDefault="0066109C" w:rsidP="00971DF9">
      <w:pPr>
        <w:tabs>
          <w:tab w:val="left" w:pos="3390"/>
        </w:tabs>
      </w:pPr>
      <w:r>
        <w:tab/>
      </w:r>
      <w:bookmarkStart w:id="0" w:name="_GoBack"/>
      <w:bookmarkEnd w:id="0"/>
      <w:r>
        <w:tab/>
      </w:r>
    </w:p>
    <w:sectPr w:rsidR="0066109C" w:rsidRPr="00661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27E" w:rsidRDefault="007D427E" w:rsidP="00C5016E">
      <w:r>
        <w:separator/>
      </w:r>
    </w:p>
  </w:endnote>
  <w:endnote w:type="continuationSeparator" w:id="0">
    <w:p w:rsidR="007D427E" w:rsidRDefault="007D427E" w:rsidP="00C5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27E" w:rsidRDefault="007D427E" w:rsidP="00C5016E">
      <w:r>
        <w:separator/>
      </w:r>
    </w:p>
  </w:footnote>
  <w:footnote w:type="continuationSeparator" w:id="0">
    <w:p w:rsidR="007D427E" w:rsidRDefault="007D427E" w:rsidP="00C5016E">
      <w:r>
        <w:continuationSeparator/>
      </w:r>
    </w:p>
  </w:footnote>
  <w:footnote w:id="1">
    <w:p w:rsidR="00C5016E" w:rsidRPr="00C5016E" w:rsidRDefault="00C5016E" w:rsidP="00C5016E">
      <w:pPr>
        <w:spacing w:before="100" w:beforeAutospacing="1" w:after="100" w:afterAutospacing="1"/>
        <w:ind w:left="720" w:hanging="720"/>
        <w:rPr>
          <w:rFonts w:eastAsia="Times New Roman"/>
        </w:rPr>
      </w:pPr>
      <w:r>
        <w:rPr>
          <w:rStyle w:val="FootnoteReference"/>
        </w:rPr>
        <w:footnoteRef/>
      </w:r>
      <w:r>
        <w:t xml:space="preserve"> </w:t>
      </w:r>
      <w:proofErr w:type="gramStart"/>
      <w:r w:rsidRPr="00C5016E">
        <w:rPr>
          <w:rFonts w:eastAsia="Times New Roman"/>
        </w:rPr>
        <w:t xml:space="preserve">Hansen, Carl, Steven </w:t>
      </w:r>
      <w:proofErr w:type="spellStart"/>
      <w:r w:rsidRPr="00C5016E">
        <w:rPr>
          <w:rFonts w:eastAsia="Times New Roman"/>
        </w:rPr>
        <w:t>Kawaler</w:t>
      </w:r>
      <w:proofErr w:type="spellEnd"/>
      <w:r w:rsidRPr="00C5016E">
        <w:rPr>
          <w:rFonts w:eastAsia="Times New Roman"/>
        </w:rPr>
        <w:t>, and Virginia Trimble.</w:t>
      </w:r>
      <w:proofErr w:type="gramEnd"/>
      <w:r w:rsidRPr="00C5016E">
        <w:rPr>
          <w:rFonts w:eastAsia="Times New Roman"/>
        </w:rPr>
        <w:t xml:space="preserve"> </w:t>
      </w:r>
      <w:r w:rsidRPr="00C5016E">
        <w:rPr>
          <w:rFonts w:eastAsia="Times New Roman"/>
          <w:i/>
          <w:iCs/>
        </w:rPr>
        <w:t>Stellar Interiors: Physical Principles, Structure, and Evolution</w:t>
      </w:r>
      <w:r w:rsidRPr="00C5016E">
        <w:rPr>
          <w:rFonts w:eastAsia="Times New Roman"/>
        </w:rPr>
        <w:t>. New York: Springer-</w:t>
      </w:r>
      <w:proofErr w:type="spellStart"/>
      <w:r w:rsidRPr="00C5016E">
        <w:rPr>
          <w:rFonts w:eastAsia="Times New Roman"/>
        </w:rPr>
        <w:t>Verlag</w:t>
      </w:r>
      <w:proofErr w:type="spellEnd"/>
      <w:r w:rsidRPr="00C5016E">
        <w:rPr>
          <w:rFonts w:eastAsia="Times New Roman"/>
        </w:rPr>
        <w:t xml:space="preserve"> New York, 2004. </w:t>
      </w:r>
    </w:p>
    <w:p w:rsidR="00C5016E" w:rsidRDefault="00C5016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37"/>
    <w:rsid w:val="00030DF2"/>
    <w:rsid w:val="0007167D"/>
    <w:rsid w:val="00134840"/>
    <w:rsid w:val="00327AF0"/>
    <w:rsid w:val="00345EE2"/>
    <w:rsid w:val="00373EC8"/>
    <w:rsid w:val="00375241"/>
    <w:rsid w:val="003E6549"/>
    <w:rsid w:val="0042687E"/>
    <w:rsid w:val="00512703"/>
    <w:rsid w:val="00530C61"/>
    <w:rsid w:val="00574042"/>
    <w:rsid w:val="005751E6"/>
    <w:rsid w:val="005D6A78"/>
    <w:rsid w:val="0066109C"/>
    <w:rsid w:val="007D427E"/>
    <w:rsid w:val="00857E37"/>
    <w:rsid w:val="008F6C5E"/>
    <w:rsid w:val="00971DF9"/>
    <w:rsid w:val="009C0275"/>
    <w:rsid w:val="00C23F04"/>
    <w:rsid w:val="00C5016E"/>
    <w:rsid w:val="00C91C27"/>
    <w:rsid w:val="00CB464C"/>
    <w:rsid w:val="00D87D29"/>
    <w:rsid w:val="00DC7217"/>
    <w:rsid w:val="00E31A61"/>
    <w:rsid w:val="00E5171B"/>
    <w:rsid w:val="00E81FA9"/>
    <w:rsid w:val="00F2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DF9"/>
    <w:rPr>
      <w:rFonts w:ascii="Tahoma" w:hAnsi="Tahoma" w:cs="Tahoma"/>
      <w:sz w:val="16"/>
      <w:szCs w:val="16"/>
    </w:rPr>
  </w:style>
  <w:style w:type="character" w:customStyle="1" w:styleId="BalloonTextChar">
    <w:name w:val="Balloon Text Char"/>
    <w:basedOn w:val="DefaultParagraphFont"/>
    <w:link w:val="BalloonText"/>
    <w:uiPriority w:val="99"/>
    <w:semiHidden/>
    <w:rsid w:val="00971DF9"/>
    <w:rPr>
      <w:rFonts w:ascii="Tahoma" w:hAnsi="Tahoma" w:cs="Tahoma"/>
      <w:sz w:val="16"/>
      <w:szCs w:val="16"/>
    </w:rPr>
  </w:style>
  <w:style w:type="paragraph" w:styleId="FootnoteText">
    <w:name w:val="footnote text"/>
    <w:basedOn w:val="Normal"/>
    <w:link w:val="FootnoteTextChar"/>
    <w:uiPriority w:val="99"/>
    <w:semiHidden/>
    <w:unhideWhenUsed/>
    <w:rsid w:val="00C5016E"/>
    <w:rPr>
      <w:sz w:val="20"/>
      <w:szCs w:val="20"/>
    </w:rPr>
  </w:style>
  <w:style w:type="character" w:customStyle="1" w:styleId="FootnoteTextChar">
    <w:name w:val="Footnote Text Char"/>
    <w:basedOn w:val="DefaultParagraphFont"/>
    <w:link w:val="FootnoteText"/>
    <w:uiPriority w:val="99"/>
    <w:semiHidden/>
    <w:rsid w:val="00C5016E"/>
    <w:rPr>
      <w:sz w:val="20"/>
      <w:szCs w:val="20"/>
    </w:rPr>
  </w:style>
  <w:style w:type="character" w:styleId="FootnoteReference">
    <w:name w:val="footnote reference"/>
    <w:basedOn w:val="DefaultParagraphFont"/>
    <w:uiPriority w:val="99"/>
    <w:semiHidden/>
    <w:unhideWhenUsed/>
    <w:rsid w:val="00C5016E"/>
    <w:rPr>
      <w:vertAlign w:val="superscript"/>
    </w:rPr>
  </w:style>
  <w:style w:type="table" w:styleId="TableGrid">
    <w:name w:val="Table Grid"/>
    <w:basedOn w:val="TableNormal"/>
    <w:uiPriority w:val="59"/>
    <w:rsid w:val="00C91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DF9"/>
    <w:rPr>
      <w:rFonts w:ascii="Tahoma" w:hAnsi="Tahoma" w:cs="Tahoma"/>
      <w:sz w:val="16"/>
      <w:szCs w:val="16"/>
    </w:rPr>
  </w:style>
  <w:style w:type="character" w:customStyle="1" w:styleId="BalloonTextChar">
    <w:name w:val="Balloon Text Char"/>
    <w:basedOn w:val="DefaultParagraphFont"/>
    <w:link w:val="BalloonText"/>
    <w:uiPriority w:val="99"/>
    <w:semiHidden/>
    <w:rsid w:val="00971DF9"/>
    <w:rPr>
      <w:rFonts w:ascii="Tahoma" w:hAnsi="Tahoma" w:cs="Tahoma"/>
      <w:sz w:val="16"/>
      <w:szCs w:val="16"/>
    </w:rPr>
  </w:style>
  <w:style w:type="paragraph" w:styleId="FootnoteText">
    <w:name w:val="footnote text"/>
    <w:basedOn w:val="Normal"/>
    <w:link w:val="FootnoteTextChar"/>
    <w:uiPriority w:val="99"/>
    <w:semiHidden/>
    <w:unhideWhenUsed/>
    <w:rsid w:val="00C5016E"/>
    <w:rPr>
      <w:sz w:val="20"/>
      <w:szCs w:val="20"/>
    </w:rPr>
  </w:style>
  <w:style w:type="character" w:customStyle="1" w:styleId="FootnoteTextChar">
    <w:name w:val="Footnote Text Char"/>
    <w:basedOn w:val="DefaultParagraphFont"/>
    <w:link w:val="FootnoteText"/>
    <w:uiPriority w:val="99"/>
    <w:semiHidden/>
    <w:rsid w:val="00C5016E"/>
    <w:rPr>
      <w:sz w:val="20"/>
      <w:szCs w:val="20"/>
    </w:rPr>
  </w:style>
  <w:style w:type="character" w:styleId="FootnoteReference">
    <w:name w:val="footnote reference"/>
    <w:basedOn w:val="DefaultParagraphFont"/>
    <w:uiPriority w:val="99"/>
    <w:semiHidden/>
    <w:unhideWhenUsed/>
    <w:rsid w:val="00C5016E"/>
    <w:rPr>
      <w:vertAlign w:val="superscript"/>
    </w:rPr>
  </w:style>
  <w:style w:type="table" w:styleId="TableGrid">
    <w:name w:val="Table Grid"/>
    <w:basedOn w:val="TableNormal"/>
    <w:uiPriority w:val="59"/>
    <w:rsid w:val="00C91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9836">
      <w:bodyDiv w:val="1"/>
      <w:marLeft w:val="0"/>
      <w:marRight w:val="0"/>
      <w:marTop w:val="0"/>
      <w:marBottom w:val="0"/>
      <w:divBdr>
        <w:top w:val="none" w:sz="0" w:space="0" w:color="auto"/>
        <w:left w:val="none" w:sz="0" w:space="0" w:color="auto"/>
        <w:bottom w:val="none" w:sz="0" w:space="0" w:color="auto"/>
        <w:right w:val="none" w:sz="0" w:space="0" w:color="auto"/>
      </w:divBdr>
    </w:div>
    <w:div w:id="144015338">
      <w:bodyDiv w:val="1"/>
      <w:marLeft w:val="0"/>
      <w:marRight w:val="0"/>
      <w:marTop w:val="0"/>
      <w:marBottom w:val="0"/>
      <w:divBdr>
        <w:top w:val="none" w:sz="0" w:space="0" w:color="auto"/>
        <w:left w:val="none" w:sz="0" w:space="0" w:color="auto"/>
        <w:bottom w:val="none" w:sz="0" w:space="0" w:color="auto"/>
        <w:right w:val="none" w:sz="0" w:space="0" w:color="auto"/>
      </w:divBdr>
      <w:divsChild>
        <w:div w:id="2015497760">
          <w:marLeft w:val="0"/>
          <w:marRight w:val="0"/>
          <w:marTop w:val="0"/>
          <w:marBottom w:val="0"/>
          <w:divBdr>
            <w:top w:val="none" w:sz="0" w:space="0" w:color="auto"/>
            <w:left w:val="none" w:sz="0" w:space="0" w:color="auto"/>
            <w:bottom w:val="none" w:sz="0" w:space="0" w:color="auto"/>
            <w:right w:val="none" w:sz="0" w:space="0" w:color="auto"/>
          </w:divBdr>
        </w:div>
        <w:div w:id="2046827850">
          <w:marLeft w:val="0"/>
          <w:marRight w:val="0"/>
          <w:marTop w:val="0"/>
          <w:marBottom w:val="0"/>
          <w:divBdr>
            <w:top w:val="none" w:sz="0" w:space="0" w:color="auto"/>
            <w:left w:val="none" w:sz="0" w:space="0" w:color="auto"/>
            <w:bottom w:val="none" w:sz="0" w:space="0" w:color="auto"/>
            <w:right w:val="none" w:sz="0" w:space="0" w:color="auto"/>
          </w:divBdr>
        </w:div>
        <w:div w:id="666591368">
          <w:marLeft w:val="0"/>
          <w:marRight w:val="0"/>
          <w:marTop w:val="0"/>
          <w:marBottom w:val="0"/>
          <w:divBdr>
            <w:top w:val="none" w:sz="0" w:space="0" w:color="auto"/>
            <w:left w:val="none" w:sz="0" w:space="0" w:color="auto"/>
            <w:bottom w:val="none" w:sz="0" w:space="0" w:color="auto"/>
            <w:right w:val="none" w:sz="0" w:space="0" w:color="auto"/>
          </w:divBdr>
        </w:div>
        <w:div w:id="1667829506">
          <w:marLeft w:val="0"/>
          <w:marRight w:val="0"/>
          <w:marTop w:val="0"/>
          <w:marBottom w:val="0"/>
          <w:divBdr>
            <w:top w:val="none" w:sz="0" w:space="0" w:color="auto"/>
            <w:left w:val="none" w:sz="0" w:space="0" w:color="auto"/>
            <w:bottom w:val="none" w:sz="0" w:space="0" w:color="auto"/>
            <w:right w:val="none" w:sz="0" w:space="0" w:color="auto"/>
          </w:divBdr>
        </w:div>
        <w:div w:id="1313949607">
          <w:marLeft w:val="0"/>
          <w:marRight w:val="0"/>
          <w:marTop w:val="0"/>
          <w:marBottom w:val="0"/>
          <w:divBdr>
            <w:top w:val="none" w:sz="0" w:space="0" w:color="auto"/>
            <w:left w:val="none" w:sz="0" w:space="0" w:color="auto"/>
            <w:bottom w:val="none" w:sz="0" w:space="0" w:color="auto"/>
            <w:right w:val="none" w:sz="0" w:space="0" w:color="auto"/>
          </w:divBdr>
        </w:div>
        <w:div w:id="1975482251">
          <w:marLeft w:val="0"/>
          <w:marRight w:val="0"/>
          <w:marTop w:val="0"/>
          <w:marBottom w:val="0"/>
          <w:divBdr>
            <w:top w:val="none" w:sz="0" w:space="0" w:color="auto"/>
            <w:left w:val="none" w:sz="0" w:space="0" w:color="auto"/>
            <w:bottom w:val="none" w:sz="0" w:space="0" w:color="auto"/>
            <w:right w:val="none" w:sz="0" w:space="0" w:color="auto"/>
          </w:divBdr>
        </w:div>
        <w:div w:id="1282305886">
          <w:marLeft w:val="0"/>
          <w:marRight w:val="0"/>
          <w:marTop w:val="0"/>
          <w:marBottom w:val="0"/>
          <w:divBdr>
            <w:top w:val="none" w:sz="0" w:space="0" w:color="auto"/>
            <w:left w:val="none" w:sz="0" w:space="0" w:color="auto"/>
            <w:bottom w:val="none" w:sz="0" w:space="0" w:color="auto"/>
            <w:right w:val="none" w:sz="0" w:space="0" w:color="auto"/>
          </w:divBdr>
        </w:div>
      </w:divsChild>
    </w:div>
    <w:div w:id="1605110706">
      <w:bodyDiv w:val="1"/>
      <w:marLeft w:val="0"/>
      <w:marRight w:val="0"/>
      <w:marTop w:val="0"/>
      <w:marBottom w:val="0"/>
      <w:divBdr>
        <w:top w:val="none" w:sz="0" w:space="0" w:color="auto"/>
        <w:left w:val="none" w:sz="0" w:space="0" w:color="auto"/>
        <w:bottom w:val="none" w:sz="0" w:space="0" w:color="auto"/>
        <w:right w:val="none" w:sz="0" w:space="0" w:color="auto"/>
      </w:divBdr>
    </w:div>
    <w:div w:id="21466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BC7E6-7C32-411F-9EB2-D6AF7CED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Hurley</dc:creator>
  <cp:lastModifiedBy>Matthew Hurley</cp:lastModifiedBy>
  <cp:revision>4</cp:revision>
  <dcterms:created xsi:type="dcterms:W3CDTF">2014-03-06T20:32:00Z</dcterms:created>
  <dcterms:modified xsi:type="dcterms:W3CDTF">2014-03-07T04:17:00Z</dcterms:modified>
</cp:coreProperties>
</file>