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7C8F" w14:textId="77777777" w:rsidR="00F90AF5" w:rsidRDefault="00174093" w:rsidP="00174093">
      <w:pPr>
        <w:jc w:val="center"/>
        <w:rPr>
          <w:b/>
          <w:u w:val="single"/>
          <w:lang w:val="en-GB"/>
        </w:rPr>
      </w:pPr>
      <w:r w:rsidRPr="00174093">
        <w:rPr>
          <w:b/>
          <w:u w:val="single"/>
          <w:lang w:val="en-GB"/>
        </w:rPr>
        <w:t>LIST OF PUBLICATION</w:t>
      </w:r>
    </w:p>
    <w:p w14:paraId="2782F1AE" w14:textId="7B308744" w:rsidR="00E70BDA" w:rsidRDefault="00E70BDA" w:rsidP="000D0012">
      <w:pPr>
        <w:spacing w:line="360" w:lineRule="auto"/>
        <w:ind w:left="720" w:hanging="720"/>
        <w:rPr>
          <w:rFonts w:eastAsia="Calibri"/>
        </w:rPr>
      </w:pPr>
      <w:r w:rsidRPr="00324BA4">
        <w:rPr>
          <w:rFonts w:eastAsia="Calibri"/>
        </w:rPr>
        <w:t>[</w:t>
      </w:r>
      <w:r>
        <w:rPr>
          <w:rFonts w:eastAsia="Calibri"/>
        </w:rPr>
        <w:t>1</w:t>
      </w:r>
      <w:r w:rsidRPr="00324BA4">
        <w:rPr>
          <w:rFonts w:eastAsia="Calibri"/>
        </w:rPr>
        <w:t xml:space="preserve">] </w:t>
      </w:r>
      <w:r>
        <w:rPr>
          <w:rFonts w:eastAsia="Calibri"/>
        </w:rPr>
        <w:tab/>
      </w:r>
      <w:r w:rsidRPr="00E70BDA">
        <w:rPr>
          <w:rFonts w:eastAsia="Calibri"/>
          <w:b/>
          <w:bCs/>
        </w:rPr>
        <w:t>Acquah, I.K.,</w:t>
      </w:r>
      <w:r w:rsidRPr="00E70BDA">
        <w:rPr>
          <w:rFonts w:eastAsia="Calibri"/>
        </w:rPr>
        <w:t xml:space="preserve"> </w:t>
      </w:r>
      <w:proofErr w:type="spellStart"/>
      <w:r w:rsidRPr="00E70BDA">
        <w:rPr>
          <w:rFonts w:eastAsia="Calibri"/>
        </w:rPr>
        <w:t>Issahaku</w:t>
      </w:r>
      <w:proofErr w:type="spellEnd"/>
      <w:r w:rsidRPr="00E70BDA">
        <w:rPr>
          <w:rFonts w:eastAsia="Calibri"/>
        </w:rPr>
        <w:t xml:space="preserve">, S., Tagoe, S.N.A. &amp; Sackey, T.A. (2025). Deep Learning-Based Synthetic-CT Generation from MRI for Enhanced Precision in MRI-Only Radiotherapy Dose Planning. Polish Journal of Medical Physics and Engineering, 31(3), 2025. 219-226. </w:t>
      </w:r>
      <w:hyperlink r:id="rId4" w:history="1">
        <w:r w:rsidRPr="004E3320">
          <w:rPr>
            <w:rStyle w:val="Hyperlink"/>
            <w:rFonts w:eastAsia="Calibri"/>
          </w:rPr>
          <w:t>https://doi.org/10.2478/pjmpe-2025-0025</w:t>
        </w:r>
      </w:hyperlink>
      <w:r>
        <w:rPr>
          <w:rFonts w:eastAsia="Calibri"/>
        </w:rPr>
        <w:t>.</w:t>
      </w:r>
    </w:p>
    <w:p w14:paraId="56BDA9C8" w14:textId="122EFEDA" w:rsidR="00E70BDA" w:rsidRDefault="00E70BDA" w:rsidP="000D0012">
      <w:pPr>
        <w:spacing w:line="360" w:lineRule="auto"/>
        <w:ind w:left="720" w:hanging="720"/>
        <w:rPr>
          <w:b/>
          <w:u w:val="single"/>
          <w:lang w:val="en-GB"/>
        </w:rPr>
      </w:pPr>
      <w:r w:rsidRPr="00324BA4">
        <w:rPr>
          <w:rFonts w:eastAsia="Calibri"/>
        </w:rPr>
        <w:t>[</w:t>
      </w:r>
      <w:r w:rsidR="006979C4">
        <w:rPr>
          <w:rFonts w:eastAsia="Calibri"/>
        </w:rPr>
        <w:t>2</w:t>
      </w:r>
      <w:proofErr w:type="gramStart"/>
      <w:r w:rsidRPr="00324BA4">
        <w:rPr>
          <w:rFonts w:eastAsia="Calibri"/>
        </w:rPr>
        <w:t xml:space="preserve">] </w:t>
      </w:r>
      <w:r>
        <w:rPr>
          <w:rFonts w:eastAsia="Calibri"/>
        </w:rPr>
        <w:tab/>
      </w:r>
      <w:proofErr w:type="spellStart"/>
      <w:r w:rsidRPr="00E70BDA">
        <w:rPr>
          <w:rFonts w:eastAsia="Calibri"/>
        </w:rPr>
        <w:t>Amedzoame</w:t>
      </w:r>
      <w:proofErr w:type="spellEnd"/>
      <w:proofErr w:type="gramEnd"/>
      <w:r w:rsidRPr="00E70BDA">
        <w:rPr>
          <w:rFonts w:eastAsia="Calibri"/>
        </w:rPr>
        <w:t xml:space="preserve">, B., Brobbey, I.F., Djan, B., </w:t>
      </w:r>
      <w:r w:rsidRPr="00E70BDA">
        <w:rPr>
          <w:rFonts w:eastAsia="Calibri"/>
          <w:b/>
          <w:bCs/>
        </w:rPr>
        <w:t>Acquah, I.K</w:t>
      </w:r>
      <w:r w:rsidRPr="00E70BDA">
        <w:rPr>
          <w:rFonts w:eastAsia="Calibri"/>
        </w:rPr>
        <w:t xml:space="preserve">. &amp; Tetteh, M.A. (2025). Assessment of Radiation Doses for </w:t>
      </w:r>
      <w:proofErr w:type="spellStart"/>
      <w:r w:rsidRPr="00E70BDA">
        <w:rPr>
          <w:rFonts w:eastAsia="Calibri"/>
        </w:rPr>
        <w:t>Paediatric</w:t>
      </w:r>
      <w:proofErr w:type="spellEnd"/>
      <w:r w:rsidRPr="00E70BDA">
        <w:rPr>
          <w:rFonts w:eastAsia="Calibri"/>
        </w:rPr>
        <w:t xml:space="preserve"> Head, Chest, and Abdominopelvic Computed Tomography Examinations in a Teaching Hospital in Ghana. Polish Journal of Medical Physics and Engineering, 31(3), 2025. 256-262. https://doi.org/10.2478/pjmpe-2025-0029</w:t>
      </w:r>
      <w:r>
        <w:rPr>
          <w:rFonts w:eastAsia="Calibri"/>
        </w:rPr>
        <w:t>.</w:t>
      </w:r>
    </w:p>
    <w:p w14:paraId="6E738773" w14:textId="3206C064" w:rsidR="00673C1C" w:rsidRPr="00673C1C" w:rsidRDefault="00673C1C" w:rsidP="000D0012">
      <w:pPr>
        <w:spacing w:line="360" w:lineRule="auto"/>
        <w:ind w:left="720" w:hanging="720"/>
        <w:rPr>
          <w:rFonts w:eastAsia="Calibri"/>
          <w:lang w:val="en-GB"/>
        </w:rPr>
      </w:pPr>
      <w:r w:rsidRPr="00324BA4">
        <w:rPr>
          <w:rFonts w:eastAsia="Calibri"/>
        </w:rPr>
        <w:t>[</w:t>
      </w:r>
      <w:r w:rsidR="006979C4">
        <w:rPr>
          <w:rFonts w:eastAsia="Calibri"/>
        </w:rPr>
        <w:t>3</w:t>
      </w:r>
      <w:proofErr w:type="gramStart"/>
      <w:r w:rsidRPr="00324BA4">
        <w:rPr>
          <w:rFonts w:eastAsia="Calibri"/>
        </w:rPr>
        <w:t xml:space="preserve">] </w:t>
      </w:r>
      <w:r>
        <w:rPr>
          <w:rFonts w:eastAsia="Calibri"/>
          <w:lang w:val="en-GB"/>
        </w:rPr>
        <w:tab/>
      </w:r>
      <w:r w:rsidRPr="00673C1C">
        <w:rPr>
          <w:rFonts w:eastAsia="Calibri"/>
          <w:lang w:val="en-GB"/>
        </w:rPr>
        <w:t>Yuoni</w:t>
      </w:r>
      <w:proofErr w:type="gramEnd"/>
      <w:r w:rsidRPr="00673C1C">
        <w:rPr>
          <w:rFonts w:eastAsia="Calibri"/>
          <w:lang w:val="en-GB"/>
        </w:rPr>
        <w:t xml:space="preserve">, A. B., Jakalia, I. S., Antwi, V., </w:t>
      </w:r>
      <w:r w:rsidRPr="00673C1C">
        <w:rPr>
          <w:rFonts w:eastAsia="Calibri"/>
          <w:b/>
          <w:bCs/>
          <w:lang w:val="en-GB"/>
        </w:rPr>
        <w:t>Acquah, I. K</w:t>
      </w:r>
      <w:r w:rsidRPr="00673C1C">
        <w:rPr>
          <w:rFonts w:eastAsia="Calibri"/>
          <w:lang w:val="en-GB"/>
        </w:rPr>
        <w:t xml:space="preserve">., &amp; </w:t>
      </w:r>
      <w:proofErr w:type="spellStart"/>
      <w:r w:rsidRPr="00673C1C">
        <w:rPr>
          <w:rFonts w:eastAsia="Calibri"/>
          <w:lang w:val="en-GB"/>
        </w:rPr>
        <w:t>Jebuni</w:t>
      </w:r>
      <w:proofErr w:type="spellEnd"/>
      <w:r w:rsidRPr="00673C1C">
        <w:rPr>
          <w:rFonts w:eastAsia="Calibri"/>
          <w:lang w:val="en-GB"/>
        </w:rPr>
        <w:t xml:space="preserve">-Adanu, C. (2025). Exploring the factors influencing undergraduate students’ decision to pursue physics at the University of Education, Winneba. </w:t>
      </w:r>
      <w:r w:rsidRPr="00673C1C">
        <w:rPr>
          <w:rFonts w:eastAsia="Calibri"/>
          <w:i/>
          <w:iCs/>
          <w:lang w:val="en-GB"/>
        </w:rPr>
        <w:t>Research in Science &amp; Technological Education</w:t>
      </w:r>
      <w:r w:rsidRPr="00673C1C">
        <w:rPr>
          <w:rFonts w:eastAsia="Calibri"/>
          <w:lang w:val="en-GB"/>
        </w:rPr>
        <w:t>, 1–25. https://doi.org/10.1080/02635143.2025.2510404</w:t>
      </w:r>
    </w:p>
    <w:p w14:paraId="5C6C3390" w14:textId="147A556A" w:rsidR="00003D9A" w:rsidRDefault="00174093" w:rsidP="00003D9A">
      <w:pPr>
        <w:pStyle w:val="EndNoteBibliography"/>
        <w:spacing w:line="360" w:lineRule="auto"/>
        <w:ind w:left="720" w:hanging="720"/>
        <w:rPr>
          <w:rFonts w:eastAsia="Calibri"/>
        </w:rPr>
      </w:pPr>
      <w:r w:rsidRPr="00324BA4">
        <w:rPr>
          <w:rFonts w:eastAsia="Calibri"/>
        </w:rPr>
        <w:t>[</w:t>
      </w:r>
      <w:r w:rsidR="006979C4">
        <w:rPr>
          <w:rFonts w:eastAsia="Calibri"/>
        </w:rPr>
        <w:t>4</w:t>
      </w:r>
      <w:r w:rsidRPr="00324BA4">
        <w:rPr>
          <w:rFonts w:eastAsia="Calibri"/>
        </w:rPr>
        <w:t xml:space="preserve">] </w:t>
      </w:r>
      <w:r w:rsidR="00FF4921">
        <w:rPr>
          <w:rFonts w:eastAsia="Calibri"/>
        </w:rPr>
        <w:tab/>
      </w:r>
      <w:r w:rsidR="00003D9A" w:rsidRPr="00003D9A">
        <w:rPr>
          <w:rFonts w:eastAsia="Calibri"/>
          <w:b/>
          <w:bCs/>
        </w:rPr>
        <w:t>Acquah, I.K.,</w:t>
      </w:r>
      <w:r w:rsidR="00003D9A" w:rsidRPr="00003D9A">
        <w:rPr>
          <w:rFonts w:eastAsia="Calibri"/>
        </w:rPr>
        <w:t xml:space="preserve"> Issahaku, S. &amp; Tagoe, S.N.A. A systematic review of deep learning techniques for generating synthetic CT images from MRI data. Polish Journal of Medical Physics and Engineering, 2025, Sciendo, vol. 31 no. 1, pp. 20-38. </w:t>
      </w:r>
      <w:hyperlink r:id="rId5" w:history="1">
        <w:r w:rsidR="00003D9A" w:rsidRPr="00003D9A">
          <w:rPr>
            <w:rStyle w:val="Hyperlink"/>
            <w:rFonts w:eastAsia="Calibri"/>
          </w:rPr>
          <w:t>https://doi.org/10.2478/pjmpe-2025-0003</w:t>
        </w:r>
      </w:hyperlink>
    </w:p>
    <w:p w14:paraId="6680149B" w14:textId="041B80BB" w:rsidR="00F36F62" w:rsidRDefault="00003D9A" w:rsidP="00003D9A">
      <w:pPr>
        <w:pStyle w:val="EndNoteBibliography"/>
        <w:spacing w:line="360" w:lineRule="auto"/>
        <w:ind w:left="720" w:hanging="720"/>
        <w:rPr>
          <w:rFonts w:eastAsia="Calibri"/>
        </w:rPr>
      </w:pPr>
      <w:r w:rsidRPr="00324BA4">
        <w:rPr>
          <w:rFonts w:eastAsia="Calibri"/>
        </w:rPr>
        <w:t>[</w:t>
      </w:r>
      <w:r w:rsidR="006979C4">
        <w:rPr>
          <w:rFonts w:eastAsia="Calibri"/>
        </w:rPr>
        <w:t>5</w:t>
      </w:r>
      <w:r w:rsidRPr="00324BA4">
        <w:rPr>
          <w:rFonts w:eastAsia="Calibri"/>
        </w:rPr>
        <w:t xml:space="preserve">] </w:t>
      </w:r>
      <w:r>
        <w:rPr>
          <w:rFonts w:eastAsia="Calibri"/>
        </w:rPr>
        <w:tab/>
      </w:r>
      <w:r w:rsidR="00F36F62" w:rsidRPr="000628C3">
        <w:rPr>
          <w:b/>
          <w:bCs/>
        </w:rPr>
        <w:t>Acquah, I. K</w:t>
      </w:r>
      <w:r w:rsidR="00F36F62">
        <w:t>. (2025). Enhancing Conceptual Understanding of Electric Circuit Analysis through the Jigsaw Method: A Quasi-Experimental Study in Senior High Schools.</w:t>
      </w:r>
      <w:r w:rsidR="00484C68">
        <w:t xml:space="preserve"> </w:t>
      </w:r>
      <w:r w:rsidR="00F36F62">
        <w:rPr>
          <w:i/>
          <w:iCs/>
        </w:rPr>
        <w:t>Schrödinger: Journal of Physics Education</w:t>
      </w:r>
      <w:r w:rsidR="00F36F62">
        <w:t xml:space="preserve">, </w:t>
      </w:r>
      <w:r w:rsidR="00F36F62">
        <w:rPr>
          <w:i/>
          <w:iCs/>
        </w:rPr>
        <w:t>6</w:t>
      </w:r>
      <w:r w:rsidR="00F36F62">
        <w:t>(1), 9-18.</w:t>
      </w:r>
      <w:r w:rsidR="00484C68">
        <w:t xml:space="preserve"> </w:t>
      </w:r>
      <w:r w:rsidR="00F36F62">
        <w:t>https://doi.org/10.37251/sjpe.v6i1.1348</w:t>
      </w:r>
    </w:p>
    <w:p w14:paraId="596E5715" w14:textId="09503B85" w:rsidR="00FF4921" w:rsidRPr="00FF4921" w:rsidRDefault="00F36F62" w:rsidP="00AC5D1F">
      <w:pPr>
        <w:pStyle w:val="EndNoteBibliography"/>
        <w:spacing w:line="360" w:lineRule="auto"/>
        <w:ind w:left="720" w:hanging="720"/>
      </w:pPr>
      <w:r w:rsidRPr="00324BA4">
        <w:rPr>
          <w:rFonts w:eastAsia="Calibri"/>
        </w:rPr>
        <w:t>[</w:t>
      </w:r>
      <w:r w:rsidR="006979C4">
        <w:rPr>
          <w:rFonts w:eastAsia="Calibri"/>
        </w:rPr>
        <w:t>6</w:t>
      </w:r>
      <w:r w:rsidRPr="00324BA4">
        <w:rPr>
          <w:rFonts w:eastAsia="Calibri"/>
        </w:rPr>
        <w:t xml:space="preserve">] </w:t>
      </w:r>
      <w:r>
        <w:rPr>
          <w:rFonts w:eastAsia="Calibri"/>
        </w:rPr>
        <w:tab/>
      </w:r>
      <w:r w:rsidR="00FF4921">
        <w:fldChar w:fldCharType="begin"/>
      </w:r>
      <w:r w:rsidR="00FF4921">
        <w:instrText xml:space="preserve"> ADDIN EN.REFLIST </w:instrText>
      </w:r>
      <w:r w:rsidR="00FF4921">
        <w:fldChar w:fldCharType="separate"/>
      </w:r>
      <w:r w:rsidR="00FF4921" w:rsidRPr="00FF4921">
        <w:t xml:space="preserve">Issahaku, S., Amoh, S. M., </w:t>
      </w:r>
      <w:r w:rsidR="00FF4921" w:rsidRPr="00FF4921">
        <w:rPr>
          <w:b/>
        </w:rPr>
        <w:t>Acquah, I. K</w:t>
      </w:r>
      <w:r w:rsidR="00FF4921" w:rsidRPr="00FF4921">
        <w:t xml:space="preserve">., Nunoo, G., &amp; Sackey, T. A. (2024). Establishment of institutional Diagnostic Reference Levels for Computed Tomography examination at the University of Ghana Medical Centre. </w:t>
      </w:r>
      <w:r w:rsidR="00FF4921" w:rsidRPr="00FF4921">
        <w:rPr>
          <w:i/>
        </w:rPr>
        <w:t>Health and Technology</w:t>
      </w:r>
      <w:r w:rsidR="00FF4921" w:rsidRPr="00FF4921">
        <w:t xml:space="preserve">. </w:t>
      </w:r>
      <w:hyperlink r:id="rId6" w:history="1">
        <w:r w:rsidR="00FF4921" w:rsidRPr="00FF4921">
          <w:rPr>
            <w:rStyle w:val="Hyperlink"/>
          </w:rPr>
          <w:t>https://doi.org/10.1007/s12553-024-00902-2</w:t>
        </w:r>
      </w:hyperlink>
      <w:r w:rsidR="00FF4921" w:rsidRPr="00FF4921">
        <w:t xml:space="preserve"> </w:t>
      </w:r>
    </w:p>
    <w:p w14:paraId="10662148" w14:textId="61618BEC" w:rsidR="00D02705" w:rsidRDefault="00FF4921" w:rsidP="00AC5D1F">
      <w:pPr>
        <w:ind w:left="720" w:hanging="720"/>
        <w:rPr>
          <w:rFonts w:cs="Times New Roman"/>
        </w:rPr>
      </w:pPr>
      <w:r>
        <w:rPr>
          <w:rFonts w:cs="Times New Roman"/>
        </w:rPr>
        <w:fldChar w:fldCharType="end"/>
      </w:r>
      <w:r>
        <w:fldChar w:fldCharType="begin"/>
      </w:r>
      <w:r>
        <w:instrText xml:space="preserve"> ADDIN EN.REFLIST </w:instrText>
      </w:r>
      <w:r>
        <w:fldChar w:fldCharType="end"/>
      </w:r>
      <w:r w:rsidRPr="00324BA4">
        <w:rPr>
          <w:rFonts w:eastAsia="Calibri" w:cs="Times New Roman"/>
        </w:rPr>
        <w:t>[</w:t>
      </w:r>
      <w:r w:rsidR="006979C4">
        <w:rPr>
          <w:rFonts w:eastAsia="Calibri" w:cs="Times New Roman"/>
        </w:rPr>
        <w:t>7</w:t>
      </w:r>
      <w:proofErr w:type="gramStart"/>
      <w:r w:rsidRPr="00324BA4">
        <w:rPr>
          <w:rFonts w:eastAsia="Calibri" w:cs="Times New Roman"/>
        </w:rPr>
        <w:t>]</w:t>
      </w:r>
      <w:r w:rsidRPr="00324BA4">
        <w:rPr>
          <w:rFonts w:eastAsia="Calibri" w:cs="Times New Roman"/>
          <w:b/>
          <w:i/>
        </w:rPr>
        <w:t xml:space="preserve"> </w:t>
      </w:r>
      <w:r>
        <w:rPr>
          <w:rFonts w:cs="Times New Roman"/>
        </w:rPr>
        <w:tab/>
      </w:r>
      <w:r w:rsidR="00D02705" w:rsidRPr="00D02705">
        <w:rPr>
          <w:rFonts w:eastAsia="Calibri" w:cs="Times New Roman"/>
          <w:b/>
          <w:bCs/>
          <w:szCs w:val="24"/>
        </w:rPr>
        <w:t>Acquah</w:t>
      </w:r>
      <w:proofErr w:type="gramEnd"/>
      <w:r w:rsidR="00D02705" w:rsidRPr="00D02705">
        <w:rPr>
          <w:rFonts w:eastAsia="Calibri" w:cs="Times New Roman"/>
          <w:b/>
          <w:bCs/>
          <w:szCs w:val="24"/>
        </w:rPr>
        <w:t>, I. K.,</w:t>
      </w:r>
      <w:r w:rsidR="00D02705" w:rsidRPr="000F52CA">
        <w:rPr>
          <w:rFonts w:eastAsia="Calibri" w:cs="Times New Roman"/>
          <w:szCs w:val="24"/>
        </w:rPr>
        <w:t xml:space="preserve"> </w:t>
      </w:r>
      <w:proofErr w:type="spellStart"/>
      <w:r w:rsidR="00D02705" w:rsidRPr="000F52CA">
        <w:rPr>
          <w:rFonts w:eastAsia="Calibri" w:cs="Times New Roman"/>
          <w:szCs w:val="24"/>
        </w:rPr>
        <w:t>Inkoom</w:t>
      </w:r>
      <w:proofErr w:type="spellEnd"/>
      <w:r w:rsidR="00D02705" w:rsidRPr="000F52CA">
        <w:rPr>
          <w:rFonts w:eastAsia="Calibri" w:cs="Times New Roman"/>
          <w:szCs w:val="24"/>
        </w:rPr>
        <w:t xml:space="preserve">, S., &amp; </w:t>
      </w:r>
      <w:proofErr w:type="spellStart"/>
      <w:r w:rsidR="00D02705" w:rsidRPr="000F52CA">
        <w:rPr>
          <w:rFonts w:eastAsia="Calibri" w:cs="Times New Roman"/>
          <w:szCs w:val="24"/>
        </w:rPr>
        <w:t>Hasford</w:t>
      </w:r>
      <w:proofErr w:type="spellEnd"/>
      <w:r w:rsidR="00D02705" w:rsidRPr="000F52CA">
        <w:rPr>
          <w:rFonts w:eastAsia="Calibri" w:cs="Times New Roman"/>
          <w:szCs w:val="24"/>
        </w:rPr>
        <w:t xml:space="preserve">, F. (2024). Comparison of Methods of µ-Map Generation: MR-Based Method in PET/MR Imaging Versus Pseudo-CT Method in Radiotherapy Dose Planning. </w:t>
      </w:r>
      <w:r w:rsidR="00D02705" w:rsidRPr="000F52CA">
        <w:rPr>
          <w:rFonts w:eastAsia="Calibri" w:cs="Times New Roman"/>
          <w:i/>
          <w:iCs/>
          <w:szCs w:val="24"/>
        </w:rPr>
        <w:t>Iranian Journal of Medical Physics</w:t>
      </w:r>
      <w:r w:rsidR="00D02705" w:rsidRPr="000F52CA">
        <w:rPr>
          <w:rFonts w:eastAsia="Calibri" w:cs="Times New Roman"/>
          <w:szCs w:val="24"/>
        </w:rPr>
        <w:t>,</w:t>
      </w:r>
      <w:r w:rsidR="00D02705" w:rsidRPr="000F52CA">
        <w:rPr>
          <w:rFonts w:eastAsia="Calibri" w:cs="Times New Roman"/>
          <w:i/>
          <w:iCs/>
          <w:szCs w:val="24"/>
        </w:rPr>
        <w:t xml:space="preserve"> 21</w:t>
      </w:r>
      <w:r w:rsidR="00D02705" w:rsidRPr="000F52CA">
        <w:rPr>
          <w:rFonts w:eastAsia="Calibri" w:cs="Times New Roman"/>
          <w:szCs w:val="24"/>
        </w:rPr>
        <w:t xml:space="preserve">(6), 355-364. https://doi.org/10.22038/ijmp.2024.77457.2369 </w:t>
      </w:r>
    </w:p>
    <w:p w14:paraId="44806F57" w14:textId="52FA4C15" w:rsidR="00D02705" w:rsidRPr="00D02705" w:rsidRDefault="00FF4921" w:rsidP="00F36F62">
      <w:pPr>
        <w:autoSpaceDE w:val="0"/>
        <w:autoSpaceDN w:val="0"/>
        <w:adjustRightInd w:val="0"/>
        <w:spacing w:line="360" w:lineRule="auto"/>
        <w:ind w:left="720" w:hanging="660"/>
        <w:rPr>
          <w:rFonts w:eastAsia="Calibri" w:cs="Times New Roman"/>
          <w:b/>
          <w:iCs/>
        </w:rPr>
      </w:pPr>
      <w:r>
        <w:rPr>
          <w:rFonts w:eastAsia="Calibri" w:cs="Times New Roman"/>
        </w:rPr>
        <w:lastRenderedPageBreak/>
        <w:t>[</w:t>
      </w:r>
      <w:r w:rsidR="006979C4">
        <w:rPr>
          <w:rFonts w:eastAsia="Calibri" w:cs="Times New Roman"/>
        </w:rPr>
        <w:t>8</w:t>
      </w:r>
      <w:proofErr w:type="gramStart"/>
      <w:r w:rsidR="00174093" w:rsidRPr="00324BA4">
        <w:rPr>
          <w:rFonts w:eastAsia="Calibri" w:cs="Times New Roman"/>
        </w:rPr>
        <w:t>]</w:t>
      </w:r>
      <w:r w:rsidR="00174093" w:rsidRPr="00324BA4">
        <w:rPr>
          <w:rFonts w:eastAsia="Calibri" w:cs="Times New Roman"/>
          <w:b/>
          <w:i/>
        </w:rPr>
        <w:t xml:space="preserve"> </w:t>
      </w:r>
      <w:r>
        <w:rPr>
          <w:rFonts w:eastAsia="Calibri" w:cs="Times New Roman"/>
          <w:b/>
          <w:i/>
        </w:rPr>
        <w:tab/>
      </w:r>
      <w:r w:rsidR="00D02705" w:rsidRPr="000E7C56">
        <w:t>Antwi</w:t>
      </w:r>
      <w:proofErr w:type="gramEnd"/>
      <w:r w:rsidR="00D02705" w:rsidRPr="000E7C56">
        <w:t xml:space="preserve">, V., MICHAEL, G., Appiah, D., </w:t>
      </w:r>
      <w:proofErr w:type="spellStart"/>
      <w:r w:rsidR="00D02705" w:rsidRPr="000E7C56">
        <w:t>Wuver</w:t>
      </w:r>
      <w:proofErr w:type="spellEnd"/>
      <w:r w:rsidR="00D02705" w:rsidRPr="000E7C56">
        <w:t xml:space="preserve">, F. A., </w:t>
      </w:r>
      <w:r w:rsidR="00D02705" w:rsidRPr="00CE32BF">
        <w:rPr>
          <w:b/>
        </w:rPr>
        <w:t>Acquah, I. K.,</w:t>
      </w:r>
      <w:r w:rsidR="00D02705" w:rsidRPr="000E7C56">
        <w:t xml:space="preserve"> &amp; </w:t>
      </w:r>
      <w:proofErr w:type="spellStart"/>
      <w:r w:rsidR="00D02705" w:rsidRPr="000E7C56">
        <w:t>Jebuni</w:t>
      </w:r>
      <w:proofErr w:type="spellEnd"/>
      <w:r w:rsidR="00D02705" w:rsidRPr="000E7C56">
        <w:t>-Adanu, C. (2024). Theoretical Study of the Strong Piezo-</w:t>
      </w:r>
      <w:proofErr w:type="spellStart"/>
      <w:r w:rsidR="00D02705" w:rsidRPr="000E7C56">
        <w:t>phototronic</w:t>
      </w:r>
      <w:proofErr w:type="spellEnd"/>
      <w:r w:rsidR="00D02705" w:rsidRPr="000E7C56">
        <w:t xml:space="preserve"> Effect in 2D Monochalcogenides for Multi-Junction Solar Cells. </w:t>
      </w:r>
      <w:r w:rsidR="00D02705" w:rsidRPr="000E7C56">
        <w:rPr>
          <w:i/>
        </w:rPr>
        <w:t>Physica Scripta</w:t>
      </w:r>
      <w:r w:rsidR="00D02705" w:rsidRPr="000E7C56">
        <w:t xml:space="preserve">. </w:t>
      </w:r>
      <w:hyperlink r:id="rId7" w:history="1">
        <w:r w:rsidR="00D02705" w:rsidRPr="000E7C56">
          <w:rPr>
            <w:rStyle w:val="Hyperlink"/>
          </w:rPr>
          <w:t>https://doi.org/http://10.1088/1402-4896/ad7cdc</w:t>
        </w:r>
      </w:hyperlink>
      <w:r w:rsidR="00D02705" w:rsidRPr="000E7C56">
        <w:t xml:space="preserve"> </w:t>
      </w:r>
    </w:p>
    <w:p w14:paraId="122F839A" w14:textId="739B2593" w:rsidR="00D02705" w:rsidRDefault="00FF4921" w:rsidP="00FF4921">
      <w:pPr>
        <w:spacing w:line="360" w:lineRule="auto"/>
        <w:ind w:left="720" w:hanging="720"/>
        <w:rPr>
          <w:rFonts w:eastAsia="Calibri" w:cs="Times New Roman"/>
        </w:rPr>
      </w:pPr>
      <w:r>
        <w:rPr>
          <w:rFonts w:eastAsia="Calibri" w:cs="Times New Roman"/>
        </w:rPr>
        <w:t>[</w:t>
      </w:r>
      <w:r w:rsidR="006979C4">
        <w:rPr>
          <w:rFonts w:eastAsia="Calibri" w:cs="Times New Roman"/>
        </w:rPr>
        <w:t>9</w:t>
      </w:r>
      <w:proofErr w:type="gramStart"/>
      <w:r w:rsidR="00174093" w:rsidRPr="00324BA4">
        <w:rPr>
          <w:rFonts w:eastAsia="Calibri" w:cs="Times New Roman"/>
        </w:rPr>
        <w:t>]</w:t>
      </w:r>
      <w:r w:rsidR="00174093" w:rsidRPr="00700631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ab/>
      </w:r>
      <w:r w:rsidR="00D02705" w:rsidRPr="0016766A">
        <w:rPr>
          <w:b/>
        </w:rPr>
        <w:t>Acquah</w:t>
      </w:r>
      <w:proofErr w:type="gramEnd"/>
      <w:r w:rsidR="00D02705" w:rsidRPr="0016766A">
        <w:rPr>
          <w:b/>
        </w:rPr>
        <w:t>, I. K</w:t>
      </w:r>
      <w:r w:rsidR="00D02705">
        <w:t xml:space="preserve">., Gyan, M., Appiah, D., Ansah, B. O., Wilson, R., &amp; Mensah, C. E. (2024). Improving Students’ Performance in Resolution of Vectors Using PhET Interactive Simulations. </w:t>
      </w:r>
      <w:r w:rsidR="00D02705">
        <w:rPr>
          <w:i/>
          <w:iCs/>
        </w:rPr>
        <w:t>Schrödinger: Journal of Physics Education</w:t>
      </w:r>
      <w:r w:rsidR="00D02705">
        <w:t xml:space="preserve">, </w:t>
      </w:r>
      <w:r w:rsidR="00D02705">
        <w:rPr>
          <w:i/>
          <w:iCs/>
        </w:rPr>
        <w:t>5</w:t>
      </w:r>
      <w:r w:rsidR="00D02705">
        <w:t xml:space="preserve">(3), 107-116. </w:t>
      </w:r>
      <w:hyperlink r:id="rId8" w:history="1">
        <w:r w:rsidR="00D02705" w:rsidRPr="007F60BD">
          <w:rPr>
            <w:rStyle w:val="Hyperlink"/>
          </w:rPr>
          <w:t>https://doi.org/10.37251/sjpe.v5i3.1078</w:t>
        </w:r>
      </w:hyperlink>
    </w:p>
    <w:p w14:paraId="7904E0CA" w14:textId="7F7BD0F7" w:rsidR="00174093" w:rsidRDefault="00FF4921" w:rsidP="00FF4921">
      <w:pPr>
        <w:spacing w:line="360" w:lineRule="auto"/>
        <w:ind w:left="720" w:hanging="720"/>
        <w:rPr>
          <w:rFonts w:cs="Times New Roman"/>
        </w:rPr>
      </w:pPr>
      <w:r>
        <w:rPr>
          <w:rFonts w:eastAsia="Calibri" w:cs="Times New Roman"/>
        </w:rPr>
        <w:t>[</w:t>
      </w:r>
      <w:r w:rsidR="006979C4">
        <w:rPr>
          <w:rFonts w:eastAsia="Calibri" w:cs="Times New Roman"/>
        </w:rPr>
        <w:t>10</w:t>
      </w:r>
      <w:proofErr w:type="gramStart"/>
      <w:r w:rsidR="00174093" w:rsidRPr="00324BA4">
        <w:rPr>
          <w:rFonts w:eastAsia="Calibri" w:cs="Times New Roman"/>
        </w:rPr>
        <w:t xml:space="preserve">] </w:t>
      </w:r>
      <w:r>
        <w:rPr>
          <w:rFonts w:eastAsia="Calibri" w:cs="Times New Roman"/>
        </w:rPr>
        <w:tab/>
      </w:r>
      <w:r w:rsidR="00174093" w:rsidRPr="00700631">
        <w:rPr>
          <w:rFonts w:cs="Times New Roman"/>
        </w:rPr>
        <w:t>Addo</w:t>
      </w:r>
      <w:proofErr w:type="gramEnd"/>
      <w:r w:rsidR="00174093" w:rsidRPr="00700631">
        <w:rPr>
          <w:rFonts w:cs="Times New Roman"/>
        </w:rPr>
        <w:t>-</w:t>
      </w:r>
      <w:proofErr w:type="spellStart"/>
      <w:r w:rsidR="00174093" w:rsidRPr="00700631">
        <w:rPr>
          <w:rFonts w:cs="Times New Roman"/>
        </w:rPr>
        <w:t>Wuver</w:t>
      </w:r>
      <w:proofErr w:type="spellEnd"/>
      <w:r w:rsidR="00174093" w:rsidRPr="00700631">
        <w:rPr>
          <w:rFonts w:cs="Times New Roman"/>
        </w:rPr>
        <w:t xml:space="preserve">, F., Antwi, V., </w:t>
      </w:r>
      <w:r w:rsidR="00174093" w:rsidRPr="00FF4921">
        <w:rPr>
          <w:rFonts w:cs="Times New Roman"/>
          <w:b/>
        </w:rPr>
        <w:t>Acquah, I. K</w:t>
      </w:r>
      <w:r w:rsidR="00174093" w:rsidRPr="00700631">
        <w:rPr>
          <w:rFonts w:cs="Times New Roman"/>
        </w:rPr>
        <w:t>., Appiah, D., Gyan, M., Jebuni-Adanu, C., &amp; Opoku, P. (2023</w:t>
      </w:r>
      <w:r w:rsidR="00AC5D1F" w:rsidRPr="00700631">
        <w:rPr>
          <w:rFonts w:cs="Times New Roman"/>
        </w:rPr>
        <w:t xml:space="preserve">). Improvement of Senior High </w:t>
      </w:r>
      <w:proofErr w:type="spellStart"/>
      <w:r w:rsidR="00AC5D1F" w:rsidRPr="00700631">
        <w:rPr>
          <w:rFonts w:cs="Times New Roman"/>
        </w:rPr>
        <w:t>Students’performance</w:t>
      </w:r>
      <w:proofErr w:type="spellEnd"/>
      <w:r w:rsidR="00AC5D1F" w:rsidRPr="00700631">
        <w:rPr>
          <w:rFonts w:cs="Times New Roman"/>
        </w:rPr>
        <w:t xml:space="preserve"> in Heat Transfer Using Practical Activities in </w:t>
      </w:r>
      <w:proofErr w:type="spellStart"/>
      <w:r w:rsidR="00AC5D1F" w:rsidRPr="00700631">
        <w:rPr>
          <w:rFonts w:cs="Times New Roman"/>
        </w:rPr>
        <w:t>Effutu</w:t>
      </w:r>
      <w:proofErr w:type="spellEnd"/>
      <w:r w:rsidR="00AC5D1F" w:rsidRPr="00700631">
        <w:rPr>
          <w:rFonts w:cs="Times New Roman"/>
        </w:rPr>
        <w:t xml:space="preserve"> Municipal, Ghana</w:t>
      </w:r>
      <w:r w:rsidR="00174093" w:rsidRPr="00700631">
        <w:rPr>
          <w:rFonts w:cs="Times New Roman"/>
        </w:rPr>
        <w:t xml:space="preserve">. </w:t>
      </w:r>
      <w:r w:rsidR="00174093" w:rsidRPr="00700631">
        <w:rPr>
          <w:rFonts w:cs="Times New Roman"/>
          <w:i/>
          <w:iCs/>
        </w:rPr>
        <w:t>European Journal of Education Studies</w:t>
      </w:r>
      <w:r w:rsidR="00174093" w:rsidRPr="00700631">
        <w:rPr>
          <w:rFonts w:cs="Times New Roman"/>
        </w:rPr>
        <w:t xml:space="preserve">, </w:t>
      </w:r>
      <w:r w:rsidR="00174093" w:rsidRPr="00700631">
        <w:rPr>
          <w:rFonts w:cs="Times New Roman"/>
          <w:i/>
          <w:iCs/>
        </w:rPr>
        <w:t>10</w:t>
      </w:r>
      <w:r w:rsidR="00174093" w:rsidRPr="00700631">
        <w:rPr>
          <w:rFonts w:cs="Times New Roman"/>
        </w:rPr>
        <w:t>(9).</w:t>
      </w:r>
      <w:hyperlink r:id="rId9" w:history="1">
        <w:r w:rsidR="00AC5D1F" w:rsidRPr="00AC5D1F">
          <w:rPr>
            <w:color w:val="0000FF"/>
            <w:u w:val="single"/>
          </w:rPr>
          <w:t>http://dx.doi.org/10.46827/ejes.v10i9.4997</w:t>
        </w:r>
      </w:hyperlink>
    </w:p>
    <w:p w14:paraId="407F621D" w14:textId="2BDB0B07" w:rsidR="00D02705" w:rsidRPr="00FF4921" w:rsidRDefault="00066DB7" w:rsidP="00D02705">
      <w:pPr>
        <w:ind w:left="720" w:hanging="720"/>
        <w:rPr>
          <w:rFonts w:eastAsia="Calibri" w:cs="Times New Roman"/>
        </w:rPr>
      </w:pPr>
      <w:r>
        <w:rPr>
          <w:rFonts w:eastAsia="Calibri" w:cs="Times New Roman"/>
          <w:szCs w:val="24"/>
        </w:rPr>
        <w:t>[</w:t>
      </w:r>
      <w:r w:rsidR="006979C4">
        <w:rPr>
          <w:rFonts w:eastAsia="Calibri" w:cs="Times New Roman"/>
          <w:szCs w:val="24"/>
        </w:rPr>
        <w:t>11</w:t>
      </w:r>
      <w:proofErr w:type="gramStart"/>
      <w:r w:rsidRPr="00446AB7">
        <w:rPr>
          <w:rFonts w:eastAsia="Calibri" w:cs="Times New Roman"/>
          <w:szCs w:val="24"/>
        </w:rPr>
        <w:t xml:space="preserve">] </w:t>
      </w:r>
      <w:r>
        <w:rPr>
          <w:rFonts w:eastAsia="Calibri" w:cs="Times New Roman"/>
          <w:szCs w:val="24"/>
        </w:rPr>
        <w:tab/>
      </w:r>
      <w:r w:rsidR="00D02705" w:rsidRPr="00324BA4">
        <w:rPr>
          <w:rFonts w:cs="Times New Roman"/>
        </w:rPr>
        <w:t>Appiah</w:t>
      </w:r>
      <w:proofErr w:type="gramEnd"/>
      <w:r w:rsidR="00D02705" w:rsidRPr="00324BA4">
        <w:rPr>
          <w:rFonts w:cs="Times New Roman"/>
        </w:rPr>
        <w:t xml:space="preserve">, D., Antwi, </w:t>
      </w:r>
      <w:proofErr w:type="gramStart"/>
      <w:r w:rsidR="00D02705" w:rsidRPr="00324BA4">
        <w:rPr>
          <w:rFonts w:cs="Times New Roman"/>
        </w:rPr>
        <w:t>V. .</w:t>
      </w:r>
      <w:proofErr w:type="gramEnd"/>
      <w:r w:rsidR="00D02705" w:rsidRPr="00324BA4">
        <w:rPr>
          <w:rFonts w:cs="Times New Roman"/>
        </w:rPr>
        <w:t xml:space="preserve">, Gyan, </w:t>
      </w:r>
      <w:proofErr w:type="gramStart"/>
      <w:r w:rsidR="00D02705" w:rsidRPr="00324BA4">
        <w:rPr>
          <w:rFonts w:cs="Times New Roman"/>
        </w:rPr>
        <w:t>M. .</w:t>
      </w:r>
      <w:proofErr w:type="gramEnd"/>
      <w:r w:rsidR="00D02705" w:rsidRPr="00324BA4">
        <w:rPr>
          <w:rFonts w:cs="Times New Roman"/>
        </w:rPr>
        <w:t xml:space="preserve">, </w:t>
      </w:r>
      <w:r w:rsidR="00D02705" w:rsidRPr="00324BA4">
        <w:rPr>
          <w:rFonts w:cs="Times New Roman"/>
          <w:b/>
        </w:rPr>
        <w:t xml:space="preserve">Acquah, </w:t>
      </w:r>
      <w:proofErr w:type="gramStart"/>
      <w:r w:rsidR="00D02705" w:rsidRPr="00324BA4">
        <w:rPr>
          <w:rFonts w:cs="Times New Roman"/>
          <w:b/>
        </w:rPr>
        <w:t>I.K</w:t>
      </w:r>
      <w:r w:rsidR="00D02705" w:rsidRPr="00324BA4">
        <w:rPr>
          <w:rFonts w:cs="Times New Roman"/>
        </w:rPr>
        <w:t xml:space="preserve"> .</w:t>
      </w:r>
      <w:proofErr w:type="gramEnd"/>
      <w:r w:rsidR="00D02705" w:rsidRPr="00324BA4">
        <w:rPr>
          <w:rFonts w:cs="Times New Roman"/>
        </w:rPr>
        <w:t>, &amp; Addo-</w:t>
      </w:r>
      <w:proofErr w:type="spellStart"/>
      <w:proofErr w:type="gramStart"/>
      <w:r w:rsidR="00D02705" w:rsidRPr="00324BA4">
        <w:rPr>
          <w:rFonts w:cs="Times New Roman"/>
        </w:rPr>
        <w:t>Wuver</w:t>
      </w:r>
      <w:proofErr w:type="spellEnd"/>
      <w:r w:rsidR="00D02705" w:rsidRPr="00324BA4">
        <w:rPr>
          <w:rFonts w:cs="Times New Roman"/>
        </w:rPr>
        <w:t xml:space="preserve"> ,</w:t>
      </w:r>
      <w:proofErr w:type="gramEnd"/>
      <w:r w:rsidR="00D02705" w:rsidRPr="00324BA4">
        <w:rPr>
          <w:rFonts w:cs="Times New Roman"/>
        </w:rPr>
        <w:t xml:space="preserve"> </w:t>
      </w:r>
      <w:proofErr w:type="gramStart"/>
      <w:r w:rsidR="00D02705" w:rsidRPr="00324BA4">
        <w:rPr>
          <w:rFonts w:cs="Times New Roman"/>
        </w:rPr>
        <w:t>F. .</w:t>
      </w:r>
      <w:proofErr w:type="gramEnd"/>
      <w:r w:rsidR="00D02705" w:rsidRPr="00324BA4">
        <w:rPr>
          <w:rFonts w:cs="Times New Roman"/>
        </w:rPr>
        <w:t xml:space="preserve"> (2023). Optical </w:t>
      </w:r>
      <w:proofErr w:type="spellStart"/>
      <w:r w:rsidR="00D02705" w:rsidRPr="00324BA4">
        <w:rPr>
          <w:rFonts w:cs="Times New Roman"/>
        </w:rPr>
        <w:t>characterisation</w:t>
      </w:r>
      <w:proofErr w:type="spellEnd"/>
      <w:r w:rsidR="00D02705" w:rsidRPr="00324BA4">
        <w:rPr>
          <w:rFonts w:cs="Times New Roman"/>
        </w:rPr>
        <w:t xml:space="preserve"> of </w:t>
      </w:r>
      <w:proofErr w:type="spellStart"/>
      <w:r w:rsidR="00D02705" w:rsidRPr="00324BA4">
        <w:rPr>
          <w:rFonts w:cs="Times New Roman"/>
        </w:rPr>
        <w:t>polarised</w:t>
      </w:r>
      <w:proofErr w:type="spellEnd"/>
      <w:r w:rsidR="00D02705" w:rsidRPr="00324BA4">
        <w:rPr>
          <w:rFonts w:cs="Times New Roman"/>
        </w:rPr>
        <w:t xml:space="preserve"> light beam under different aqueous concentrations. </w:t>
      </w:r>
      <w:r w:rsidR="00D02705" w:rsidRPr="00324BA4">
        <w:rPr>
          <w:rFonts w:cs="Times New Roman"/>
          <w:i/>
          <w:iCs/>
        </w:rPr>
        <w:t>International Journal of Engineering and Applied Physics</w:t>
      </w:r>
      <w:r w:rsidR="00D02705" w:rsidRPr="00324BA4">
        <w:rPr>
          <w:rFonts w:cs="Times New Roman"/>
        </w:rPr>
        <w:t xml:space="preserve">, </w:t>
      </w:r>
      <w:r w:rsidR="00D02705" w:rsidRPr="00324BA4">
        <w:rPr>
          <w:rFonts w:cs="Times New Roman"/>
          <w:i/>
          <w:iCs/>
        </w:rPr>
        <w:t>3</w:t>
      </w:r>
      <w:r w:rsidR="00D02705" w:rsidRPr="00324BA4">
        <w:rPr>
          <w:rFonts w:cs="Times New Roman"/>
        </w:rPr>
        <w:t xml:space="preserve">(2), 799–804. Retrieved from </w:t>
      </w:r>
      <w:hyperlink r:id="rId10" w:history="1">
        <w:r w:rsidR="00D02705" w:rsidRPr="00324BA4">
          <w:rPr>
            <w:rStyle w:val="Hyperlink"/>
            <w:rFonts w:cs="Times New Roman"/>
          </w:rPr>
          <w:t>https://ijeap.org/ijeap/article/view/149</w:t>
        </w:r>
      </w:hyperlink>
    </w:p>
    <w:p w14:paraId="4B30A8A8" w14:textId="71E3C5ED" w:rsidR="00066DB7" w:rsidRDefault="00066DB7" w:rsidP="00066DB7">
      <w:pPr>
        <w:spacing w:line="360" w:lineRule="auto"/>
        <w:ind w:left="720" w:hanging="720"/>
        <w:rPr>
          <w:rFonts w:cs="Times New Roman"/>
          <w:noProof/>
          <w:szCs w:val="24"/>
        </w:rPr>
      </w:pPr>
    </w:p>
    <w:p w14:paraId="6B77432A" w14:textId="58220C65" w:rsidR="005F11F5" w:rsidRPr="00D02705" w:rsidRDefault="0016766A" w:rsidP="00D02705">
      <w:pPr>
        <w:spacing w:line="360" w:lineRule="auto"/>
        <w:ind w:left="720" w:hanging="720"/>
        <w:rPr>
          <w:rFonts w:cs="Times New Roman"/>
        </w:rPr>
      </w:pPr>
      <w:r>
        <w:rPr>
          <w:rFonts w:cs="Times New Roman"/>
          <w:noProof/>
          <w:szCs w:val="24"/>
        </w:rPr>
        <w:t>[</w:t>
      </w:r>
      <w:r w:rsidR="00673C1C">
        <w:rPr>
          <w:rFonts w:cs="Times New Roman"/>
          <w:noProof/>
          <w:szCs w:val="24"/>
        </w:rPr>
        <w:t>1</w:t>
      </w:r>
      <w:r w:rsidR="006979C4">
        <w:rPr>
          <w:rFonts w:cs="Times New Roman"/>
          <w:noProof/>
          <w:szCs w:val="24"/>
        </w:rPr>
        <w:t>2</w:t>
      </w:r>
      <w:r>
        <w:rPr>
          <w:rFonts w:cs="Times New Roman"/>
          <w:noProof/>
          <w:szCs w:val="24"/>
        </w:rPr>
        <w:t>]</w:t>
      </w:r>
      <w:r>
        <w:rPr>
          <w:rFonts w:cs="Times New Roman"/>
          <w:noProof/>
          <w:szCs w:val="24"/>
        </w:rPr>
        <w:tab/>
      </w:r>
      <w:r w:rsidR="00D02705" w:rsidRPr="00FF4921">
        <w:rPr>
          <w:b/>
        </w:rPr>
        <w:t>Acquah, I.K</w:t>
      </w:r>
      <w:r w:rsidR="00D02705" w:rsidRPr="00F40257">
        <w:t>., Appiah, D., Antwi, V., Gyan, M., Addo-</w:t>
      </w:r>
      <w:proofErr w:type="spellStart"/>
      <w:r w:rsidR="00D02705" w:rsidRPr="00F40257">
        <w:t>Wuver</w:t>
      </w:r>
      <w:proofErr w:type="spellEnd"/>
      <w:r w:rsidR="00D02705" w:rsidRPr="00F40257">
        <w:t xml:space="preserve">, F., Jebuni-Adanu, C. (2023). COVID-19 </w:t>
      </w:r>
      <w:proofErr w:type="spellStart"/>
      <w:r w:rsidR="00D02705" w:rsidRPr="00F40257">
        <w:t>Immunisation</w:t>
      </w:r>
      <w:proofErr w:type="spellEnd"/>
      <w:r w:rsidR="00D02705" w:rsidRPr="00F40257">
        <w:t xml:space="preserve">: Perception, Acceptance and Attitude of Ghanaian Students. </w:t>
      </w:r>
      <w:r w:rsidR="00D02705" w:rsidRPr="00F40257">
        <w:rPr>
          <w:i/>
          <w:iCs/>
        </w:rPr>
        <w:t>American Journal of Public Health Research, 11</w:t>
      </w:r>
      <w:r w:rsidR="00D02705" w:rsidRPr="00F40257">
        <w:t xml:space="preserve">(4), 136-142. </w:t>
      </w:r>
      <w:hyperlink r:id="rId11" w:tgtFrame="_blank" w:history="1">
        <w:r w:rsidR="00D02705" w:rsidRPr="00F40257">
          <w:rPr>
            <w:color w:val="0000FF"/>
            <w:u w:val="single"/>
          </w:rPr>
          <w:t>DOI: https://doi.org/10.12691/ajphr-11-4-2</w:t>
        </w:r>
      </w:hyperlink>
    </w:p>
    <w:p w14:paraId="40EA1A30" w14:textId="693EFD8E" w:rsidR="00D02705" w:rsidRPr="00F36F62" w:rsidRDefault="005F11F5" w:rsidP="00D02705">
      <w:pPr>
        <w:autoSpaceDE w:val="0"/>
        <w:autoSpaceDN w:val="0"/>
        <w:adjustRightInd w:val="0"/>
        <w:spacing w:line="360" w:lineRule="auto"/>
        <w:ind w:left="720" w:hanging="660"/>
        <w:rPr>
          <w:rFonts w:eastAsia="Calibri" w:cs="Times New Roman"/>
        </w:rPr>
      </w:pPr>
      <w:r>
        <w:t>[</w:t>
      </w:r>
      <w:r w:rsidR="00003D9A">
        <w:t>1</w:t>
      </w:r>
      <w:r w:rsidR="006979C4">
        <w:t>3</w:t>
      </w:r>
      <w:r>
        <w:t>]</w:t>
      </w:r>
      <w:r w:rsidR="00CE32BF">
        <w:tab/>
      </w:r>
      <w:proofErr w:type="spellStart"/>
      <w:r w:rsidR="00D02705" w:rsidRPr="00F40257">
        <w:t>Jebuni</w:t>
      </w:r>
      <w:proofErr w:type="spellEnd"/>
      <w:r w:rsidR="00D02705" w:rsidRPr="00F40257">
        <w:t>-Adanu, C</w:t>
      </w:r>
      <w:r w:rsidR="00D02705">
        <w:t>.</w:t>
      </w:r>
      <w:r w:rsidR="00D02705">
        <w:rPr>
          <w:rFonts w:cs="Times New Roman"/>
        </w:rPr>
        <w:t xml:space="preserve">, </w:t>
      </w:r>
      <w:r w:rsidR="00D02705" w:rsidRPr="00F40257">
        <w:t>Antwi, V</w:t>
      </w:r>
      <w:r w:rsidR="00D02705">
        <w:t>.</w:t>
      </w:r>
      <w:r w:rsidR="00D02705" w:rsidRPr="00324BA4">
        <w:rPr>
          <w:rFonts w:cs="Times New Roman"/>
        </w:rPr>
        <w:t>,</w:t>
      </w:r>
      <w:r w:rsidR="00D02705">
        <w:rPr>
          <w:rFonts w:cs="Times New Roman"/>
        </w:rPr>
        <w:t xml:space="preserve"> </w:t>
      </w:r>
      <w:r w:rsidR="00D02705" w:rsidRPr="00324BA4">
        <w:rPr>
          <w:rFonts w:cs="Times New Roman"/>
          <w:b/>
        </w:rPr>
        <w:t>Acquah, I.K</w:t>
      </w:r>
      <w:r w:rsidR="00D02705">
        <w:rPr>
          <w:rFonts w:cs="Times New Roman"/>
        </w:rPr>
        <w:t>.</w:t>
      </w:r>
      <w:r w:rsidR="00D02705" w:rsidRPr="00324BA4">
        <w:rPr>
          <w:rFonts w:cs="Times New Roman"/>
        </w:rPr>
        <w:t xml:space="preserve">, </w:t>
      </w:r>
      <w:r w:rsidR="00D02705" w:rsidRPr="00F40257">
        <w:t>Appiah, D</w:t>
      </w:r>
      <w:r w:rsidR="00D02705">
        <w:t>.</w:t>
      </w:r>
      <w:r w:rsidR="00D02705" w:rsidRPr="00324BA4">
        <w:rPr>
          <w:rFonts w:cs="Times New Roman"/>
        </w:rPr>
        <w:t xml:space="preserve">, </w:t>
      </w:r>
      <w:r w:rsidR="00D02705" w:rsidRPr="00F40257">
        <w:t>Gyan</w:t>
      </w:r>
      <w:r w:rsidR="00D02705">
        <w:t>.</w:t>
      </w:r>
      <w:r w:rsidR="00D02705" w:rsidRPr="00F40257">
        <w:t xml:space="preserve">, </w:t>
      </w:r>
      <w:proofErr w:type="spellStart"/>
      <w:r w:rsidR="00D02705" w:rsidRPr="00F40257">
        <w:t>MAddo-Wuver</w:t>
      </w:r>
      <w:proofErr w:type="spellEnd"/>
      <w:r w:rsidR="00D02705" w:rsidRPr="00F40257">
        <w:t>, F</w:t>
      </w:r>
      <w:r w:rsidR="00D02705">
        <w:t>.</w:t>
      </w:r>
      <w:r w:rsidR="00D02705">
        <w:rPr>
          <w:rFonts w:cs="Times New Roman"/>
        </w:rPr>
        <w:t xml:space="preserve">, </w:t>
      </w:r>
      <w:proofErr w:type="spellStart"/>
      <w:r w:rsidR="00D02705">
        <w:rPr>
          <w:rFonts w:cs="Times New Roman"/>
        </w:rPr>
        <w:t>Issahaku</w:t>
      </w:r>
      <w:proofErr w:type="spellEnd"/>
      <w:r w:rsidR="00D02705">
        <w:rPr>
          <w:rFonts w:cs="Times New Roman"/>
        </w:rPr>
        <w:t xml:space="preserve"> Sontaa, J.</w:t>
      </w:r>
      <w:r w:rsidR="00D02705" w:rsidRPr="00324BA4">
        <w:rPr>
          <w:rFonts w:cs="Times New Roman"/>
        </w:rPr>
        <w:t xml:space="preserve">, &amp; </w:t>
      </w:r>
      <w:proofErr w:type="spellStart"/>
      <w:r w:rsidR="00D02705" w:rsidRPr="00324BA4">
        <w:rPr>
          <w:rFonts w:cs="Times New Roman"/>
        </w:rPr>
        <w:t>Sarkyi</w:t>
      </w:r>
      <w:proofErr w:type="spellEnd"/>
      <w:r w:rsidR="00D02705" w:rsidRPr="00324BA4">
        <w:rPr>
          <w:rFonts w:cs="Times New Roman"/>
        </w:rPr>
        <w:t xml:space="preserve">., B. (2023). Utilizing Physics Education Technology (PhET) for Improving Students' Understanding of Energy Conversion and Conservation in a Senior High Technical School. </w:t>
      </w:r>
      <w:r w:rsidR="00D02705" w:rsidRPr="00324BA4">
        <w:rPr>
          <w:rFonts w:cs="Times New Roman"/>
          <w:i/>
          <w:iCs/>
        </w:rPr>
        <w:t>Journal of Education and Practice</w:t>
      </w:r>
      <w:r w:rsidR="00D02705" w:rsidRPr="00324BA4">
        <w:rPr>
          <w:rFonts w:cs="Times New Roman"/>
        </w:rPr>
        <w:t xml:space="preserve">. </w:t>
      </w:r>
      <w:hyperlink r:id="rId12" w:history="1">
        <w:r w:rsidR="00D02705" w:rsidRPr="00324BA4">
          <w:rPr>
            <w:rStyle w:val="Hyperlink"/>
            <w:rFonts w:cs="Times New Roman"/>
          </w:rPr>
          <w:t>https://doi.org/10.7176/jep/14-8-06</w:t>
        </w:r>
      </w:hyperlink>
    </w:p>
    <w:p w14:paraId="59587FD8" w14:textId="6FFB6EAA" w:rsidR="00CE32BF" w:rsidRPr="000E7C56" w:rsidRDefault="00CE32BF" w:rsidP="00CE32BF">
      <w:pPr>
        <w:pStyle w:val="EndNoteBibliography"/>
        <w:ind w:left="720" w:hanging="720"/>
      </w:pPr>
    </w:p>
    <w:p w14:paraId="332D565D" w14:textId="77777777" w:rsidR="005F11F5" w:rsidRDefault="005F11F5" w:rsidP="0016766A">
      <w:pPr>
        <w:autoSpaceDE w:val="0"/>
        <w:autoSpaceDN w:val="0"/>
        <w:adjustRightInd w:val="0"/>
        <w:spacing w:after="0" w:line="240" w:lineRule="auto"/>
        <w:ind w:left="720" w:hanging="720"/>
      </w:pPr>
    </w:p>
    <w:p w14:paraId="6D56FFE7" w14:textId="77777777" w:rsidR="005F11F5" w:rsidRPr="00446AB7" w:rsidRDefault="005F11F5" w:rsidP="005F11F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sectPr w:rsidR="005F11F5" w:rsidRPr="00446AB7" w:rsidSect="004216AC"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220s2fxkrz5vneta27p2wvrvxtv5wrtpdxa&quot;&gt;Review Paper&lt;record-ids&gt;&lt;item&gt;327&lt;/item&gt;&lt;/record-ids&gt;&lt;/item&gt;&lt;/Libraries&gt;"/>
  </w:docVars>
  <w:rsids>
    <w:rsidRoot w:val="00174093"/>
    <w:rsid w:val="00003D9A"/>
    <w:rsid w:val="000628C3"/>
    <w:rsid w:val="00066DB7"/>
    <w:rsid w:val="0007528E"/>
    <w:rsid w:val="000D0012"/>
    <w:rsid w:val="0016766A"/>
    <w:rsid w:val="00174093"/>
    <w:rsid w:val="002523F1"/>
    <w:rsid w:val="004216AC"/>
    <w:rsid w:val="00484C68"/>
    <w:rsid w:val="005F11F5"/>
    <w:rsid w:val="00646BEB"/>
    <w:rsid w:val="00673C1C"/>
    <w:rsid w:val="006979C4"/>
    <w:rsid w:val="00701ADF"/>
    <w:rsid w:val="00793F4F"/>
    <w:rsid w:val="009931DD"/>
    <w:rsid w:val="00AC5D1F"/>
    <w:rsid w:val="00CA16BF"/>
    <w:rsid w:val="00CB6C3C"/>
    <w:rsid w:val="00CC2610"/>
    <w:rsid w:val="00CD7244"/>
    <w:rsid w:val="00CE32BF"/>
    <w:rsid w:val="00D02705"/>
    <w:rsid w:val="00E70BDA"/>
    <w:rsid w:val="00EA2636"/>
    <w:rsid w:val="00EE2646"/>
    <w:rsid w:val="00F36F62"/>
    <w:rsid w:val="00F40257"/>
    <w:rsid w:val="00F90AF5"/>
    <w:rsid w:val="00FA56A6"/>
    <w:rsid w:val="00FD6CD2"/>
    <w:rsid w:val="00FF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2E48"/>
  <w15:chartTrackingRefBased/>
  <w15:docId w15:val="{6B29FA43-8F93-4319-B2A7-47015433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10"/>
    <w:pPr>
      <w:spacing w:after="20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23F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3F4F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ap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3F4F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F1"/>
    <w:rPr>
      <w:rFonts w:ascii="Times New Roman" w:eastAsiaTheme="majorEastAsia" w:hAnsi="Times New Roman" w:cstheme="majorBidi"/>
      <w:b/>
      <w:sz w:val="24"/>
      <w:szCs w:val="32"/>
    </w:rPr>
  </w:style>
  <w:style w:type="paragraph" w:styleId="Header">
    <w:name w:val="header"/>
    <w:basedOn w:val="Normal"/>
    <w:link w:val="HeaderChar"/>
    <w:autoRedefine/>
    <w:qFormat/>
    <w:rsid w:val="00701ADF"/>
    <w:pPr>
      <w:widowControl w:val="0"/>
      <w:tabs>
        <w:tab w:val="center" w:pos="4153"/>
        <w:tab w:val="right" w:pos="8306"/>
      </w:tabs>
      <w:snapToGrid w:val="0"/>
      <w:jc w:val="center"/>
    </w:pPr>
    <w:rPr>
      <w:rFonts w:eastAsia="SimSun" w:cs="SimSun"/>
      <w:b/>
      <w:kern w:val="2"/>
      <w:sz w:val="28"/>
      <w:szCs w:val="18"/>
      <w:lang w:eastAsia="zh-CN"/>
    </w:rPr>
  </w:style>
  <w:style w:type="character" w:customStyle="1" w:styleId="HeaderChar">
    <w:name w:val="Header Char"/>
    <w:basedOn w:val="DefaultParagraphFont"/>
    <w:link w:val="Header"/>
    <w:rsid w:val="00701ADF"/>
    <w:rPr>
      <w:rFonts w:ascii="Times New Roman" w:eastAsia="SimSun" w:hAnsi="Times New Roman" w:cs="SimSun"/>
      <w:b/>
      <w:kern w:val="2"/>
      <w:sz w:val="28"/>
      <w:szCs w:val="1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93F4F"/>
    <w:rPr>
      <w:rFonts w:ascii="Times New Roman" w:eastAsiaTheme="majorEastAsia" w:hAnsi="Times New Roman" w:cstheme="majorBidi"/>
      <w:b/>
      <w:cap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3F4F"/>
    <w:rPr>
      <w:rFonts w:ascii="Times New Roman" w:eastAsiaTheme="majorEastAsia" w:hAnsi="Times New Roman" w:cstheme="majorBidi"/>
      <w:b/>
      <w:cap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174093"/>
    <w:rPr>
      <w:color w:val="0563C1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FF4921"/>
    <w:pPr>
      <w:spacing w:after="0"/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F4921"/>
    <w:rPr>
      <w:rFonts w:ascii="Times New Roman" w:hAnsi="Times New Roman" w:cs="Times New Roman"/>
      <w:noProof/>
      <w:sz w:val="24"/>
    </w:rPr>
  </w:style>
  <w:style w:type="paragraph" w:customStyle="1" w:styleId="EndNoteBibliography">
    <w:name w:val="EndNote Bibliography"/>
    <w:basedOn w:val="Normal"/>
    <w:link w:val="EndNoteBibliographyChar"/>
    <w:rsid w:val="00FF4921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FF4921"/>
    <w:rPr>
      <w:rFonts w:ascii="Times New Roman" w:hAnsi="Times New Roman" w:cs="Times New Roman"/>
      <w:noProof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03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7251/sjpe.v5i3.1078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http://10.1088/1402-4896/ad7cdc" TargetMode="External"/><Relationship Id="rId12" Type="http://schemas.openxmlformats.org/officeDocument/2006/relationships/hyperlink" Target="https://doi.org/10.7176/jep/14-8-0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7/s12553-024-00902-2" TargetMode="External"/><Relationship Id="rId11" Type="http://schemas.openxmlformats.org/officeDocument/2006/relationships/hyperlink" Target="https://doi.org/10.12691/ajphr-11-4-2" TargetMode="External"/><Relationship Id="rId5" Type="http://schemas.openxmlformats.org/officeDocument/2006/relationships/hyperlink" Target="https://doi.org/10.2478/pjmpe-2025-0003" TargetMode="External"/><Relationship Id="rId10" Type="http://schemas.openxmlformats.org/officeDocument/2006/relationships/hyperlink" Target="https://ijeap.org/ijeap/article/view/149" TargetMode="External"/><Relationship Id="rId4" Type="http://schemas.openxmlformats.org/officeDocument/2006/relationships/hyperlink" Target="https://doi.org/10.2478/pjmpe-2025-0025" TargetMode="External"/><Relationship Id="rId9" Type="http://schemas.openxmlformats.org/officeDocument/2006/relationships/hyperlink" Target="http://dx.doi.org/10.46827/ejes.v10i9.499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 Kwesi Acquah</cp:lastModifiedBy>
  <cp:revision>68</cp:revision>
  <dcterms:created xsi:type="dcterms:W3CDTF">2023-10-23T11:25:00Z</dcterms:created>
  <dcterms:modified xsi:type="dcterms:W3CDTF">2025-08-29T13:03:00Z</dcterms:modified>
</cp:coreProperties>
</file>