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376DF" w14:textId="39B382A2" w:rsidR="0035178A" w:rsidRPr="004B5007" w:rsidRDefault="0035178A" w:rsidP="009C1C41">
      <w:pPr>
        <w:spacing w:after="120" w:line="480" w:lineRule="auto"/>
        <w:rPr>
          <w:rFonts w:ascii="Arial" w:hAnsi="Arial" w:cs="Arial"/>
          <w:b/>
          <w:bCs/>
          <w:sz w:val="22"/>
          <w:szCs w:val="22"/>
        </w:rPr>
      </w:pPr>
      <w:r w:rsidRPr="004B5007">
        <w:rPr>
          <w:rFonts w:ascii="Arial" w:hAnsi="Arial" w:cs="Arial"/>
          <w:b/>
          <w:bCs/>
          <w:sz w:val="22"/>
          <w:szCs w:val="22"/>
        </w:rPr>
        <w:t>M</w:t>
      </w:r>
      <w:r w:rsidR="00942F13" w:rsidRPr="004B5007">
        <w:rPr>
          <w:rFonts w:ascii="Arial" w:hAnsi="Arial" w:cs="Arial"/>
          <w:b/>
          <w:bCs/>
          <w:sz w:val="22"/>
          <w:szCs w:val="22"/>
        </w:rPr>
        <w:t>ETHODS</w:t>
      </w:r>
    </w:p>
    <w:p w14:paraId="7B12B32F" w14:textId="18F919B4" w:rsidR="00880B8D" w:rsidRPr="004B5007" w:rsidRDefault="00880B8D" w:rsidP="009C1C41">
      <w:pPr>
        <w:spacing w:after="120" w:line="480" w:lineRule="auto"/>
        <w:rPr>
          <w:rFonts w:ascii="Arial" w:hAnsi="Arial" w:cs="Arial"/>
          <w:sz w:val="22"/>
          <w:szCs w:val="22"/>
        </w:rPr>
      </w:pPr>
      <w:r w:rsidRPr="004B5007">
        <w:rPr>
          <w:rFonts w:ascii="Arial" w:hAnsi="Arial" w:cs="Arial"/>
          <w:color w:val="3B3B3B"/>
          <w:sz w:val="22"/>
          <w:szCs w:val="22"/>
        </w:rPr>
        <w:t xml:space="preserve">This study </w:t>
      </w:r>
      <w:r w:rsidR="00586B7F" w:rsidRPr="004B5007">
        <w:rPr>
          <w:rFonts w:ascii="Arial" w:hAnsi="Arial" w:cs="Arial"/>
          <w:color w:val="3B3B3B"/>
          <w:sz w:val="22"/>
          <w:szCs w:val="22"/>
        </w:rPr>
        <w:t>use</w:t>
      </w:r>
      <w:r w:rsidR="001C504D" w:rsidRPr="004B5007">
        <w:rPr>
          <w:rFonts w:ascii="Arial" w:hAnsi="Arial" w:cs="Arial"/>
          <w:color w:val="3B3B3B"/>
          <w:sz w:val="22"/>
          <w:szCs w:val="22"/>
        </w:rPr>
        <w:t>d</w:t>
      </w:r>
      <w:r w:rsidR="00586B7F" w:rsidRPr="004B5007">
        <w:rPr>
          <w:rFonts w:ascii="Arial" w:hAnsi="Arial" w:cs="Arial"/>
          <w:color w:val="3B3B3B"/>
          <w:sz w:val="22"/>
          <w:szCs w:val="22"/>
        </w:rPr>
        <w:t xml:space="preserve"> data from mother-child dyads within the </w:t>
      </w:r>
      <w:r w:rsidRPr="004B5007">
        <w:rPr>
          <w:rFonts w:ascii="Arial" w:hAnsi="Arial" w:cs="Arial"/>
          <w:color w:val="3B3B3B"/>
          <w:sz w:val="22"/>
          <w:szCs w:val="22"/>
        </w:rPr>
        <w:t>Family Lifestyle Outcomes Research (</w:t>
      </w:r>
      <w:r w:rsidR="001221C9" w:rsidRPr="004B5007">
        <w:rPr>
          <w:rFonts w:ascii="Arial" w:hAnsi="Arial" w:cs="Arial"/>
          <w:color w:val="3B3B3B"/>
          <w:sz w:val="22"/>
          <w:szCs w:val="22"/>
        </w:rPr>
        <w:t xml:space="preserve">SOL </w:t>
      </w:r>
      <w:r w:rsidRPr="004B5007">
        <w:rPr>
          <w:rFonts w:ascii="Arial" w:hAnsi="Arial" w:cs="Arial"/>
          <w:color w:val="3B3B3B"/>
          <w:sz w:val="22"/>
          <w:szCs w:val="22"/>
        </w:rPr>
        <w:t xml:space="preserve">FLOR) ancillary study of the Hispanic Community Health Study/Study of Latinos (HCHS/SOL). SOL FLOR </w:t>
      </w:r>
      <w:r w:rsidR="001C6491" w:rsidRPr="004B5007">
        <w:rPr>
          <w:rFonts w:ascii="Arial" w:hAnsi="Arial" w:cs="Arial"/>
          <w:color w:val="3B3B3B"/>
          <w:sz w:val="22"/>
          <w:szCs w:val="22"/>
        </w:rPr>
        <w:t>involves</w:t>
      </w:r>
      <w:r w:rsidRPr="004B5007">
        <w:rPr>
          <w:rFonts w:ascii="Arial" w:hAnsi="Arial" w:cs="Arial"/>
          <w:color w:val="3B3B3B"/>
          <w:sz w:val="22"/>
          <w:szCs w:val="22"/>
        </w:rPr>
        <w:t xml:space="preserve"> women who had a first live singleton birth between the baseline visit (2008–2011) and Visit 2 (2014–2017), along with their children, across four U.S. </w:t>
      </w:r>
      <w:r w:rsidR="00FB19B0" w:rsidRPr="004B5007">
        <w:rPr>
          <w:rFonts w:ascii="Arial" w:hAnsi="Arial" w:cs="Arial"/>
          <w:color w:val="3B3B3B"/>
          <w:sz w:val="22"/>
          <w:szCs w:val="22"/>
        </w:rPr>
        <w:t>communities</w:t>
      </w:r>
      <w:r w:rsidRPr="004B5007">
        <w:rPr>
          <w:rFonts w:ascii="Arial" w:hAnsi="Arial" w:cs="Arial"/>
          <w:color w:val="3B3B3B"/>
          <w:sz w:val="22"/>
          <w:szCs w:val="22"/>
        </w:rPr>
        <w:t>: the Bronx, New York; Chicago, Illinois; Miami, Florida; and San Diego, California. The analytic sample was restricted to FLOR dyads with complete child anthropometric</w:t>
      </w:r>
      <w:r w:rsidR="00BB4831" w:rsidRPr="004B5007">
        <w:rPr>
          <w:rFonts w:ascii="Arial" w:hAnsi="Arial" w:cs="Arial"/>
          <w:color w:val="3B3B3B"/>
          <w:sz w:val="22"/>
          <w:szCs w:val="22"/>
        </w:rPr>
        <w:t xml:space="preserve"> measure</w:t>
      </w:r>
      <w:r w:rsidR="00213074" w:rsidRPr="004B5007">
        <w:rPr>
          <w:rFonts w:ascii="Arial" w:hAnsi="Arial" w:cs="Arial"/>
          <w:color w:val="3B3B3B"/>
          <w:sz w:val="22"/>
          <w:szCs w:val="22"/>
        </w:rPr>
        <w:t>s</w:t>
      </w:r>
      <w:r w:rsidRPr="004B5007">
        <w:rPr>
          <w:rFonts w:ascii="Arial" w:hAnsi="Arial" w:cs="Arial"/>
          <w:color w:val="3B3B3B"/>
          <w:sz w:val="22"/>
          <w:szCs w:val="22"/>
        </w:rPr>
        <w:t xml:space="preserve">, yielding a sample of n = 227 participants. Supplemental analyses were conducted among the n = 201 dyads with an observed child BMI polygenic risk score (PRS). </w:t>
      </w:r>
      <w:r w:rsidRPr="004B5007">
        <w:rPr>
          <w:rFonts w:ascii="Arial" w:hAnsi="Arial" w:cs="Arial"/>
          <w:color w:val="3B3B3B"/>
          <w:sz w:val="22"/>
          <w:szCs w:val="22"/>
          <w:highlight w:val="yellow"/>
        </w:rPr>
        <w:t>The inclusion and exclusion criteria are detailed in the Appendix.</w:t>
      </w:r>
    </w:p>
    <w:p w14:paraId="0BC4B051" w14:textId="4D957E14" w:rsidR="006E0642" w:rsidRPr="004B5007" w:rsidRDefault="00C126F0" w:rsidP="009C1C41">
      <w:pPr>
        <w:spacing w:after="120" w:line="480" w:lineRule="auto"/>
        <w:ind w:firstLine="720"/>
        <w:rPr>
          <w:rFonts w:ascii="Arial" w:hAnsi="Arial" w:cs="Arial"/>
          <w:b/>
          <w:bCs/>
          <w:sz w:val="22"/>
          <w:szCs w:val="22"/>
        </w:rPr>
      </w:pPr>
      <w:r w:rsidRPr="004B5007">
        <w:rPr>
          <w:rFonts w:ascii="Arial" w:hAnsi="Arial" w:cs="Arial"/>
          <w:b/>
          <w:bCs/>
          <w:sz w:val="22"/>
          <w:szCs w:val="22"/>
        </w:rPr>
        <w:t xml:space="preserve">Statistical Analysis </w:t>
      </w:r>
    </w:p>
    <w:p w14:paraId="05868B05" w14:textId="298C38F4" w:rsidR="00545598" w:rsidRPr="004B5007" w:rsidRDefault="00545598" w:rsidP="009C1C41">
      <w:pPr>
        <w:pStyle w:val="code-line"/>
        <w:spacing w:before="0" w:beforeAutospacing="0" w:after="240" w:afterAutospacing="0" w:line="480" w:lineRule="auto"/>
        <w:rPr>
          <w:rFonts w:ascii="Arial" w:eastAsiaTheme="minorHAnsi" w:hAnsi="Arial" w:cs="Arial"/>
          <w:color w:val="3B3B3B"/>
          <w:kern w:val="2"/>
          <w:sz w:val="22"/>
          <w:szCs w:val="22"/>
          <w14:ligatures w14:val="standardContextual"/>
        </w:rPr>
      </w:pPr>
      <w:r w:rsidRPr="004B5007">
        <w:rPr>
          <w:rFonts w:ascii="Arial" w:eastAsiaTheme="minorHAnsi" w:hAnsi="Arial" w:cs="Arial"/>
          <w:color w:val="3B3B3B"/>
          <w:kern w:val="2"/>
          <w:sz w:val="22"/>
          <w:szCs w:val="22"/>
          <w14:ligatures w14:val="standardContextual"/>
        </w:rPr>
        <w:t xml:space="preserve">Maternal preconception and child characteristics were </w:t>
      </w:r>
      <w:r w:rsidR="00510639" w:rsidRPr="004B5007">
        <w:rPr>
          <w:rFonts w:ascii="Arial" w:eastAsiaTheme="minorHAnsi" w:hAnsi="Arial" w:cs="Arial"/>
          <w:color w:val="3B3B3B"/>
          <w:kern w:val="2"/>
          <w:sz w:val="22"/>
          <w:szCs w:val="22"/>
          <w14:ligatures w14:val="standardContextual"/>
        </w:rPr>
        <w:t>summarized</w:t>
      </w:r>
      <w:r w:rsidRPr="004B5007">
        <w:rPr>
          <w:rFonts w:ascii="Arial" w:eastAsiaTheme="minorHAnsi" w:hAnsi="Arial" w:cs="Arial"/>
          <w:color w:val="3B3B3B"/>
          <w:kern w:val="2"/>
          <w:sz w:val="22"/>
          <w:szCs w:val="22"/>
          <w14:ligatures w14:val="standardContextual"/>
        </w:rPr>
        <w:t xml:space="preserve"> for</w:t>
      </w:r>
      <w:r w:rsidR="0083489F" w:rsidRPr="004B5007">
        <w:rPr>
          <w:rFonts w:ascii="Arial" w:eastAsiaTheme="minorHAnsi" w:hAnsi="Arial" w:cs="Arial"/>
          <w:color w:val="3B3B3B"/>
          <w:kern w:val="2"/>
          <w:sz w:val="22"/>
          <w:szCs w:val="22"/>
          <w14:ligatures w14:val="standardContextual"/>
        </w:rPr>
        <w:t xml:space="preserve"> </w:t>
      </w:r>
      <w:r w:rsidR="0045497A" w:rsidRPr="004B5007">
        <w:rPr>
          <w:rFonts w:ascii="Arial" w:eastAsiaTheme="minorHAnsi" w:hAnsi="Arial" w:cs="Arial"/>
          <w:color w:val="3B3B3B"/>
          <w:kern w:val="2"/>
          <w:sz w:val="22"/>
          <w:szCs w:val="22"/>
          <w14:ligatures w14:val="standardContextual"/>
        </w:rPr>
        <w:t xml:space="preserve">both </w:t>
      </w:r>
      <w:r w:rsidRPr="004B5007">
        <w:rPr>
          <w:rFonts w:ascii="Arial" w:eastAsiaTheme="minorHAnsi" w:hAnsi="Arial" w:cs="Arial"/>
          <w:color w:val="3B3B3B"/>
          <w:kern w:val="2"/>
          <w:sz w:val="22"/>
          <w:szCs w:val="22"/>
          <w14:ligatures w14:val="standardContextual"/>
        </w:rPr>
        <w:t>FLOR dyads with complete child anthropometry and</w:t>
      </w:r>
      <w:r w:rsidR="00C16CD4" w:rsidRPr="004B5007">
        <w:rPr>
          <w:rFonts w:ascii="Arial" w:eastAsiaTheme="minorHAnsi" w:hAnsi="Arial" w:cs="Arial"/>
          <w:color w:val="3B3B3B"/>
          <w:kern w:val="2"/>
          <w:sz w:val="22"/>
          <w:szCs w:val="22"/>
          <w14:ligatures w14:val="standardContextual"/>
        </w:rPr>
        <w:t xml:space="preserve"> </w:t>
      </w:r>
      <w:r w:rsidRPr="004B5007">
        <w:rPr>
          <w:rFonts w:ascii="Arial" w:eastAsiaTheme="minorHAnsi" w:hAnsi="Arial" w:cs="Arial"/>
          <w:color w:val="3B3B3B"/>
          <w:kern w:val="2"/>
          <w:sz w:val="22"/>
          <w:szCs w:val="22"/>
          <w14:ligatures w14:val="standardContextual"/>
        </w:rPr>
        <w:t xml:space="preserve">non-FLOR participants or those with incomplete anthropometry. </w:t>
      </w:r>
      <w:r w:rsidR="00D85446" w:rsidRPr="004B5007">
        <w:rPr>
          <w:rFonts w:ascii="Arial" w:eastAsiaTheme="minorHAnsi" w:hAnsi="Arial" w:cs="Arial"/>
          <w:color w:val="3B3B3B"/>
          <w:kern w:val="2"/>
          <w:sz w:val="22"/>
          <w:szCs w:val="22"/>
          <w14:ligatures w14:val="standardContextual"/>
        </w:rPr>
        <w:t xml:space="preserve">Means, frequencies, and standard deviations </w:t>
      </w:r>
      <w:r w:rsidR="00B245F3" w:rsidRPr="004B5007">
        <w:rPr>
          <w:rFonts w:ascii="Arial" w:eastAsiaTheme="minorHAnsi" w:hAnsi="Arial" w:cs="Arial"/>
          <w:color w:val="3B3B3B"/>
          <w:kern w:val="2"/>
          <w:sz w:val="22"/>
          <w:szCs w:val="22"/>
          <w14:ligatures w14:val="standardContextual"/>
        </w:rPr>
        <w:t>were</w:t>
      </w:r>
      <w:r w:rsidR="00D85446" w:rsidRPr="004B5007">
        <w:rPr>
          <w:rFonts w:ascii="Arial" w:eastAsiaTheme="minorHAnsi" w:hAnsi="Arial" w:cs="Arial"/>
          <w:color w:val="3B3B3B"/>
          <w:kern w:val="2"/>
          <w:sz w:val="22"/>
          <w:szCs w:val="22"/>
          <w14:ligatures w14:val="standardContextual"/>
        </w:rPr>
        <w:t xml:space="preserve"> </w:t>
      </w:r>
      <w:r w:rsidR="00B245F3" w:rsidRPr="004B5007">
        <w:rPr>
          <w:rFonts w:ascii="Arial" w:eastAsiaTheme="minorHAnsi" w:hAnsi="Arial" w:cs="Arial"/>
          <w:color w:val="3B3B3B"/>
          <w:kern w:val="2"/>
          <w:sz w:val="22"/>
          <w:szCs w:val="22"/>
          <w14:ligatures w14:val="standardContextual"/>
        </w:rPr>
        <w:t>derived</w:t>
      </w:r>
      <w:r w:rsidR="00E35DC7" w:rsidRPr="004B5007">
        <w:rPr>
          <w:rFonts w:ascii="Arial" w:eastAsiaTheme="minorHAnsi" w:hAnsi="Arial" w:cs="Arial"/>
          <w:color w:val="3B3B3B"/>
          <w:kern w:val="2"/>
          <w:sz w:val="22"/>
          <w:szCs w:val="22"/>
          <w14:ligatures w14:val="standardContextual"/>
        </w:rPr>
        <w:t xml:space="preserve"> and</w:t>
      </w:r>
      <w:r w:rsidR="00D85446" w:rsidRPr="004B5007">
        <w:rPr>
          <w:rFonts w:ascii="Arial" w:eastAsiaTheme="minorHAnsi" w:hAnsi="Arial" w:cs="Arial"/>
          <w:color w:val="3B3B3B"/>
          <w:kern w:val="2"/>
          <w:sz w:val="22"/>
          <w:szCs w:val="22"/>
          <w14:ligatures w14:val="standardContextual"/>
        </w:rPr>
        <w:t xml:space="preserve"> </w:t>
      </w:r>
      <w:r w:rsidR="00E35DC7" w:rsidRPr="004B5007">
        <w:rPr>
          <w:rFonts w:ascii="Arial" w:eastAsiaTheme="minorHAnsi" w:hAnsi="Arial" w:cs="Arial"/>
          <w:color w:val="3B3B3B"/>
          <w:kern w:val="2"/>
          <w:sz w:val="22"/>
          <w:szCs w:val="22"/>
          <w14:ligatures w14:val="standardContextual"/>
        </w:rPr>
        <w:t>c</w:t>
      </w:r>
      <w:r w:rsidR="00D85446" w:rsidRPr="004B5007">
        <w:rPr>
          <w:rFonts w:ascii="Arial" w:eastAsiaTheme="minorHAnsi" w:hAnsi="Arial" w:cs="Arial"/>
          <w:color w:val="3B3B3B"/>
          <w:kern w:val="2"/>
          <w:sz w:val="22"/>
          <w:szCs w:val="22"/>
          <w14:ligatures w14:val="standardContextual"/>
        </w:rPr>
        <w:t>hi-square tests and one-way ANOVAs were used to compare group distributions. The sampling design was not considered during the analysis given the</w:t>
      </w:r>
      <w:r w:rsidR="00F86D63" w:rsidRPr="004B5007">
        <w:rPr>
          <w:rFonts w:ascii="Arial" w:eastAsiaTheme="minorHAnsi" w:hAnsi="Arial" w:cs="Arial"/>
          <w:color w:val="3B3B3B"/>
          <w:kern w:val="2"/>
          <w:sz w:val="22"/>
          <w:szCs w:val="22"/>
          <w14:ligatures w14:val="standardContextual"/>
        </w:rPr>
        <w:t xml:space="preserve"> </w:t>
      </w:r>
      <w:r w:rsidR="00D85446" w:rsidRPr="004B5007">
        <w:rPr>
          <w:rFonts w:ascii="Arial" w:eastAsiaTheme="minorHAnsi" w:hAnsi="Arial" w:cs="Arial"/>
          <w:color w:val="3B3B3B"/>
          <w:kern w:val="2"/>
          <w:sz w:val="22"/>
          <w:szCs w:val="22"/>
          <w14:ligatures w14:val="standardContextual"/>
        </w:rPr>
        <w:t>sample size.</w:t>
      </w:r>
    </w:p>
    <w:p w14:paraId="1777701F" w14:textId="4B72C1C2" w:rsidR="009E1E3B" w:rsidRPr="004B5007" w:rsidRDefault="00545598" w:rsidP="009C1C41">
      <w:pPr>
        <w:pStyle w:val="code-line"/>
        <w:spacing w:before="0" w:beforeAutospacing="0" w:after="240" w:afterAutospacing="0" w:line="480" w:lineRule="auto"/>
        <w:rPr>
          <w:rFonts w:ascii="Arial" w:hAnsi="Arial" w:cs="Arial"/>
          <w:sz w:val="22"/>
          <w:szCs w:val="22"/>
        </w:rPr>
      </w:pPr>
      <w:r w:rsidRPr="004B5007">
        <w:rPr>
          <w:rFonts w:ascii="Arial" w:eastAsiaTheme="minorHAnsi" w:hAnsi="Arial" w:cs="Arial"/>
          <w:color w:val="3B3B3B"/>
          <w:kern w:val="2"/>
          <w:sz w:val="22"/>
          <w:szCs w:val="22"/>
          <w14:ligatures w14:val="standardContextual"/>
        </w:rPr>
        <w:t>The primary outcome</w:t>
      </w:r>
      <w:r w:rsidR="00D00F8D" w:rsidRPr="004B5007">
        <w:rPr>
          <w:rFonts w:ascii="Arial" w:eastAsiaTheme="minorHAnsi" w:hAnsi="Arial" w:cs="Arial"/>
          <w:color w:val="3B3B3B"/>
          <w:kern w:val="2"/>
          <w:sz w:val="22"/>
          <w:szCs w:val="22"/>
          <w14:ligatures w14:val="standardContextual"/>
        </w:rPr>
        <w:t xml:space="preserve"> of inter</w:t>
      </w:r>
      <w:r w:rsidR="00B71B15" w:rsidRPr="004B5007">
        <w:rPr>
          <w:rFonts w:ascii="Arial" w:eastAsiaTheme="minorHAnsi" w:hAnsi="Arial" w:cs="Arial"/>
          <w:color w:val="3B3B3B"/>
          <w:kern w:val="2"/>
          <w:sz w:val="22"/>
          <w:szCs w:val="22"/>
          <w14:ligatures w14:val="standardContextual"/>
        </w:rPr>
        <w:t>e</w:t>
      </w:r>
      <w:r w:rsidR="00D00F8D" w:rsidRPr="004B5007">
        <w:rPr>
          <w:rFonts w:ascii="Arial" w:eastAsiaTheme="minorHAnsi" w:hAnsi="Arial" w:cs="Arial"/>
          <w:color w:val="3B3B3B"/>
          <w:kern w:val="2"/>
          <w:sz w:val="22"/>
          <w:szCs w:val="22"/>
          <w14:ligatures w14:val="standardContextual"/>
        </w:rPr>
        <w:t>st</w:t>
      </w:r>
      <w:r w:rsidRPr="004B5007">
        <w:rPr>
          <w:rFonts w:ascii="Arial" w:eastAsiaTheme="minorHAnsi" w:hAnsi="Arial" w:cs="Arial"/>
          <w:color w:val="3B3B3B"/>
          <w:kern w:val="2"/>
          <w:sz w:val="22"/>
          <w:szCs w:val="22"/>
          <w14:ligatures w14:val="standardContextual"/>
        </w:rPr>
        <w:t xml:space="preserve"> </w:t>
      </w:r>
      <w:r w:rsidR="00B71B15" w:rsidRPr="004B5007">
        <w:rPr>
          <w:rFonts w:ascii="Arial" w:eastAsiaTheme="minorHAnsi" w:hAnsi="Arial" w:cs="Arial"/>
          <w:color w:val="3B3B3B"/>
          <w:kern w:val="2"/>
          <w:sz w:val="22"/>
          <w:szCs w:val="22"/>
          <w14:ligatures w14:val="standardContextual"/>
        </w:rPr>
        <w:t>w</w:t>
      </w:r>
      <w:r w:rsidR="001238C3" w:rsidRPr="004B5007">
        <w:rPr>
          <w:rFonts w:ascii="Arial" w:eastAsiaTheme="minorHAnsi" w:hAnsi="Arial" w:cs="Arial"/>
          <w:color w:val="3B3B3B"/>
          <w:kern w:val="2"/>
          <w:sz w:val="22"/>
          <w:szCs w:val="22"/>
          <w14:ligatures w14:val="standardContextual"/>
        </w:rPr>
        <w:t>a</w:t>
      </w:r>
      <w:r w:rsidR="008E40FC" w:rsidRPr="004B5007">
        <w:rPr>
          <w:rFonts w:ascii="Arial" w:eastAsiaTheme="minorHAnsi" w:hAnsi="Arial" w:cs="Arial"/>
          <w:color w:val="3B3B3B"/>
          <w:kern w:val="2"/>
          <w:sz w:val="22"/>
          <w:szCs w:val="22"/>
          <w14:ligatures w14:val="standardContextual"/>
        </w:rPr>
        <w:t xml:space="preserve">s </w:t>
      </w:r>
      <w:r w:rsidRPr="004B5007">
        <w:rPr>
          <w:rFonts w:ascii="Arial" w:eastAsiaTheme="minorHAnsi" w:hAnsi="Arial" w:cs="Arial"/>
          <w:color w:val="3B3B3B"/>
          <w:kern w:val="2"/>
          <w:sz w:val="22"/>
          <w:szCs w:val="22"/>
          <w14:ligatures w14:val="standardContextual"/>
        </w:rPr>
        <w:t xml:space="preserve">the child's BMI z-score, a measure of BMI standardized for age and sex. As a supplemental analysis, associations were also examined </w:t>
      </w:r>
      <w:r w:rsidR="00881052" w:rsidRPr="004B5007">
        <w:rPr>
          <w:rFonts w:ascii="Arial" w:eastAsiaTheme="minorHAnsi" w:hAnsi="Arial" w:cs="Arial"/>
          <w:color w:val="3B3B3B"/>
          <w:kern w:val="2"/>
          <w:sz w:val="22"/>
          <w:szCs w:val="22"/>
          <w14:ligatures w14:val="standardContextual"/>
        </w:rPr>
        <w:t>using</w:t>
      </w:r>
      <w:r w:rsidR="00845CB8" w:rsidRPr="004B5007">
        <w:rPr>
          <w:rFonts w:ascii="Arial" w:eastAsiaTheme="minorHAnsi" w:hAnsi="Arial" w:cs="Arial"/>
          <w:color w:val="3B3B3B"/>
          <w:kern w:val="2"/>
          <w:sz w:val="22"/>
          <w:szCs w:val="22"/>
          <w14:ligatures w14:val="standardContextual"/>
        </w:rPr>
        <w:t xml:space="preserve"> the</w:t>
      </w:r>
      <w:r w:rsidRPr="004B5007">
        <w:rPr>
          <w:rFonts w:ascii="Arial" w:eastAsiaTheme="minorHAnsi" w:hAnsi="Arial" w:cs="Arial"/>
          <w:color w:val="3B3B3B"/>
          <w:kern w:val="2"/>
          <w:sz w:val="22"/>
          <w:szCs w:val="22"/>
          <w14:ligatures w14:val="standardContextual"/>
        </w:rPr>
        <w:t xml:space="preserve"> </w:t>
      </w:r>
      <w:r w:rsidR="00F0350B" w:rsidRPr="004B5007">
        <w:rPr>
          <w:rFonts w:ascii="Arial" w:eastAsiaTheme="minorHAnsi" w:hAnsi="Arial" w:cs="Arial"/>
          <w:color w:val="3B3B3B"/>
          <w:kern w:val="2"/>
          <w:sz w:val="22"/>
          <w:szCs w:val="22"/>
          <w14:ligatures w14:val="standardContextual"/>
        </w:rPr>
        <w:t>childbirth</w:t>
      </w:r>
      <w:r w:rsidRPr="004B5007">
        <w:rPr>
          <w:rFonts w:ascii="Arial" w:eastAsiaTheme="minorHAnsi" w:hAnsi="Arial" w:cs="Arial"/>
          <w:color w:val="3B3B3B"/>
          <w:kern w:val="2"/>
          <w:sz w:val="22"/>
          <w:szCs w:val="22"/>
          <w14:ligatures w14:val="standardContextual"/>
        </w:rPr>
        <w:t xml:space="preserve"> weight-for-gestational-age z-score.</w:t>
      </w:r>
      <w:r w:rsidR="00EC4D61" w:rsidRPr="004B5007">
        <w:rPr>
          <w:rFonts w:ascii="Arial" w:eastAsiaTheme="minorHAnsi" w:hAnsi="Arial" w:cs="Arial"/>
          <w:color w:val="3B3B3B"/>
          <w:kern w:val="2"/>
          <w:sz w:val="22"/>
          <w:szCs w:val="22"/>
          <w14:ligatures w14:val="standardContextual"/>
        </w:rPr>
        <w:t xml:space="preserve"> </w:t>
      </w:r>
      <w:r w:rsidRPr="004B5007">
        <w:rPr>
          <w:rFonts w:ascii="Arial" w:eastAsiaTheme="minorHAnsi" w:hAnsi="Arial" w:cs="Arial"/>
          <w:color w:val="3B3B3B"/>
          <w:kern w:val="2"/>
          <w:sz w:val="22"/>
          <w:szCs w:val="22"/>
          <w14:ligatures w14:val="standardContextual"/>
        </w:rPr>
        <w:t xml:space="preserve">Maternal preconception socio-behavioral predictors were </w:t>
      </w:r>
      <w:r w:rsidR="00836D48" w:rsidRPr="004B5007">
        <w:rPr>
          <w:rFonts w:ascii="Arial" w:eastAsiaTheme="minorHAnsi" w:hAnsi="Arial" w:cs="Arial"/>
          <w:color w:val="3B3B3B"/>
          <w:kern w:val="2"/>
          <w:sz w:val="22"/>
          <w:szCs w:val="22"/>
          <w14:ligatures w14:val="standardContextual"/>
        </w:rPr>
        <w:t>grou</w:t>
      </w:r>
      <w:r w:rsidR="00CD5FFB" w:rsidRPr="004B5007">
        <w:rPr>
          <w:rFonts w:ascii="Arial" w:eastAsiaTheme="minorHAnsi" w:hAnsi="Arial" w:cs="Arial"/>
          <w:color w:val="3B3B3B"/>
          <w:kern w:val="2"/>
          <w:sz w:val="22"/>
          <w:szCs w:val="22"/>
          <w14:ligatures w14:val="standardContextual"/>
        </w:rPr>
        <w:t>p</w:t>
      </w:r>
      <w:r w:rsidR="00836D48" w:rsidRPr="004B5007">
        <w:rPr>
          <w:rFonts w:ascii="Arial" w:eastAsiaTheme="minorHAnsi" w:hAnsi="Arial" w:cs="Arial"/>
          <w:color w:val="3B3B3B"/>
          <w:kern w:val="2"/>
          <w:sz w:val="22"/>
          <w:szCs w:val="22"/>
          <w14:ligatures w14:val="standardContextual"/>
        </w:rPr>
        <w:t>ed</w:t>
      </w:r>
      <w:r w:rsidRPr="004B5007">
        <w:rPr>
          <w:rFonts w:ascii="Arial" w:eastAsiaTheme="minorHAnsi" w:hAnsi="Arial" w:cs="Arial"/>
          <w:color w:val="3B3B3B"/>
          <w:kern w:val="2"/>
          <w:sz w:val="22"/>
          <w:szCs w:val="22"/>
          <w14:ligatures w14:val="standardContextual"/>
        </w:rPr>
        <w:t xml:space="preserve"> </w:t>
      </w:r>
      <w:r w:rsidR="002B0BF7" w:rsidRPr="004B5007">
        <w:rPr>
          <w:rFonts w:ascii="Arial" w:eastAsiaTheme="minorHAnsi" w:hAnsi="Arial" w:cs="Arial"/>
          <w:color w:val="3B3B3B"/>
          <w:kern w:val="2"/>
          <w:sz w:val="22"/>
          <w:szCs w:val="22"/>
          <w14:ligatures w14:val="standardContextual"/>
        </w:rPr>
        <w:t>as follows</w:t>
      </w:r>
      <w:r w:rsidRPr="004B5007">
        <w:rPr>
          <w:rFonts w:ascii="Arial" w:eastAsiaTheme="minorHAnsi" w:hAnsi="Arial" w:cs="Arial"/>
          <w:color w:val="3B3B3B"/>
          <w:kern w:val="2"/>
          <w:sz w:val="22"/>
          <w:szCs w:val="22"/>
          <w14:ligatures w14:val="standardContextual"/>
        </w:rPr>
        <w:t xml:space="preserve">: (1) </w:t>
      </w:r>
      <w:commentRangeStart w:id="0"/>
      <w:r w:rsidRPr="004B5007">
        <w:rPr>
          <w:rFonts w:ascii="Arial" w:eastAsiaTheme="minorHAnsi" w:hAnsi="Arial" w:cs="Arial"/>
          <w:color w:val="3B3B3B"/>
          <w:kern w:val="2"/>
          <w:sz w:val="22"/>
          <w:szCs w:val="22"/>
          <w14:ligatures w14:val="standardContextual"/>
        </w:rPr>
        <w:t>sociodemographic and acculturation characteristics</w:t>
      </w:r>
      <w:commentRangeEnd w:id="0"/>
      <w:r w:rsidR="008A6514" w:rsidRPr="004B5007">
        <w:rPr>
          <w:rStyle w:val="CommentReference"/>
          <w:rFonts w:ascii="Arial" w:eastAsiaTheme="minorHAnsi" w:hAnsi="Arial" w:cs="Arial"/>
          <w:color w:val="3B3B3B"/>
          <w:kern w:val="2"/>
          <w:sz w:val="22"/>
          <w:szCs w:val="22"/>
          <w14:ligatures w14:val="standardContextual"/>
        </w:rPr>
        <w:commentReference w:id="0"/>
      </w:r>
      <w:r w:rsidRPr="004B5007">
        <w:rPr>
          <w:rFonts w:ascii="Arial" w:eastAsiaTheme="minorHAnsi" w:hAnsi="Arial" w:cs="Arial"/>
          <w:color w:val="3B3B3B"/>
          <w:kern w:val="2"/>
          <w:sz w:val="22"/>
          <w:szCs w:val="22"/>
          <w14:ligatures w14:val="standardContextual"/>
        </w:rPr>
        <w:t>, including Hispanic/Latino background, maternal age, parity, education, employment, marital status, health insurance, years in the United States</w:t>
      </w:r>
      <w:r w:rsidR="0053175A" w:rsidRPr="004B5007">
        <w:rPr>
          <w:rFonts w:ascii="Arial" w:eastAsiaTheme="minorHAnsi" w:hAnsi="Arial" w:cs="Arial"/>
          <w:color w:val="3B3B3B"/>
          <w:kern w:val="2"/>
          <w:sz w:val="22"/>
          <w:szCs w:val="22"/>
          <w14:ligatures w14:val="standardContextual"/>
        </w:rPr>
        <w:t>;</w:t>
      </w:r>
      <w:r w:rsidRPr="004B5007">
        <w:rPr>
          <w:rFonts w:ascii="Arial" w:eastAsiaTheme="minorHAnsi" w:hAnsi="Arial" w:cs="Arial"/>
          <w:color w:val="3B3B3B"/>
          <w:kern w:val="2"/>
          <w:sz w:val="22"/>
          <w:szCs w:val="22"/>
          <w14:ligatures w14:val="standardContextual"/>
        </w:rPr>
        <w:t xml:space="preserve"> (2) health behaviors, including cigarette use, alcohol use, diet quality (Healthy Eating Index 2010, categorized into tertiles), physical activity (meeting the 2008 Physical Activity Guidelines</w:t>
      </w:r>
      <w:r w:rsidR="00EF2D03" w:rsidRPr="004B5007">
        <w:rPr>
          <w:rFonts w:ascii="Arial" w:eastAsiaTheme="minorHAnsi" w:hAnsi="Arial" w:cs="Arial"/>
          <w:color w:val="3B3B3B"/>
          <w:kern w:val="2"/>
          <w:sz w:val="22"/>
          <w:szCs w:val="22"/>
          <w14:ligatures w14:val="standardContextual"/>
        </w:rPr>
        <w:t xml:space="preserve"> </w:t>
      </w:r>
      <w:r w:rsidR="00FE076F">
        <w:rPr>
          <w:rFonts w:ascii="Arial" w:eastAsiaTheme="minorHAnsi" w:hAnsi="Arial" w:cs="Arial"/>
          <w:color w:val="3B3B3B"/>
          <w:kern w:val="2"/>
          <w:sz w:val="22"/>
          <w:szCs w:val="22"/>
          <w14:ligatures w14:val="standardContextual"/>
        </w:rPr>
        <w:t>using</w:t>
      </w:r>
      <w:r w:rsidR="00EF2D03" w:rsidRPr="004B5007">
        <w:rPr>
          <w:rFonts w:ascii="Arial" w:eastAsiaTheme="minorHAnsi" w:hAnsi="Arial" w:cs="Arial"/>
          <w:color w:val="3B3B3B"/>
          <w:kern w:val="2"/>
          <w:sz w:val="22"/>
          <w:szCs w:val="22"/>
          <w14:ligatures w14:val="standardContextual"/>
        </w:rPr>
        <w:t xml:space="preserve"> actical data</w:t>
      </w:r>
      <w:r w:rsidRPr="004B5007">
        <w:rPr>
          <w:rFonts w:ascii="Arial" w:eastAsiaTheme="minorHAnsi" w:hAnsi="Arial" w:cs="Arial"/>
          <w:color w:val="3B3B3B"/>
          <w:kern w:val="2"/>
          <w:sz w:val="22"/>
          <w:szCs w:val="22"/>
          <w14:ligatures w14:val="standardContextual"/>
        </w:rPr>
        <w:t xml:space="preserve">), and sleep duration; and (3) mental health, </w:t>
      </w:r>
      <w:r w:rsidRPr="004B5007">
        <w:rPr>
          <w:rFonts w:ascii="Arial" w:eastAsiaTheme="minorHAnsi" w:hAnsi="Arial" w:cs="Arial"/>
          <w:color w:val="3B3B3B"/>
          <w:kern w:val="2"/>
          <w:sz w:val="22"/>
          <w:szCs w:val="22"/>
          <w14:ligatures w14:val="standardContextual"/>
        </w:rPr>
        <w:lastRenderedPageBreak/>
        <w:t xml:space="preserve">including </w:t>
      </w:r>
      <w:r w:rsidR="009C7815" w:rsidRPr="004B5007">
        <w:rPr>
          <w:rFonts w:ascii="Arial" w:eastAsiaTheme="minorHAnsi" w:hAnsi="Arial" w:cs="Arial"/>
          <w:color w:val="3B3B3B"/>
          <w:kern w:val="2"/>
          <w:sz w:val="22"/>
          <w:szCs w:val="22"/>
          <w14:ligatures w14:val="standardContextual"/>
        </w:rPr>
        <w:t xml:space="preserve">self-reported </w:t>
      </w:r>
      <w:r w:rsidRPr="004B5007">
        <w:rPr>
          <w:rFonts w:ascii="Arial" w:eastAsiaTheme="minorHAnsi" w:hAnsi="Arial" w:cs="Arial"/>
          <w:color w:val="3B3B3B"/>
          <w:kern w:val="2"/>
          <w:sz w:val="22"/>
          <w:szCs w:val="22"/>
          <w14:ligatures w14:val="standardContextual"/>
        </w:rPr>
        <w:t>depressive symptoms (CESD-10) and anxiety symptoms (STAI-10). The child's BMI PRS was included as an additional predictor to account for genetic predisposition to adiposity</w:t>
      </w:r>
      <w:r w:rsidR="00EE173B" w:rsidRPr="004B5007">
        <w:rPr>
          <w:rFonts w:ascii="Arial" w:eastAsiaTheme="minorHAnsi" w:hAnsi="Arial" w:cs="Arial"/>
          <w:color w:val="3B3B3B"/>
          <w:kern w:val="2"/>
          <w:sz w:val="22"/>
          <w:szCs w:val="22"/>
          <w14:ligatures w14:val="standardContextual"/>
        </w:rPr>
        <w:t xml:space="preserve">. </w:t>
      </w:r>
      <w:r w:rsidR="009E1E3B" w:rsidRPr="004B5007">
        <w:rPr>
          <w:rFonts w:ascii="Arial" w:eastAsiaTheme="minorHAnsi" w:hAnsi="Arial" w:cs="Arial"/>
          <w:color w:val="3B3B3B"/>
          <w:kern w:val="2"/>
          <w:sz w:val="22"/>
          <w:szCs w:val="22"/>
          <w14:ligatures w14:val="standardContextual"/>
        </w:rPr>
        <w:t>All models were adjusted for field center and the time elapsed between the HCHS/SOL baseline and FLOR visits.</w:t>
      </w:r>
    </w:p>
    <w:p w14:paraId="79799298" w14:textId="4B6100DF" w:rsidR="00545598" w:rsidRPr="004B5007" w:rsidRDefault="00545598" w:rsidP="009C1C41">
      <w:pPr>
        <w:pStyle w:val="code-line"/>
        <w:spacing w:before="0" w:beforeAutospacing="0" w:after="240" w:afterAutospacing="0" w:line="480" w:lineRule="auto"/>
        <w:rPr>
          <w:rFonts w:ascii="Arial" w:eastAsiaTheme="minorHAnsi" w:hAnsi="Arial" w:cs="Arial"/>
          <w:color w:val="3B3B3B"/>
          <w:kern w:val="2"/>
          <w:sz w:val="22"/>
          <w:szCs w:val="22"/>
          <w14:ligatures w14:val="standardContextual"/>
        </w:rPr>
      </w:pPr>
      <w:r w:rsidRPr="004B5007">
        <w:rPr>
          <w:rFonts w:ascii="Arial" w:eastAsiaTheme="minorHAnsi" w:hAnsi="Arial" w:cs="Arial"/>
          <w:color w:val="3B3B3B"/>
          <w:kern w:val="2"/>
          <w:sz w:val="22"/>
          <w:szCs w:val="22"/>
          <w14:ligatures w14:val="standardContextual"/>
        </w:rPr>
        <w:t xml:space="preserve">Missing values in covariates and outcomes were </w:t>
      </w:r>
      <w:r w:rsidR="002D6B3A" w:rsidRPr="004B5007">
        <w:rPr>
          <w:rFonts w:ascii="Arial" w:eastAsiaTheme="minorHAnsi" w:hAnsi="Arial" w:cs="Arial"/>
          <w:color w:val="3B3B3B"/>
          <w:kern w:val="2"/>
          <w:sz w:val="22"/>
          <w:szCs w:val="22"/>
          <w14:ligatures w14:val="standardContextual"/>
        </w:rPr>
        <w:t>handled</w:t>
      </w:r>
      <w:r w:rsidRPr="004B5007">
        <w:rPr>
          <w:rFonts w:ascii="Arial" w:eastAsiaTheme="minorHAnsi" w:hAnsi="Arial" w:cs="Arial"/>
          <w:color w:val="3B3B3B"/>
          <w:kern w:val="2"/>
          <w:sz w:val="22"/>
          <w:szCs w:val="22"/>
          <w14:ligatures w14:val="standardContextual"/>
        </w:rPr>
        <w:t xml:space="preserve"> </w:t>
      </w:r>
      <w:r w:rsidR="004C39DA" w:rsidRPr="004B5007">
        <w:rPr>
          <w:rFonts w:ascii="Arial" w:eastAsiaTheme="minorHAnsi" w:hAnsi="Arial" w:cs="Arial"/>
          <w:color w:val="3B3B3B"/>
          <w:kern w:val="2"/>
          <w:sz w:val="22"/>
          <w:szCs w:val="22"/>
          <w14:ligatures w14:val="standardContextual"/>
        </w:rPr>
        <w:t>using</w:t>
      </w:r>
      <w:r w:rsidRPr="004B5007">
        <w:rPr>
          <w:rFonts w:ascii="Arial" w:eastAsiaTheme="minorHAnsi" w:hAnsi="Arial" w:cs="Arial"/>
          <w:color w:val="3B3B3B"/>
          <w:kern w:val="2"/>
          <w:sz w:val="22"/>
          <w:szCs w:val="22"/>
          <w14:ligatures w14:val="standardContextual"/>
        </w:rPr>
        <w:t xml:space="preserve"> multiple imputation</w:t>
      </w:r>
      <w:r w:rsidR="00011239" w:rsidRPr="004B5007">
        <w:rPr>
          <w:rFonts w:ascii="Arial" w:eastAsiaTheme="minorHAnsi" w:hAnsi="Arial" w:cs="Arial"/>
          <w:color w:val="3B3B3B"/>
          <w:kern w:val="2"/>
          <w:sz w:val="22"/>
          <w:szCs w:val="22"/>
          <w14:ligatures w14:val="standardContextual"/>
        </w:rPr>
        <w:t>,</w:t>
      </w:r>
      <w:r w:rsidRPr="004B5007">
        <w:rPr>
          <w:rFonts w:ascii="Arial" w:eastAsiaTheme="minorHAnsi" w:hAnsi="Arial" w:cs="Arial"/>
          <w:color w:val="3B3B3B"/>
          <w:kern w:val="2"/>
          <w:sz w:val="22"/>
          <w:szCs w:val="22"/>
          <w14:ligatures w14:val="standardContextual"/>
        </w:rPr>
        <w:t xml:space="preserve"> </w:t>
      </w:r>
      <w:r w:rsidR="00F21B9F" w:rsidRPr="004B5007">
        <w:rPr>
          <w:rFonts w:ascii="Arial" w:eastAsiaTheme="minorHAnsi" w:hAnsi="Arial" w:cs="Arial"/>
          <w:color w:val="3B3B3B"/>
          <w:kern w:val="2"/>
          <w:sz w:val="22"/>
          <w:szCs w:val="22"/>
          <w14:ligatures w14:val="standardContextual"/>
        </w:rPr>
        <w:t>specifically</w:t>
      </w:r>
      <w:r w:rsidRPr="004B5007">
        <w:rPr>
          <w:rFonts w:ascii="Arial" w:eastAsiaTheme="minorHAnsi" w:hAnsi="Arial" w:cs="Arial"/>
          <w:color w:val="3B3B3B"/>
          <w:kern w:val="2"/>
          <w:sz w:val="22"/>
          <w:szCs w:val="22"/>
          <w14:ligatures w14:val="standardContextual"/>
        </w:rPr>
        <w:t xml:space="preserve"> the fully conditional specification </w:t>
      </w:r>
      <w:r w:rsidR="00EE6F9A" w:rsidRPr="004B5007">
        <w:rPr>
          <w:rFonts w:ascii="Arial" w:eastAsiaTheme="minorHAnsi" w:hAnsi="Arial" w:cs="Arial"/>
          <w:color w:val="3B3B3B"/>
          <w:kern w:val="2"/>
          <w:sz w:val="22"/>
          <w:szCs w:val="22"/>
          <w14:ligatures w14:val="standardContextual"/>
        </w:rPr>
        <w:t xml:space="preserve">(FCS) </w:t>
      </w:r>
      <w:r w:rsidRPr="004B5007">
        <w:rPr>
          <w:rFonts w:ascii="Arial" w:eastAsiaTheme="minorHAnsi" w:hAnsi="Arial" w:cs="Arial"/>
          <w:color w:val="3B3B3B"/>
          <w:kern w:val="2"/>
          <w:sz w:val="22"/>
          <w:szCs w:val="22"/>
          <w14:ligatures w14:val="standardContextual"/>
        </w:rPr>
        <w:t>approach</w:t>
      </w:r>
      <w:r w:rsidR="003A1092" w:rsidRPr="004B5007">
        <w:rPr>
          <w:rFonts w:ascii="Arial" w:eastAsiaTheme="minorHAnsi" w:hAnsi="Arial" w:cs="Arial"/>
          <w:color w:val="3B3B3B"/>
          <w:kern w:val="2"/>
          <w:sz w:val="22"/>
          <w:szCs w:val="22"/>
          <w14:ligatures w14:val="standardContextual"/>
        </w:rPr>
        <w:fldChar w:fldCharType="begin"/>
      </w:r>
      <w:r w:rsidR="003A1092" w:rsidRPr="004B5007">
        <w:rPr>
          <w:rFonts w:ascii="Arial" w:eastAsiaTheme="minorHAnsi" w:hAnsi="Arial" w:cs="Arial"/>
          <w:color w:val="3B3B3B"/>
          <w:kern w:val="2"/>
          <w:sz w:val="22"/>
          <w:szCs w:val="22"/>
          <w14:ligatures w14:val="standardContextual"/>
        </w:rPr>
        <w:instrText xml:space="preserve"> ADDIN ZOTERO_ITEM CSL_CITATION {"citationID":"EzhT1An1","properties":{"unsorted":false,"formattedCitation":"\\super 1\\nosupersub{}","plainCitation":"1","noteIndex":0},"citationItems":[{"id":602,"uris":["http://zotero.org/users/11039306/items/YDDWB6JQ"],"itemData":{"id":602,"type":"article-journal","container-title":"Survey methodology","issue":"1","page":"85–96","title":"A multivariate technique for multiply imputing missing values using a sequence of regression models","volume":"27","author":[{"family":"Raghunathan","given":"Trivellore E"},{"family":"Lepkowski","given":"James M"},{"family":"Van Hoewyk","given":"John"},{"family":"Solenberger","given":"Peter"},{"literal":"others"}],"issued":{"date-parts":[["2001"]]}}}],"schema":"https://github.com/citation-style-language/schema/raw/master/csl-citation.json"} </w:instrText>
      </w:r>
      <w:r w:rsidR="003A1092" w:rsidRPr="004B5007">
        <w:rPr>
          <w:rFonts w:ascii="Arial" w:eastAsiaTheme="minorHAnsi" w:hAnsi="Arial" w:cs="Arial"/>
          <w:color w:val="3B3B3B"/>
          <w:kern w:val="2"/>
          <w:sz w:val="22"/>
          <w:szCs w:val="22"/>
          <w14:ligatures w14:val="standardContextual"/>
        </w:rPr>
        <w:fldChar w:fldCharType="separate"/>
      </w:r>
      <w:r w:rsidR="003A1092" w:rsidRPr="004B5007">
        <w:rPr>
          <w:rFonts w:ascii="Arial" w:hAnsi="Arial" w:cs="Arial"/>
          <w:color w:val="000000"/>
          <w:sz w:val="22"/>
          <w:szCs w:val="22"/>
          <w:vertAlign w:val="superscript"/>
        </w:rPr>
        <w:t>1</w:t>
      </w:r>
      <w:r w:rsidR="003A1092" w:rsidRPr="004B5007">
        <w:rPr>
          <w:rFonts w:ascii="Arial" w:eastAsiaTheme="minorHAnsi" w:hAnsi="Arial" w:cs="Arial"/>
          <w:color w:val="3B3B3B"/>
          <w:kern w:val="2"/>
          <w:sz w:val="22"/>
          <w:szCs w:val="22"/>
          <w14:ligatures w14:val="standardContextual"/>
        </w:rPr>
        <w:fldChar w:fldCharType="end"/>
      </w:r>
      <w:r w:rsidRPr="004B5007">
        <w:rPr>
          <w:rFonts w:ascii="Arial" w:eastAsiaTheme="minorHAnsi" w:hAnsi="Arial" w:cs="Arial"/>
          <w:color w:val="3B3B3B"/>
          <w:kern w:val="2"/>
          <w:sz w:val="22"/>
          <w:szCs w:val="22"/>
          <w14:ligatures w14:val="standardContextual"/>
        </w:rPr>
        <w:t>, generating 10 imputed datasets. The imputation model included all outcome</w:t>
      </w:r>
      <w:r w:rsidR="00E2110C" w:rsidRPr="004B5007">
        <w:rPr>
          <w:rFonts w:ascii="Arial" w:eastAsiaTheme="minorHAnsi" w:hAnsi="Arial" w:cs="Arial"/>
          <w:color w:val="3B3B3B"/>
          <w:kern w:val="2"/>
          <w:sz w:val="22"/>
          <w:szCs w:val="22"/>
          <w14:ligatures w14:val="standardContextual"/>
        </w:rPr>
        <w:t>s and</w:t>
      </w:r>
      <w:r w:rsidRPr="004B5007">
        <w:rPr>
          <w:rFonts w:ascii="Arial" w:eastAsiaTheme="minorHAnsi" w:hAnsi="Arial" w:cs="Arial"/>
          <w:color w:val="3B3B3B"/>
          <w:kern w:val="2"/>
          <w:sz w:val="22"/>
          <w:szCs w:val="22"/>
          <w14:ligatures w14:val="standardContextual"/>
        </w:rPr>
        <w:t xml:space="preserve"> study covariates. Continuous variables were imputed using linear regression; binary variables using logistic regression; and nominal or ordinal variables using polytomous logistic regression. Raw child anthropometric measurements and BMI were not imputed.</w:t>
      </w:r>
    </w:p>
    <w:p w14:paraId="47F9CBE0" w14:textId="58EEC1D0" w:rsidR="00545598" w:rsidRPr="004B5007" w:rsidRDefault="00545598" w:rsidP="009C1C41">
      <w:pPr>
        <w:pStyle w:val="code-line"/>
        <w:spacing w:before="0" w:beforeAutospacing="0" w:after="240" w:afterAutospacing="0" w:line="480" w:lineRule="auto"/>
        <w:rPr>
          <w:rFonts w:ascii="Arial" w:eastAsiaTheme="minorHAnsi" w:hAnsi="Arial" w:cs="Arial"/>
          <w:color w:val="3B3B3B"/>
          <w:kern w:val="2"/>
          <w:sz w:val="22"/>
          <w:szCs w:val="22"/>
          <w14:ligatures w14:val="standardContextual"/>
        </w:rPr>
      </w:pPr>
      <w:r w:rsidRPr="004B5007">
        <w:rPr>
          <w:rFonts w:ascii="Arial" w:eastAsiaTheme="minorHAnsi" w:hAnsi="Arial" w:cs="Arial"/>
          <w:color w:val="3B3B3B"/>
          <w:kern w:val="2"/>
          <w:sz w:val="22"/>
          <w:szCs w:val="22"/>
          <w14:ligatures w14:val="standardContextual"/>
        </w:rPr>
        <w:t>Associations between maternal preconception socio-behavioral factors and each child weight outcome were estimated from generalized linear models fit separately within each imputed dataset and pooled using Rubin's rules</w:t>
      </w:r>
      <w:r w:rsidR="00622058" w:rsidRPr="004B5007">
        <w:rPr>
          <w:rFonts w:ascii="Arial" w:eastAsiaTheme="minorHAnsi" w:hAnsi="Arial" w:cs="Arial"/>
          <w:color w:val="3B3B3B"/>
          <w:kern w:val="2"/>
          <w:sz w:val="22"/>
          <w:szCs w:val="22"/>
          <w14:ligatures w14:val="standardContextual"/>
        </w:rPr>
        <w:fldChar w:fldCharType="begin"/>
      </w:r>
      <w:r w:rsidR="00622058" w:rsidRPr="004B5007">
        <w:rPr>
          <w:rFonts w:ascii="Arial" w:eastAsiaTheme="minorHAnsi" w:hAnsi="Arial" w:cs="Arial"/>
          <w:color w:val="3B3B3B"/>
          <w:kern w:val="2"/>
          <w:sz w:val="22"/>
          <w:szCs w:val="22"/>
          <w14:ligatures w14:val="standardContextual"/>
        </w:rPr>
        <w:instrText xml:space="preserve"> ADDIN ZOTERO_ITEM CSL_CITATION {"citationID":"W3BebL60","properties":{"unsorted":false,"formattedCitation":"\\super 2\\nosupersub{}","plainCitation":"2","noteIndex":0},"citationItems":[{"id":579,"uris":["http://zotero.org/users/11039306/items/W4DH7RP5"],"itemData":{"id":579,"type":"book","DOI":"10.1002/9780470316696","publisher":"John Wiley &amp; Sons","publisher-place":"New York","title":"Multiple Imputation for Nonresponse in Surveys","author":[{"family":"Rubin","given":"Donald B."}],"issued":{"date-parts":[["1987"]]}}}],"schema":"https://github.com/citation-style-language/schema/raw/master/csl-citation.json"} </w:instrText>
      </w:r>
      <w:r w:rsidR="00622058" w:rsidRPr="004B5007">
        <w:rPr>
          <w:rFonts w:ascii="Arial" w:eastAsiaTheme="minorHAnsi" w:hAnsi="Arial" w:cs="Arial"/>
          <w:color w:val="3B3B3B"/>
          <w:kern w:val="2"/>
          <w:sz w:val="22"/>
          <w:szCs w:val="22"/>
          <w14:ligatures w14:val="standardContextual"/>
        </w:rPr>
        <w:fldChar w:fldCharType="separate"/>
      </w:r>
      <w:r w:rsidR="00622058" w:rsidRPr="004B5007">
        <w:rPr>
          <w:rFonts w:ascii="Arial" w:hAnsi="Arial" w:cs="Arial"/>
          <w:color w:val="000000"/>
          <w:sz w:val="22"/>
          <w:szCs w:val="22"/>
          <w:vertAlign w:val="superscript"/>
        </w:rPr>
        <w:t>2</w:t>
      </w:r>
      <w:r w:rsidR="00622058" w:rsidRPr="004B5007">
        <w:rPr>
          <w:rFonts w:ascii="Arial" w:eastAsiaTheme="minorHAnsi" w:hAnsi="Arial" w:cs="Arial"/>
          <w:color w:val="3B3B3B"/>
          <w:kern w:val="2"/>
          <w:sz w:val="22"/>
          <w:szCs w:val="22"/>
          <w14:ligatures w14:val="standardContextual"/>
        </w:rPr>
        <w:fldChar w:fldCharType="end"/>
      </w:r>
      <w:r w:rsidRPr="004B5007">
        <w:rPr>
          <w:rFonts w:ascii="Arial" w:eastAsiaTheme="minorHAnsi" w:hAnsi="Arial" w:cs="Arial"/>
          <w:color w:val="3B3B3B"/>
          <w:kern w:val="2"/>
          <w:sz w:val="22"/>
          <w:szCs w:val="22"/>
          <w14:ligatures w14:val="standardContextual"/>
        </w:rPr>
        <w:t>. Four nested models were built: Model 1 included sociodemographic and acculturation predictors; Model 2 added health behavior predictors; Model 3 further added mental health predictors; and Model 4 added the child's BMI polygenic risk score.</w:t>
      </w:r>
    </w:p>
    <w:p w14:paraId="4BCA09DB" w14:textId="1DEE6FEF" w:rsidR="00163C47" w:rsidRPr="004B5007" w:rsidRDefault="00545598" w:rsidP="009C1C41">
      <w:pPr>
        <w:pStyle w:val="code-line"/>
        <w:spacing w:before="0" w:beforeAutospacing="0" w:after="240" w:afterAutospacing="0" w:line="480" w:lineRule="auto"/>
        <w:rPr>
          <w:rFonts w:ascii="Arial" w:eastAsiaTheme="minorHAnsi" w:hAnsi="Arial" w:cs="Arial"/>
          <w:color w:val="3B3B3B"/>
          <w:kern w:val="2"/>
          <w:sz w:val="22"/>
          <w:szCs w:val="22"/>
          <w14:ligatures w14:val="standardContextual"/>
        </w:rPr>
      </w:pPr>
      <w:r w:rsidRPr="004B5007">
        <w:rPr>
          <w:rFonts w:ascii="Arial" w:eastAsiaTheme="minorHAnsi" w:hAnsi="Arial" w:cs="Arial"/>
          <w:color w:val="3B3B3B"/>
          <w:kern w:val="2"/>
          <w:sz w:val="22"/>
          <w:szCs w:val="22"/>
          <w14:ligatures w14:val="standardContextual"/>
        </w:rPr>
        <w:t xml:space="preserve">For continuous outcomes (BMI z-score, and birth weight z-score), a normal distribution was assumed and results are reported as regression coefficients (β) and standard errors (SE). The proportion of variance explained by each predictor in the fully adjusted model was quantified using partial R². For the binary outcome, a binomial model was used and results are presented as odds ratios (OR) with 95% confidence intervals (CI). For the three-level BMI category outcome, a multinomial logistic model was fit with normal weight as the reference category. Supplemental analyses repeated all main models in the PRS-complete subset (n = 201) and examined associations with birth weight-for-gestational-age z-score using the same four-model </w:t>
      </w:r>
      <w:r w:rsidRPr="004B5007">
        <w:rPr>
          <w:rFonts w:ascii="Arial" w:eastAsiaTheme="minorHAnsi" w:hAnsi="Arial" w:cs="Arial"/>
          <w:color w:val="3B3B3B"/>
          <w:kern w:val="2"/>
          <w:sz w:val="22"/>
          <w:szCs w:val="22"/>
          <w14:ligatures w14:val="standardContextual"/>
        </w:rPr>
        <w:lastRenderedPageBreak/>
        <w:t>structure.</w:t>
      </w:r>
      <w:r w:rsidR="00A723B6" w:rsidRPr="004B5007">
        <w:rPr>
          <w:rFonts w:ascii="Arial" w:eastAsiaTheme="minorHAnsi" w:hAnsi="Arial" w:cs="Arial"/>
          <w:color w:val="3B3B3B"/>
          <w:kern w:val="2"/>
          <w:sz w:val="22"/>
          <w:szCs w:val="22"/>
          <w14:ligatures w14:val="standardContextual"/>
        </w:rPr>
        <w:t xml:space="preserve"> </w:t>
      </w:r>
      <w:r w:rsidRPr="004B5007">
        <w:rPr>
          <w:rFonts w:ascii="Arial" w:eastAsiaTheme="minorHAnsi" w:hAnsi="Arial" w:cs="Arial"/>
          <w:color w:val="3B3B3B"/>
          <w:kern w:val="2"/>
          <w:sz w:val="22"/>
          <w:szCs w:val="22"/>
          <w14:ligatures w14:val="standardContextual"/>
        </w:rPr>
        <w:t>Statistical significance was considered at the 0.05 level. All analyses were conducted in SAS version 9.</w:t>
      </w:r>
      <w:r w:rsidR="00B12B2D" w:rsidRPr="004B5007">
        <w:rPr>
          <w:rFonts w:ascii="Arial" w:eastAsiaTheme="minorHAnsi" w:hAnsi="Arial" w:cs="Arial"/>
          <w:color w:val="3B3B3B"/>
          <w:kern w:val="2"/>
          <w:sz w:val="22"/>
          <w:szCs w:val="22"/>
          <w14:ligatures w14:val="standardContextual"/>
        </w:rPr>
        <w:t>4</w:t>
      </w:r>
      <w:r w:rsidRPr="004B5007">
        <w:rPr>
          <w:rFonts w:ascii="Arial" w:eastAsiaTheme="minorHAnsi" w:hAnsi="Arial" w:cs="Arial"/>
          <w:color w:val="3B3B3B"/>
          <w:kern w:val="2"/>
          <w:sz w:val="22"/>
          <w:szCs w:val="22"/>
          <w14:ligatures w14:val="standardContextual"/>
        </w:rPr>
        <w:t>.</w:t>
      </w:r>
    </w:p>
    <w:p w14:paraId="7E69C7B1" w14:textId="553F0C6F" w:rsidR="00163C47" w:rsidRPr="004B5007" w:rsidRDefault="004C3099" w:rsidP="009C1C41">
      <w:pPr>
        <w:pStyle w:val="code-line"/>
        <w:spacing w:before="0" w:beforeAutospacing="0" w:after="240" w:afterAutospacing="0" w:line="480" w:lineRule="auto"/>
        <w:rPr>
          <w:rFonts w:ascii="Arial" w:eastAsiaTheme="minorHAnsi" w:hAnsi="Arial" w:cs="Arial"/>
          <w:b/>
          <w:bCs/>
          <w:color w:val="3B3B3B"/>
          <w:kern w:val="2"/>
          <w:sz w:val="22"/>
          <w:szCs w:val="22"/>
          <w14:ligatures w14:val="standardContextual"/>
        </w:rPr>
      </w:pPr>
      <w:r>
        <w:rPr>
          <w:rFonts w:ascii="Arial" w:eastAsiaTheme="minorHAnsi" w:hAnsi="Arial" w:cs="Arial"/>
          <w:b/>
          <w:bCs/>
          <w:color w:val="3B3B3B"/>
          <w:kern w:val="2"/>
          <w:sz w:val="22"/>
          <w:szCs w:val="22"/>
          <w14:ligatures w14:val="standardContextual"/>
        </w:rPr>
        <w:t>REFERENCES</w:t>
      </w:r>
    </w:p>
    <w:p w14:paraId="132B371D" w14:textId="77777777" w:rsidR="00622058" w:rsidRPr="004B5007" w:rsidRDefault="00163C47" w:rsidP="009C1C41">
      <w:pPr>
        <w:pStyle w:val="Bibliography"/>
        <w:spacing w:line="480" w:lineRule="auto"/>
        <w:rPr>
          <w:rFonts w:ascii="Arial" w:hAnsi="Arial" w:cs="Arial"/>
          <w:color w:val="000000"/>
          <w:sz w:val="22"/>
          <w:szCs w:val="22"/>
        </w:rPr>
      </w:pPr>
      <w:r w:rsidRPr="004B5007">
        <w:rPr>
          <w:rFonts w:ascii="Arial" w:hAnsi="Arial" w:cs="Arial"/>
          <w:color w:val="3B3B3B"/>
          <w:sz w:val="22"/>
          <w:szCs w:val="22"/>
        </w:rPr>
        <w:fldChar w:fldCharType="begin"/>
      </w:r>
      <w:r w:rsidRPr="004B5007">
        <w:rPr>
          <w:rFonts w:ascii="Arial" w:hAnsi="Arial" w:cs="Arial"/>
          <w:color w:val="3B3B3B"/>
          <w:sz w:val="22"/>
          <w:szCs w:val="22"/>
        </w:rPr>
        <w:instrText xml:space="preserve"> ADDIN ZOTERO_BIBL {"uncited":[],"omitted":[],"custom":[]} CSL_BIBLIOGRAPHY </w:instrText>
      </w:r>
      <w:r w:rsidRPr="004B5007">
        <w:rPr>
          <w:rFonts w:ascii="Arial" w:hAnsi="Arial" w:cs="Arial"/>
          <w:color w:val="3B3B3B"/>
          <w:sz w:val="22"/>
          <w:szCs w:val="22"/>
        </w:rPr>
        <w:fldChar w:fldCharType="separate"/>
      </w:r>
      <w:r w:rsidR="00622058" w:rsidRPr="004B5007">
        <w:rPr>
          <w:rFonts w:ascii="Arial" w:hAnsi="Arial" w:cs="Arial"/>
          <w:color w:val="000000"/>
          <w:sz w:val="22"/>
          <w:szCs w:val="22"/>
        </w:rPr>
        <w:t>1.</w:t>
      </w:r>
      <w:r w:rsidR="00622058" w:rsidRPr="004B5007">
        <w:rPr>
          <w:rFonts w:ascii="Arial" w:hAnsi="Arial" w:cs="Arial"/>
          <w:color w:val="000000"/>
          <w:sz w:val="22"/>
          <w:szCs w:val="22"/>
        </w:rPr>
        <w:tab/>
        <w:t xml:space="preserve">Raghunathan TE, Lepkowski JM, Van Hoewyk J, Solenberger P, others. A multivariate technique for multiply imputing missing values using a sequence of regression models. </w:t>
      </w:r>
      <w:r w:rsidR="00622058" w:rsidRPr="004B5007">
        <w:rPr>
          <w:rFonts w:ascii="Arial" w:hAnsi="Arial" w:cs="Arial"/>
          <w:i/>
          <w:iCs/>
          <w:color w:val="000000"/>
          <w:sz w:val="22"/>
          <w:szCs w:val="22"/>
        </w:rPr>
        <w:t>Surv Methodol</w:t>
      </w:r>
      <w:r w:rsidR="00622058" w:rsidRPr="004B5007">
        <w:rPr>
          <w:rFonts w:ascii="Arial" w:hAnsi="Arial" w:cs="Arial"/>
          <w:color w:val="000000"/>
          <w:sz w:val="22"/>
          <w:szCs w:val="22"/>
        </w:rPr>
        <w:t>. 2001;27(1):85-96.</w:t>
      </w:r>
    </w:p>
    <w:p w14:paraId="7BEE208F" w14:textId="77777777" w:rsidR="00622058" w:rsidRPr="004B5007" w:rsidRDefault="00622058" w:rsidP="009C1C41">
      <w:pPr>
        <w:pStyle w:val="Bibliography"/>
        <w:spacing w:line="480" w:lineRule="auto"/>
        <w:rPr>
          <w:rFonts w:ascii="Arial" w:hAnsi="Arial" w:cs="Arial"/>
          <w:color w:val="000000"/>
          <w:sz w:val="22"/>
          <w:szCs w:val="22"/>
        </w:rPr>
      </w:pPr>
      <w:r w:rsidRPr="004B5007">
        <w:rPr>
          <w:rFonts w:ascii="Arial" w:hAnsi="Arial" w:cs="Arial"/>
          <w:color w:val="000000"/>
          <w:sz w:val="22"/>
          <w:szCs w:val="22"/>
        </w:rPr>
        <w:t>2.</w:t>
      </w:r>
      <w:r w:rsidRPr="004B5007">
        <w:rPr>
          <w:rFonts w:ascii="Arial" w:hAnsi="Arial" w:cs="Arial"/>
          <w:color w:val="000000"/>
          <w:sz w:val="22"/>
          <w:szCs w:val="22"/>
        </w:rPr>
        <w:tab/>
        <w:t xml:space="preserve">Rubin DB. </w:t>
      </w:r>
      <w:r w:rsidRPr="004B5007">
        <w:rPr>
          <w:rFonts w:ascii="Arial" w:hAnsi="Arial" w:cs="Arial"/>
          <w:i/>
          <w:iCs/>
          <w:color w:val="000000"/>
          <w:sz w:val="22"/>
          <w:szCs w:val="22"/>
        </w:rPr>
        <w:t>Multiple Imputation for Nonresponse in Surveys</w:t>
      </w:r>
      <w:r w:rsidRPr="004B5007">
        <w:rPr>
          <w:rFonts w:ascii="Arial" w:hAnsi="Arial" w:cs="Arial"/>
          <w:color w:val="000000"/>
          <w:sz w:val="22"/>
          <w:szCs w:val="22"/>
        </w:rPr>
        <w:t>. John Wiley &amp; Sons; 1987. doi:10.1002/9780470316696</w:t>
      </w:r>
    </w:p>
    <w:p w14:paraId="5B22531C" w14:textId="796403A9" w:rsidR="00D84A85" w:rsidRPr="004B5007" w:rsidRDefault="00163C47" w:rsidP="009C1C41">
      <w:pPr>
        <w:pStyle w:val="Bibliography"/>
        <w:spacing w:line="480" w:lineRule="auto"/>
        <w:rPr>
          <w:rFonts w:ascii="Arial" w:hAnsi="Arial" w:cs="Arial"/>
          <w:color w:val="3B3B3B"/>
          <w:sz w:val="22"/>
          <w:szCs w:val="22"/>
        </w:rPr>
      </w:pPr>
      <w:r w:rsidRPr="004B5007">
        <w:rPr>
          <w:rFonts w:ascii="Arial" w:hAnsi="Arial" w:cs="Arial"/>
          <w:color w:val="3B3B3B"/>
          <w:sz w:val="22"/>
          <w:szCs w:val="22"/>
        </w:rPr>
        <w:fldChar w:fldCharType="end"/>
      </w:r>
    </w:p>
    <w:sectPr w:rsidR="00D84A85" w:rsidRPr="004B500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varo Clemente Quijano Angarita" w:date="2026-06-16T14:14:00Z" w:initials="AQ">
    <w:p w14:paraId="05621985" w14:textId="77777777" w:rsidR="008A6514" w:rsidRDefault="008A6514" w:rsidP="008A6514">
      <w:r>
        <w:rPr>
          <w:rStyle w:val="CommentReference"/>
        </w:rPr>
        <w:annotationRef/>
      </w:r>
      <w:r>
        <w:rPr>
          <w:sz w:val="20"/>
          <w:szCs w:val="20"/>
        </w:rPr>
        <w:t>I grouped these as the acculturation domain only includes the variable of years in the US.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2198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B6BAAD1" w16cex:dateUtc="2026-06-16T18: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21985" w16cid:durableId="7B6BAAD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varo Clemente Quijano Angarita">
    <w15:presenceInfo w15:providerId="AD" w15:userId="S::acquijanoa@dane.gov.co::4ee99dee-cc45-497c-8ae7-e249266ac0b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ew England J Medicine&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d5aavvwnawvadevsr4pwwdzva59e90w2fd2&quot;&gt;My EndNote Library_Updated 11-1 for New PC&lt;record-ids&gt;&lt;item&gt;41&lt;/item&gt;&lt;item&gt;314&lt;/item&gt;&lt;item&gt;447&lt;/item&gt;&lt;item&gt;471&lt;/item&gt;&lt;item&gt;484&lt;/item&gt;&lt;item&gt;491&lt;/item&gt;&lt;item&gt;712&lt;/item&gt;&lt;item&gt;714&lt;/item&gt;&lt;item&gt;717&lt;/item&gt;&lt;item&gt;718&lt;/item&gt;&lt;item&gt;726&lt;/item&gt;&lt;item&gt;730&lt;/item&gt;&lt;item&gt;732&lt;/item&gt;&lt;item&gt;734&lt;/item&gt;&lt;item&gt;735&lt;/item&gt;&lt;item&gt;736&lt;/item&gt;&lt;item&gt;737&lt;/item&gt;&lt;item&gt;738&lt;/item&gt;&lt;item&gt;740&lt;/item&gt;&lt;item&gt;742&lt;/item&gt;&lt;item&gt;743&lt;/item&gt;&lt;item&gt;746&lt;/item&gt;&lt;item&gt;748&lt;/item&gt;&lt;item&gt;756&lt;/item&gt;&lt;item&gt;790&lt;/item&gt;&lt;item&gt;804&lt;/item&gt;&lt;item&gt;815&lt;/item&gt;&lt;item&gt;816&lt;/item&gt;&lt;item&gt;846&lt;/item&gt;&lt;item&gt;851&lt;/item&gt;&lt;item&gt;852&lt;/item&gt;&lt;item&gt;853&lt;/item&gt;&lt;item&gt;857&lt;/item&gt;&lt;item&gt;862&lt;/item&gt;&lt;item&gt;866&lt;/item&gt;&lt;/record-ids&gt;&lt;/item&gt;&lt;/Libraries&gt;"/>
  </w:docVars>
  <w:rsids>
    <w:rsidRoot w:val="007B229B"/>
    <w:rsid w:val="00005305"/>
    <w:rsid w:val="000072E7"/>
    <w:rsid w:val="000108D0"/>
    <w:rsid w:val="00011239"/>
    <w:rsid w:val="0001647E"/>
    <w:rsid w:val="00020198"/>
    <w:rsid w:val="0002390E"/>
    <w:rsid w:val="00024FAA"/>
    <w:rsid w:val="000255D6"/>
    <w:rsid w:val="00026847"/>
    <w:rsid w:val="00035137"/>
    <w:rsid w:val="00036634"/>
    <w:rsid w:val="00036F97"/>
    <w:rsid w:val="0004712B"/>
    <w:rsid w:val="00050F0F"/>
    <w:rsid w:val="000549D0"/>
    <w:rsid w:val="00054E8E"/>
    <w:rsid w:val="00055276"/>
    <w:rsid w:val="0005716C"/>
    <w:rsid w:val="000625C6"/>
    <w:rsid w:val="00071D23"/>
    <w:rsid w:val="00074D38"/>
    <w:rsid w:val="000761A9"/>
    <w:rsid w:val="00081006"/>
    <w:rsid w:val="00081B7E"/>
    <w:rsid w:val="00082739"/>
    <w:rsid w:val="000914C9"/>
    <w:rsid w:val="000948B2"/>
    <w:rsid w:val="000A10B7"/>
    <w:rsid w:val="000A2421"/>
    <w:rsid w:val="000A31F2"/>
    <w:rsid w:val="000A4226"/>
    <w:rsid w:val="000A7B85"/>
    <w:rsid w:val="000B1A1F"/>
    <w:rsid w:val="000B2802"/>
    <w:rsid w:val="000B3ACF"/>
    <w:rsid w:val="000B7066"/>
    <w:rsid w:val="000C4C84"/>
    <w:rsid w:val="000C5F09"/>
    <w:rsid w:val="000C747C"/>
    <w:rsid w:val="000D3672"/>
    <w:rsid w:val="000D6923"/>
    <w:rsid w:val="000D7870"/>
    <w:rsid w:val="000E6E45"/>
    <w:rsid w:val="000E70D5"/>
    <w:rsid w:val="000F1102"/>
    <w:rsid w:val="000F7A3D"/>
    <w:rsid w:val="00102CBD"/>
    <w:rsid w:val="0010401A"/>
    <w:rsid w:val="00105049"/>
    <w:rsid w:val="00112187"/>
    <w:rsid w:val="00112DB7"/>
    <w:rsid w:val="00113F86"/>
    <w:rsid w:val="0012075B"/>
    <w:rsid w:val="001221C9"/>
    <w:rsid w:val="001238C3"/>
    <w:rsid w:val="001264BF"/>
    <w:rsid w:val="00141808"/>
    <w:rsid w:val="001445DA"/>
    <w:rsid w:val="001464C5"/>
    <w:rsid w:val="00152AC5"/>
    <w:rsid w:val="00154F7C"/>
    <w:rsid w:val="00163C47"/>
    <w:rsid w:val="0016523F"/>
    <w:rsid w:val="00165796"/>
    <w:rsid w:val="001677D5"/>
    <w:rsid w:val="001728E5"/>
    <w:rsid w:val="00175B5C"/>
    <w:rsid w:val="001803F7"/>
    <w:rsid w:val="0018139A"/>
    <w:rsid w:val="00181685"/>
    <w:rsid w:val="00186785"/>
    <w:rsid w:val="00186A2D"/>
    <w:rsid w:val="001877BD"/>
    <w:rsid w:val="001878EA"/>
    <w:rsid w:val="001941F8"/>
    <w:rsid w:val="00195923"/>
    <w:rsid w:val="001A1A0F"/>
    <w:rsid w:val="001A1B1D"/>
    <w:rsid w:val="001A37FB"/>
    <w:rsid w:val="001B74A1"/>
    <w:rsid w:val="001C09F5"/>
    <w:rsid w:val="001C15F8"/>
    <w:rsid w:val="001C1A32"/>
    <w:rsid w:val="001C504D"/>
    <w:rsid w:val="001C6491"/>
    <w:rsid w:val="001C7825"/>
    <w:rsid w:val="001D1891"/>
    <w:rsid w:val="001D580A"/>
    <w:rsid w:val="001E2DAB"/>
    <w:rsid w:val="001F04C3"/>
    <w:rsid w:val="001F3D4A"/>
    <w:rsid w:val="0020143A"/>
    <w:rsid w:val="00203C1B"/>
    <w:rsid w:val="002046B3"/>
    <w:rsid w:val="0020554E"/>
    <w:rsid w:val="00213074"/>
    <w:rsid w:val="0021371C"/>
    <w:rsid w:val="00214B26"/>
    <w:rsid w:val="0021648D"/>
    <w:rsid w:val="00225019"/>
    <w:rsid w:val="0023363A"/>
    <w:rsid w:val="00235B3E"/>
    <w:rsid w:val="00241431"/>
    <w:rsid w:val="00243707"/>
    <w:rsid w:val="002601D9"/>
    <w:rsid w:val="00261ACA"/>
    <w:rsid w:val="00262C3C"/>
    <w:rsid w:val="00262FA4"/>
    <w:rsid w:val="002640F5"/>
    <w:rsid w:val="00273A9D"/>
    <w:rsid w:val="00274A06"/>
    <w:rsid w:val="00275FC5"/>
    <w:rsid w:val="00276257"/>
    <w:rsid w:val="00294BBF"/>
    <w:rsid w:val="00295660"/>
    <w:rsid w:val="002A0812"/>
    <w:rsid w:val="002A105A"/>
    <w:rsid w:val="002A3424"/>
    <w:rsid w:val="002A3E51"/>
    <w:rsid w:val="002A4A63"/>
    <w:rsid w:val="002B0BF7"/>
    <w:rsid w:val="002B4A43"/>
    <w:rsid w:val="002B74F2"/>
    <w:rsid w:val="002C0932"/>
    <w:rsid w:val="002C42F7"/>
    <w:rsid w:val="002C4CAE"/>
    <w:rsid w:val="002C7E07"/>
    <w:rsid w:val="002D6B3A"/>
    <w:rsid w:val="002D718E"/>
    <w:rsid w:val="002E5121"/>
    <w:rsid w:val="002F2CCB"/>
    <w:rsid w:val="002F4BF3"/>
    <w:rsid w:val="002F5331"/>
    <w:rsid w:val="002F58CC"/>
    <w:rsid w:val="002F654C"/>
    <w:rsid w:val="00302573"/>
    <w:rsid w:val="003025C0"/>
    <w:rsid w:val="00303C13"/>
    <w:rsid w:val="00314B60"/>
    <w:rsid w:val="0031622F"/>
    <w:rsid w:val="00320E92"/>
    <w:rsid w:val="00333967"/>
    <w:rsid w:val="003377C0"/>
    <w:rsid w:val="00340A7F"/>
    <w:rsid w:val="003469D7"/>
    <w:rsid w:val="0035178A"/>
    <w:rsid w:val="003541CC"/>
    <w:rsid w:val="00355078"/>
    <w:rsid w:val="00360106"/>
    <w:rsid w:val="00364B98"/>
    <w:rsid w:val="00371B54"/>
    <w:rsid w:val="00382255"/>
    <w:rsid w:val="003832CF"/>
    <w:rsid w:val="00391BED"/>
    <w:rsid w:val="003A1092"/>
    <w:rsid w:val="003A5FC0"/>
    <w:rsid w:val="003C2B6E"/>
    <w:rsid w:val="003C4469"/>
    <w:rsid w:val="003D59D4"/>
    <w:rsid w:val="003D716C"/>
    <w:rsid w:val="003E136A"/>
    <w:rsid w:val="003E2562"/>
    <w:rsid w:val="003E3B22"/>
    <w:rsid w:val="003E6AE2"/>
    <w:rsid w:val="003E7A91"/>
    <w:rsid w:val="003F5CF5"/>
    <w:rsid w:val="003F7AC9"/>
    <w:rsid w:val="00405E9E"/>
    <w:rsid w:val="004064A1"/>
    <w:rsid w:val="00413EDC"/>
    <w:rsid w:val="004222D7"/>
    <w:rsid w:val="004228FF"/>
    <w:rsid w:val="004234F0"/>
    <w:rsid w:val="00423AC8"/>
    <w:rsid w:val="00424179"/>
    <w:rsid w:val="00433E5B"/>
    <w:rsid w:val="00435051"/>
    <w:rsid w:val="004442AF"/>
    <w:rsid w:val="0045153B"/>
    <w:rsid w:val="0045497A"/>
    <w:rsid w:val="00463454"/>
    <w:rsid w:val="00463549"/>
    <w:rsid w:val="00463A18"/>
    <w:rsid w:val="00463D03"/>
    <w:rsid w:val="004676C2"/>
    <w:rsid w:val="004708B5"/>
    <w:rsid w:val="00472E9F"/>
    <w:rsid w:val="00474E85"/>
    <w:rsid w:val="00475C77"/>
    <w:rsid w:val="00476103"/>
    <w:rsid w:val="00485DF4"/>
    <w:rsid w:val="00490107"/>
    <w:rsid w:val="0049048C"/>
    <w:rsid w:val="00490E6D"/>
    <w:rsid w:val="00491FC7"/>
    <w:rsid w:val="00492ADC"/>
    <w:rsid w:val="004B0A31"/>
    <w:rsid w:val="004B28CA"/>
    <w:rsid w:val="004B40FE"/>
    <w:rsid w:val="004B5007"/>
    <w:rsid w:val="004C0151"/>
    <w:rsid w:val="004C3099"/>
    <w:rsid w:val="004C39DA"/>
    <w:rsid w:val="004C70FC"/>
    <w:rsid w:val="004D1030"/>
    <w:rsid w:val="004D110B"/>
    <w:rsid w:val="004D223A"/>
    <w:rsid w:val="004D23CD"/>
    <w:rsid w:val="004E3C7C"/>
    <w:rsid w:val="004E51D0"/>
    <w:rsid w:val="004F37B3"/>
    <w:rsid w:val="004F569A"/>
    <w:rsid w:val="005070F9"/>
    <w:rsid w:val="00510639"/>
    <w:rsid w:val="00511691"/>
    <w:rsid w:val="00511AA3"/>
    <w:rsid w:val="00512B2A"/>
    <w:rsid w:val="005136C4"/>
    <w:rsid w:val="005230A7"/>
    <w:rsid w:val="005265D4"/>
    <w:rsid w:val="0053175A"/>
    <w:rsid w:val="00534D1C"/>
    <w:rsid w:val="00536CDD"/>
    <w:rsid w:val="00541998"/>
    <w:rsid w:val="00544973"/>
    <w:rsid w:val="00545598"/>
    <w:rsid w:val="00550892"/>
    <w:rsid w:val="00551131"/>
    <w:rsid w:val="00553036"/>
    <w:rsid w:val="005568F0"/>
    <w:rsid w:val="005620F9"/>
    <w:rsid w:val="00564582"/>
    <w:rsid w:val="00565E1C"/>
    <w:rsid w:val="0056631B"/>
    <w:rsid w:val="00567EB5"/>
    <w:rsid w:val="00572361"/>
    <w:rsid w:val="00572E07"/>
    <w:rsid w:val="005730C6"/>
    <w:rsid w:val="005735D6"/>
    <w:rsid w:val="005855B1"/>
    <w:rsid w:val="00586A52"/>
    <w:rsid w:val="00586B7F"/>
    <w:rsid w:val="0059210A"/>
    <w:rsid w:val="005924BD"/>
    <w:rsid w:val="00593294"/>
    <w:rsid w:val="0059363A"/>
    <w:rsid w:val="005A0E64"/>
    <w:rsid w:val="005A146D"/>
    <w:rsid w:val="005A4213"/>
    <w:rsid w:val="005A50C6"/>
    <w:rsid w:val="005B24B9"/>
    <w:rsid w:val="005B4D66"/>
    <w:rsid w:val="005C6C17"/>
    <w:rsid w:val="005D0128"/>
    <w:rsid w:val="005D0BEC"/>
    <w:rsid w:val="005E1896"/>
    <w:rsid w:val="005E38A1"/>
    <w:rsid w:val="005F2298"/>
    <w:rsid w:val="005F2D72"/>
    <w:rsid w:val="005F3EAF"/>
    <w:rsid w:val="005F79FE"/>
    <w:rsid w:val="00601C95"/>
    <w:rsid w:val="006070C6"/>
    <w:rsid w:val="00611435"/>
    <w:rsid w:val="00613979"/>
    <w:rsid w:val="00615D9D"/>
    <w:rsid w:val="006161EB"/>
    <w:rsid w:val="0062173F"/>
    <w:rsid w:val="00622058"/>
    <w:rsid w:val="00624ACB"/>
    <w:rsid w:val="006427E4"/>
    <w:rsid w:val="00644B46"/>
    <w:rsid w:val="00645CC4"/>
    <w:rsid w:val="00646CAD"/>
    <w:rsid w:val="006510FD"/>
    <w:rsid w:val="00655259"/>
    <w:rsid w:val="006554D7"/>
    <w:rsid w:val="00657F18"/>
    <w:rsid w:val="006611B1"/>
    <w:rsid w:val="00661EFF"/>
    <w:rsid w:val="00662186"/>
    <w:rsid w:val="00665636"/>
    <w:rsid w:val="00667B36"/>
    <w:rsid w:val="006744FB"/>
    <w:rsid w:val="0067528A"/>
    <w:rsid w:val="006847AA"/>
    <w:rsid w:val="006912FE"/>
    <w:rsid w:val="00694758"/>
    <w:rsid w:val="00695F9A"/>
    <w:rsid w:val="006A3BE2"/>
    <w:rsid w:val="006A529C"/>
    <w:rsid w:val="006B40B6"/>
    <w:rsid w:val="006B702A"/>
    <w:rsid w:val="006C0FBA"/>
    <w:rsid w:val="006C121F"/>
    <w:rsid w:val="006D0B33"/>
    <w:rsid w:val="006D35E3"/>
    <w:rsid w:val="006E02EF"/>
    <w:rsid w:val="006E0642"/>
    <w:rsid w:val="006E1C55"/>
    <w:rsid w:val="006E40A8"/>
    <w:rsid w:val="006F10D8"/>
    <w:rsid w:val="006F1316"/>
    <w:rsid w:val="006F752E"/>
    <w:rsid w:val="00701598"/>
    <w:rsid w:val="007025B8"/>
    <w:rsid w:val="00716B7D"/>
    <w:rsid w:val="00721DED"/>
    <w:rsid w:val="007228B9"/>
    <w:rsid w:val="00723F2C"/>
    <w:rsid w:val="00730AD8"/>
    <w:rsid w:val="0073643A"/>
    <w:rsid w:val="0074141F"/>
    <w:rsid w:val="0074385A"/>
    <w:rsid w:val="00745228"/>
    <w:rsid w:val="007477E3"/>
    <w:rsid w:val="00757DFF"/>
    <w:rsid w:val="0076186A"/>
    <w:rsid w:val="007622EA"/>
    <w:rsid w:val="00765303"/>
    <w:rsid w:val="0076790D"/>
    <w:rsid w:val="007715C4"/>
    <w:rsid w:val="007733B7"/>
    <w:rsid w:val="0077354F"/>
    <w:rsid w:val="007740E9"/>
    <w:rsid w:val="007766CB"/>
    <w:rsid w:val="007770EA"/>
    <w:rsid w:val="00780FCB"/>
    <w:rsid w:val="00785A84"/>
    <w:rsid w:val="007917B7"/>
    <w:rsid w:val="007947DF"/>
    <w:rsid w:val="00796384"/>
    <w:rsid w:val="00796481"/>
    <w:rsid w:val="007A24F6"/>
    <w:rsid w:val="007A6CFF"/>
    <w:rsid w:val="007B01C6"/>
    <w:rsid w:val="007B229B"/>
    <w:rsid w:val="007B61F2"/>
    <w:rsid w:val="007C4047"/>
    <w:rsid w:val="007D4AF5"/>
    <w:rsid w:val="007D5149"/>
    <w:rsid w:val="007D52E7"/>
    <w:rsid w:val="007D7D30"/>
    <w:rsid w:val="007E1B82"/>
    <w:rsid w:val="007E31D9"/>
    <w:rsid w:val="007F2B82"/>
    <w:rsid w:val="00806784"/>
    <w:rsid w:val="008162FE"/>
    <w:rsid w:val="00822628"/>
    <w:rsid w:val="00822951"/>
    <w:rsid w:val="00831B71"/>
    <w:rsid w:val="0083489F"/>
    <w:rsid w:val="00836D48"/>
    <w:rsid w:val="00845CB8"/>
    <w:rsid w:val="008524D4"/>
    <w:rsid w:val="00857365"/>
    <w:rsid w:val="0086603D"/>
    <w:rsid w:val="00867961"/>
    <w:rsid w:val="00870400"/>
    <w:rsid w:val="008713AE"/>
    <w:rsid w:val="008735D7"/>
    <w:rsid w:val="00873996"/>
    <w:rsid w:val="00880B8D"/>
    <w:rsid w:val="00881052"/>
    <w:rsid w:val="0088419B"/>
    <w:rsid w:val="008A5F41"/>
    <w:rsid w:val="008A6514"/>
    <w:rsid w:val="008A6742"/>
    <w:rsid w:val="008B110B"/>
    <w:rsid w:val="008B6C5B"/>
    <w:rsid w:val="008C137F"/>
    <w:rsid w:val="008C2A0B"/>
    <w:rsid w:val="008C5251"/>
    <w:rsid w:val="008C54B8"/>
    <w:rsid w:val="008C63E3"/>
    <w:rsid w:val="008C743A"/>
    <w:rsid w:val="008D11C9"/>
    <w:rsid w:val="008D401D"/>
    <w:rsid w:val="008D78B4"/>
    <w:rsid w:val="008E24BC"/>
    <w:rsid w:val="008E3439"/>
    <w:rsid w:val="008E40FC"/>
    <w:rsid w:val="008F05ED"/>
    <w:rsid w:val="008F0D47"/>
    <w:rsid w:val="008F1A2B"/>
    <w:rsid w:val="008F20F9"/>
    <w:rsid w:val="008F3238"/>
    <w:rsid w:val="0090257D"/>
    <w:rsid w:val="009066DC"/>
    <w:rsid w:val="00907946"/>
    <w:rsid w:val="009108F5"/>
    <w:rsid w:val="00911C18"/>
    <w:rsid w:val="009173A4"/>
    <w:rsid w:val="0092474D"/>
    <w:rsid w:val="00940948"/>
    <w:rsid w:val="00942B96"/>
    <w:rsid w:val="00942BA7"/>
    <w:rsid w:val="00942F13"/>
    <w:rsid w:val="00943884"/>
    <w:rsid w:val="0094748F"/>
    <w:rsid w:val="00950743"/>
    <w:rsid w:val="00955401"/>
    <w:rsid w:val="00955587"/>
    <w:rsid w:val="0095687F"/>
    <w:rsid w:val="00957281"/>
    <w:rsid w:val="009626C8"/>
    <w:rsid w:val="0096389B"/>
    <w:rsid w:val="00966786"/>
    <w:rsid w:val="00972495"/>
    <w:rsid w:val="00973299"/>
    <w:rsid w:val="009751D4"/>
    <w:rsid w:val="00986498"/>
    <w:rsid w:val="009926D8"/>
    <w:rsid w:val="00993146"/>
    <w:rsid w:val="009A0216"/>
    <w:rsid w:val="009A51B3"/>
    <w:rsid w:val="009A6998"/>
    <w:rsid w:val="009A77F9"/>
    <w:rsid w:val="009A7A8C"/>
    <w:rsid w:val="009B025A"/>
    <w:rsid w:val="009B1519"/>
    <w:rsid w:val="009B7223"/>
    <w:rsid w:val="009B72C5"/>
    <w:rsid w:val="009C1C41"/>
    <w:rsid w:val="009C21A6"/>
    <w:rsid w:val="009C7815"/>
    <w:rsid w:val="009D152B"/>
    <w:rsid w:val="009D1B5D"/>
    <w:rsid w:val="009D4549"/>
    <w:rsid w:val="009E03FB"/>
    <w:rsid w:val="009E05C1"/>
    <w:rsid w:val="009E0DDB"/>
    <w:rsid w:val="009E1894"/>
    <w:rsid w:val="009E1E3B"/>
    <w:rsid w:val="009E2355"/>
    <w:rsid w:val="009E3697"/>
    <w:rsid w:val="009E3715"/>
    <w:rsid w:val="009E53CF"/>
    <w:rsid w:val="009E5CBF"/>
    <w:rsid w:val="009F3039"/>
    <w:rsid w:val="009F5514"/>
    <w:rsid w:val="00A029D8"/>
    <w:rsid w:val="00A03EB9"/>
    <w:rsid w:val="00A10035"/>
    <w:rsid w:val="00A10147"/>
    <w:rsid w:val="00A10584"/>
    <w:rsid w:val="00A1139E"/>
    <w:rsid w:val="00A11646"/>
    <w:rsid w:val="00A2153A"/>
    <w:rsid w:val="00A308DE"/>
    <w:rsid w:val="00A318E5"/>
    <w:rsid w:val="00A31A77"/>
    <w:rsid w:val="00A33453"/>
    <w:rsid w:val="00A36F46"/>
    <w:rsid w:val="00A46C14"/>
    <w:rsid w:val="00A50DBA"/>
    <w:rsid w:val="00A548F2"/>
    <w:rsid w:val="00A561CE"/>
    <w:rsid w:val="00A622AC"/>
    <w:rsid w:val="00A64645"/>
    <w:rsid w:val="00A65CA5"/>
    <w:rsid w:val="00A6680A"/>
    <w:rsid w:val="00A67EF2"/>
    <w:rsid w:val="00A70399"/>
    <w:rsid w:val="00A70AAC"/>
    <w:rsid w:val="00A723B6"/>
    <w:rsid w:val="00A72B68"/>
    <w:rsid w:val="00A74AE2"/>
    <w:rsid w:val="00A75E1C"/>
    <w:rsid w:val="00A7635E"/>
    <w:rsid w:val="00A77482"/>
    <w:rsid w:val="00A80AAC"/>
    <w:rsid w:val="00A822D5"/>
    <w:rsid w:val="00A833C8"/>
    <w:rsid w:val="00A920E0"/>
    <w:rsid w:val="00A93E1A"/>
    <w:rsid w:val="00AA2EDD"/>
    <w:rsid w:val="00AA4701"/>
    <w:rsid w:val="00AA6E58"/>
    <w:rsid w:val="00AA749E"/>
    <w:rsid w:val="00AB5189"/>
    <w:rsid w:val="00AC1068"/>
    <w:rsid w:val="00AD1034"/>
    <w:rsid w:val="00AD58A3"/>
    <w:rsid w:val="00AD71F3"/>
    <w:rsid w:val="00AD7CE9"/>
    <w:rsid w:val="00AE09CB"/>
    <w:rsid w:val="00AE28E6"/>
    <w:rsid w:val="00AF04F0"/>
    <w:rsid w:val="00AF2375"/>
    <w:rsid w:val="00AF4A1D"/>
    <w:rsid w:val="00AF4B28"/>
    <w:rsid w:val="00B12624"/>
    <w:rsid w:val="00B12B2D"/>
    <w:rsid w:val="00B13526"/>
    <w:rsid w:val="00B13E8E"/>
    <w:rsid w:val="00B15C6D"/>
    <w:rsid w:val="00B16BF7"/>
    <w:rsid w:val="00B22643"/>
    <w:rsid w:val="00B245F3"/>
    <w:rsid w:val="00B27EDD"/>
    <w:rsid w:val="00B30440"/>
    <w:rsid w:val="00B4053D"/>
    <w:rsid w:val="00B50298"/>
    <w:rsid w:val="00B50D66"/>
    <w:rsid w:val="00B51273"/>
    <w:rsid w:val="00B519B0"/>
    <w:rsid w:val="00B56F47"/>
    <w:rsid w:val="00B702C2"/>
    <w:rsid w:val="00B718FE"/>
    <w:rsid w:val="00B71B15"/>
    <w:rsid w:val="00B72D59"/>
    <w:rsid w:val="00B73237"/>
    <w:rsid w:val="00B751D9"/>
    <w:rsid w:val="00B83958"/>
    <w:rsid w:val="00B84B83"/>
    <w:rsid w:val="00B93394"/>
    <w:rsid w:val="00BA0845"/>
    <w:rsid w:val="00BA2B6E"/>
    <w:rsid w:val="00BA34C8"/>
    <w:rsid w:val="00BA5FFB"/>
    <w:rsid w:val="00BA72EE"/>
    <w:rsid w:val="00BB2E72"/>
    <w:rsid w:val="00BB4831"/>
    <w:rsid w:val="00BB6CD6"/>
    <w:rsid w:val="00BB7D8E"/>
    <w:rsid w:val="00BC26BC"/>
    <w:rsid w:val="00BC3748"/>
    <w:rsid w:val="00BC7072"/>
    <w:rsid w:val="00BD077F"/>
    <w:rsid w:val="00BD72B3"/>
    <w:rsid w:val="00BE0457"/>
    <w:rsid w:val="00BE0BCC"/>
    <w:rsid w:val="00BE11F5"/>
    <w:rsid w:val="00BE2A6F"/>
    <w:rsid w:val="00BE67C1"/>
    <w:rsid w:val="00C027EC"/>
    <w:rsid w:val="00C06FA3"/>
    <w:rsid w:val="00C07A15"/>
    <w:rsid w:val="00C123FE"/>
    <w:rsid w:val="00C126F0"/>
    <w:rsid w:val="00C16CD4"/>
    <w:rsid w:val="00C223D9"/>
    <w:rsid w:val="00C30A74"/>
    <w:rsid w:val="00C45C22"/>
    <w:rsid w:val="00C56DDD"/>
    <w:rsid w:val="00C62DC3"/>
    <w:rsid w:val="00C63562"/>
    <w:rsid w:val="00C6377E"/>
    <w:rsid w:val="00C670B9"/>
    <w:rsid w:val="00C74E47"/>
    <w:rsid w:val="00C866ED"/>
    <w:rsid w:val="00C87695"/>
    <w:rsid w:val="00C87968"/>
    <w:rsid w:val="00C87CC2"/>
    <w:rsid w:val="00C967CA"/>
    <w:rsid w:val="00CA2A3B"/>
    <w:rsid w:val="00CB4AA4"/>
    <w:rsid w:val="00CB6C4F"/>
    <w:rsid w:val="00CB6DA2"/>
    <w:rsid w:val="00CC413B"/>
    <w:rsid w:val="00CC4EE4"/>
    <w:rsid w:val="00CC7E28"/>
    <w:rsid w:val="00CD5FFB"/>
    <w:rsid w:val="00CE68B4"/>
    <w:rsid w:val="00CF0788"/>
    <w:rsid w:val="00CF2F07"/>
    <w:rsid w:val="00D00F8D"/>
    <w:rsid w:val="00D0242D"/>
    <w:rsid w:val="00D036BA"/>
    <w:rsid w:val="00D0639A"/>
    <w:rsid w:val="00D11660"/>
    <w:rsid w:val="00D26EA0"/>
    <w:rsid w:val="00D35952"/>
    <w:rsid w:val="00D36A76"/>
    <w:rsid w:val="00D421E7"/>
    <w:rsid w:val="00D43CF6"/>
    <w:rsid w:val="00D47F48"/>
    <w:rsid w:val="00D5085A"/>
    <w:rsid w:val="00D529A3"/>
    <w:rsid w:val="00D61EA3"/>
    <w:rsid w:val="00D6231F"/>
    <w:rsid w:val="00D636A3"/>
    <w:rsid w:val="00D65197"/>
    <w:rsid w:val="00D6756A"/>
    <w:rsid w:val="00D676FC"/>
    <w:rsid w:val="00D710C9"/>
    <w:rsid w:val="00D7230D"/>
    <w:rsid w:val="00D83D2B"/>
    <w:rsid w:val="00D844D9"/>
    <w:rsid w:val="00D84A85"/>
    <w:rsid w:val="00D85446"/>
    <w:rsid w:val="00D857DA"/>
    <w:rsid w:val="00D87A61"/>
    <w:rsid w:val="00D92446"/>
    <w:rsid w:val="00D95D14"/>
    <w:rsid w:val="00D96002"/>
    <w:rsid w:val="00DA3444"/>
    <w:rsid w:val="00DB0383"/>
    <w:rsid w:val="00DB0DE9"/>
    <w:rsid w:val="00DC3768"/>
    <w:rsid w:val="00DC4F08"/>
    <w:rsid w:val="00DC6749"/>
    <w:rsid w:val="00DC78FF"/>
    <w:rsid w:val="00DE25A6"/>
    <w:rsid w:val="00DF1274"/>
    <w:rsid w:val="00DF16A4"/>
    <w:rsid w:val="00DF64C6"/>
    <w:rsid w:val="00E05699"/>
    <w:rsid w:val="00E05AD9"/>
    <w:rsid w:val="00E13773"/>
    <w:rsid w:val="00E13E61"/>
    <w:rsid w:val="00E2110C"/>
    <w:rsid w:val="00E263CB"/>
    <w:rsid w:val="00E27822"/>
    <w:rsid w:val="00E278FF"/>
    <w:rsid w:val="00E35DC7"/>
    <w:rsid w:val="00E40F87"/>
    <w:rsid w:val="00E42B0B"/>
    <w:rsid w:val="00E43B90"/>
    <w:rsid w:val="00E44E69"/>
    <w:rsid w:val="00E5051C"/>
    <w:rsid w:val="00E600CA"/>
    <w:rsid w:val="00E615EE"/>
    <w:rsid w:val="00E63255"/>
    <w:rsid w:val="00E6678A"/>
    <w:rsid w:val="00E71EBE"/>
    <w:rsid w:val="00E71EE1"/>
    <w:rsid w:val="00E71FA7"/>
    <w:rsid w:val="00E732DD"/>
    <w:rsid w:val="00E73EAF"/>
    <w:rsid w:val="00E740F1"/>
    <w:rsid w:val="00E76D83"/>
    <w:rsid w:val="00E8342B"/>
    <w:rsid w:val="00E836FF"/>
    <w:rsid w:val="00E839E6"/>
    <w:rsid w:val="00E91D16"/>
    <w:rsid w:val="00E91D86"/>
    <w:rsid w:val="00E97D30"/>
    <w:rsid w:val="00EA07DE"/>
    <w:rsid w:val="00EA326B"/>
    <w:rsid w:val="00EA39EB"/>
    <w:rsid w:val="00EA7D39"/>
    <w:rsid w:val="00EB1B3A"/>
    <w:rsid w:val="00EB3D40"/>
    <w:rsid w:val="00EB4E4D"/>
    <w:rsid w:val="00EB6CDD"/>
    <w:rsid w:val="00EB7340"/>
    <w:rsid w:val="00EC4D61"/>
    <w:rsid w:val="00ED08A8"/>
    <w:rsid w:val="00ED19B7"/>
    <w:rsid w:val="00ED6B7D"/>
    <w:rsid w:val="00EE06B6"/>
    <w:rsid w:val="00EE173B"/>
    <w:rsid w:val="00EE6F9A"/>
    <w:rsid w:val="00EE7B71"/>
    <w:rsid w:val="00EF08EA"/>
    <w:rsid w:val="00EF2D03"/>
    <w:rsid w:val="00EF41EB"/>
    <w:rsid w:val="00EF5E6B"/>
    <w:rsid w:val="00F0350B"/>
    <w:rsid w:val="00F0731A"/>
    <w:rsid w:val="00F110B2"/>
    <w:rsid w:val="00F116B2"/>
    <w:rsid w:val="00F147CB"/>
    <w:rsid w:val="00F15A18"/>
    <w:rsid w:val="00F16E43"/>
    <w:rsid w:val="00F176BA"/>
    <w:rsid w:val="00F21B9F"/>
    <w:rsid w:val="00F261F5"/>
    <w:rsid w:val="00F27864"/>
    <w:rsid w:val="00F30B89"/>
    <w:rsid w:val="00F322C8"/>
    <w:rsid w:val="00F32303"/>
    <w:rsid w:val="00F412F2"/>
    <w:rsid w:val="00F4192D"/>
    <w:rsid w:val="00F43F5F"/>
    <w:rsid w:val="00F47CB0"/>
    <w:rsid w:val="00F51F4B"/>
    <w:rsid w:val="00F64D6C"/>
    <w:rsid w:val="00F65C24"/>
    <w:rsid w:val="00F65ED8"/>
    <w:rsid w:val="00F662F7"/>
    <w:rsid w:val="00F67DAB"/>
    <w:rsid w:val="00F76717"/>
    <w:rsid w:val="00F82E5C"/>
    <w:rsid w:val="00F84395"/>
    <w:rsid w:val="00F8588C"/>
    <w:rsid w:val="00F86D63"/>
    <w:rsid w:val="00F87E18"/>
    <w:rsid w:val="00F87FFB"/>
    <w:rsid w:val="00FA5D1A"/>
    <w:rsid w:val="00FA7954"/>
    <w:rsid w:val="00FB11B8"/>
    <w:rsid w:val="00FB19B0"/>
    <w:rsid w:val="00FC21E4"/>
    <w:rsid w:val="00FC5E29"/>
    <w:rsid w:val="00FC705A"/>
    <w:rsid w:val="00FD7A82"/>
    <w:rsid w:val="00FE076F"/>
    <w:rsid w:val="00FE0868"/>
    <w:rsid w:val="00FE49EF"/>
    <w:rsid w:val="00FE5124"/>
    <w:rsid w:val="00FF635E"/>
    <w:rsid w:val="00FF67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F67CE"/>
  <w15:chartTrackingRefBased/>
  <w15:docId w15:val="{17D5E1D4-B815-41A9-AE7A-385D88AEC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22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22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22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22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22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22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22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22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22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22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22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22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22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22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22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22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22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229B"/>
    <w:rPr>
      <w:rFonts w:eastAsiaTheme="majorEastAsia" w:cstheme="majorBidi"/>
      <w:color w:val="272727" w:themeColor="text1" w:themeTint="D8"/>
    </w:rPr>
  </w:style>
  <w:style w:type="paragraph" w:styleId="Title">
    <w:name w:val="Title"/>
    <w:basedOn w:val="Normal"/>
    <w:next w:val="Normal"/>
    <w:link w:val="TitleChar"/>
    <w:uiPriority w:val="10"/>
    <w:qFormat/>
    <w:rsid w:val="007B22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22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22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22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229B"/>
    <w:pPr>
      <w:spacing w:before="160"/>
      <w:jc w:val="center"/>
    </w:pPr>
    <w:rPr>
      <w:i/>
      <w:iCs/>
      <w:color w:val="404040" w:themeColor="text1" w:themeTint="BF"/>
    </w:rPr>
  </w:style>
  <w:style w:type="character" w:customStyle="1" w:styleId="QuoteChar">
    <w:name w:val="Quote Char"/>
    <w:basedOn w:val="DefaultParagraphFont"/>
    <w:link w:val="Quote"/>
    <w:uiPriority w:val="29"/>
    <w:rsid w:val="007B229B"/>
    <w:rPr>
      <w:i/>
      <w:iCs/>
      <w:color w:val="404040" w:themeColor="text1" w:themeTint="BF"/>
    </w:rPr>
  </w:style>
  <w:style w:type="paragraph" w:styleId="ListParagraph">
    <w:name w:val="List Paragraph"/>
    <w:basedOn w:val="Normal"/>
    <w:uiPriority w:val="34"/>
    <w:qFormat/>
    <w:rsid w:val="007B229B"/>
    <w:pPr>
      <w:ind w:left="720"/>
      <w:contextualSpacing/>
    </w:pPr>
  </w:style>
  <w:style w:type="character" w:styleId="IntenseEmphasis">
    <w:name w:val="Intense Emphasis"/>
    <w:basedOn w:val="DefaultParagraphFont"/>
    <w:uiPriority w:val="21"/>
    <w:qFormat/>
    <w:rsid w:val="007B229B"/>
    <w:rPr>
      <w:i/>
      <w:iCs/>
      <w:color w:val="0F4761" w:themeColor="accent1" w:themeShade="BF"/>
    </w:rPr>
  </w:style>
  <w:style w:type="paragraph" w:styleId="IntenseQuote">
    <w:name w:val="Intense Quote"/>
    <w:basedOn w:val="Normal"/>
    <w:next w:val="Normal"/>
    <w:link w:val="IntenseQuoteChar"/>
    <w:uiPriority w:val="30"/>
    <w:qFormat/>
    <w:rsid w:val="007B22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229B"/>
    <w:rPr>
      <w:i/>
      <w:iCs/>
      <w:color w:val="0F4761" w:themeColor="accent1" w:themeShade="BF"/>
    </w:rPr>
  </w:style>
  <w:style w:type="character" w:styleId="IntenseReference">
    <w:name w:val="Intense Reference"/>
    <w:basedOn w:val="DefaultParagraphFont"/>
    <w:uiPriority w:val="32"/>
    <w:qFormat/>
    <w:rsid w:val="007B229B"/>
    <w:rPr>
      <w:b/>
      <w:bCs/>
      <w:smallCaps/>
      <w:color w:val="0F4761" w:themeColor="accent1" w:themeShade="BF"/>
      <w:spacing w:val="5"/>
    </w:rPr>
  </w:style>
  <w:style w:type="paragraph" w:customStyle="1" w:styleId="EndNoteBibliographyTitle">
    <w:name w:val="EndNote Bibliography Title"/>
    <w:basedOn w:val="Normal"/>
    <w:link w:val="EndNoteBibliographyTitleChar"/>
    <w:rsid w:val="007B229B"/>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7B229B"/>
    <w:rPr>
      <w:rFonts w:ascii="Aptos" w:hAnsi="Aptos"/>
      <w:noProof/>
    </w:rPr>
  </w:style>
  <w:style w:type="paragraph" w:customStyle="1" w:styleId="EndNoteBibliography">
    <w:name w:val="EndNote Bibliography"/>
    <w:basedOn w:val="Normal"/>
    <w:link w:val="EndNoteBibliographyChar"/>
    <w:rsid w:val="007B229B"/>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7B229B"/>
    <w:rPr>
      <w:rFonts w:ascii="Aptos" w:hAnsi="Aptos"/>
      <w:noProof/>
    </w:rPr>
  </w:style>
  <w:style w:type="character" w:styleId="Hyperlink">
    <w:name w:val="Hyperlink"/>
    <w:basedOn w:val="DefaultParagraphFont"/>
    <w:uiPriority w:val="99"/>
    <w:unhideWhenUsed/>
    <w:rsid w:val="007B229B"/>
    <w:rPr>
      <w:color w:val="467886" w:themeColor="hyperlink"/>
      <w:u w:val="single"/>
    </w:rPr>
  </w:style>
  <w:style w:type="character" w:styleId="UnresolvedMention">
    <w:name w:val="Unresolved Mention"/>
    <w:basedOn w:val="DefaultParagraphFont"/>
    <w:uiPriority w:val="99"/>
    <w:semiHidden/>
    <w:unhideWhenUsed/>
    <w:rsid w:val="007B229B"/>
    <w:rPr>
      <w:color w:val="605E5C"/>
      <w:shd w:val="clear" w:color="auto" w:fill="E1DFDD"/>
    </w:rPr>
  </w:style>
  <w:style w:type="character" w:styleId="CommentReference">
    <w:name w:val="annotation reference"/>
    <w:basedOn w:val="DefaultParagraphFont"/>
    <w:uiPriority w:val="99"/>
    <w:semiHidden/>
    <w:unhideWhenUsed/>
    <w:rsid w:val="00A6680A"/>
    <w:rPr>
      <w:sz w:val="16"/>
      <w:szCs w:val="16"/>
    </w:rPr>
  </w:style>
  <w:style w:type="paragraph" w:styleId="CommentText">
    <w:name w:val="annotation text"/>
    <w:basedOn w:val="Normal"/>
    <w:link w:val="CommentTextChar"/>
    <w:uiPriority w:val="99"/>
    <w:unhideWhenUsed/>
    <w:rsid w:val="00A6680A"/>
    <w:pPr>
      <w:spacing w:line="240" w:lineRule="auto"/>
    </w:pPr>
    <w:rPr>
      <w:sz w:val="20"/>
      <w:szCs w:val="20"/>
    </w:rPr>
  </w:style>
  <w:style w:type="character" w:customStyle="1" w:styleId="CommentTextChar">
    <w:name w:val="Comment Text Char"/>
    <w:basedOn w:val="DefaultParagraphFont"/>
    <w:link w:val="CommentText"/>
    <w:uiPriority w:val="99"/>
    <w:rsid w:val="00A6680A"/>
    <w:rPr>
      <w:sz w:val="20"/>
      <w:szCs w:val="20"/>
    </w:rPr>
  </w:style>
  <w:style w:type="paragraph" w:styleId="CommentSubject">
    <w:name w:val="annotation subject"/>
    <w:basedOn w:val="CommentText"/>
    <w:next w:val="CommentText"/>
    <w:link w:val="CommentSubjectChar"/>
    <w:uiPriority w:val="99"/>
    <w:semiHidden/>
    <w:unhideWhenUsed/>
    <w:rsid w:val="00A6680A"/>
    <w:rPr>
      <w:b/>
      <w:bCs/>
    </w:rPr>
  </w:style>
  <w:style w:type="character" w:customStyle="1" w:styleId="CommentSubjectChar">
    <w:name w:val="Comment Subject Char"/>
    <w:basedOn w:val="CommentTextChar"/>
    <w:link w:val="CommentSubject"/>
    <w:uiPriority w:val="99"/>
    <w:semiHidden/>
    <w:rsid w:val="00A6680A"/>
    <w:rPr>
      <w:b/>
      <w:bCs/>
      <w:sz w:val="20"/>
      <w:szCs w:val="20"/>
    </w:rPr>
  </w:style>
  <w:style w:type="character" w:styleId="Emphasis">
    <w:name w:val="Emphasis"/>
    <w:basedOn w:val="DefaultParagraphFont"/>
    <w:uiPriority w:val="20"/>
    <w:qFormat/>
    <w:rsid w:val="007477E3"/>
    <w:rPr>
      <w:i/>
      <w:iCs/>
    </w:rPr>
  </w:style>
  <w:style w:type="paragraph" w:styleId="NormalWeb">
    <w:name w:val="Normal (Web)"/>
    <w:basedOn w:val="Normal"/>
    <w:uiPriority w:val="99"/>
    <w:semiHidden/>
    <w:unhideWhenUsed/>
    <w:rsid w:val="00FE5124"/>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font-semibold">
    <w:name w:val="font-semibold"/>
    <w:basedOn w:val="DefaultParagraphFont"/>
    <w:rsid w:val="00FE5124"/>
  </w:style>
  <w:style w:type="paragraph" w:customStyle="1" w:styleId="code-line">
    <w:name w:val="code-line"/>
    <w:basedOn w:val="Normal"/>
    <w:rsid w:val="00545598"/>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ibliography">
    <w:name w:val="Bibliography"/>
    <w:basedOn w:val="Normal"/>
    <w:next w:val="Normal"/>
    <w:uiPriority w:val="37"/>
    <w:unhideWhenUsed/>
    <w:rsid w:val="00163C47"/>
    <w:pPr>
      <w:tabs>
        <w:tab w:val="left" w:pos="260"/>
      </w:tabs>
      <w:spacing w:after="240" w:line="240" w:lineRule="auto"/>
      <w:ind w:left="264" w:hanging="26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17C318-BFC0-4369-8141-BEE3B6FF89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735</TotalTime>
  <Pages>3</Pages>
  <Words>884</Words>
  <Characters>5042</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Duke Health</Company>
  <LinksUpToDate>false</LinksUpToDate>
  <CharactersWithSpaces>5915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Sinclair</dc:creator>
  <cp:keywords/>
  <dc:description/>
  <cp:lastModifiedBy>Alvaro Clemente Quijano Angarita</cp:lastModifiedBy>
  <cp:revision>797</cp:revision>
  <dcterms:created xsi:type="dcterms:W3CDTF">2026-04-10T19:47:00Z</dcterms:created>
  <dcterms:modified xsi:type="dcterms:W3CDTF">2026-06-16T18:37:00Z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id="oba5Rua5"/&gt;&lt;style id="http://www.zotero.org/styles/american-medical-association" hasBibliography="1" bibliographyStyleHasBeenSet="1"/&gt;&lt;prefs&gt;&lt;pref name="fieldType" value="Field"/&gt;&lt;pref name="autom</vt:lpwstr>
  </property>
  <property fmtid="{D5CDD505-2E9C-101B-9397-08002B2CF9AE}" pid="3" name="ZOTERO_PREF_2">
    <vt:lpwstr>aticJournalAbbreviations" value="true"/&gt;&lt;/prefs&gt;&lt;/data&gt;</vt:lpwstr>
  </property>
</Properties>
</file>