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TMF Systems | Research to delivery</w:t>
      </w:r>
    </w:p>
    <w:p>
      <w:r>
        <w:t xml:space="preserve">A service-readiness briefing</w:t>
      </w:r>
    </w:p>
    <w:p>
      <w:pPr>
        <w:pStyle w:val="Heading2"/>
      </w:pPr>
      <w:r>
        <w:t xml:space="preserve">The opportunity</w:t>
      </w:r>
    </w:p>
    <w:p>
      <w:r>
        <w:t xml:space="preserve">Build premium business systems from evidence, explicit requirements and verified operating paths.</w:t>
      </w:r>
    </w:p>
    <w:p>
      <w:r>
        <w:t xml:space="preserve">All six offers below are specified proposals. None is presented as client-accepted or production-ready.</w:t>
      </w:r>
    </w:p>
    <w:p>
      <w:pPr>
        <w:pStyle w:val="Heading2"/>
      </w:pPr>
      <w:r>
        <w:t xml:space="preserve">Priority service families</w:t>
      </w:r>
    </w:p>
    <w:p>
      <w:pPr>
        <w:pStyle w:val="Heading3"/>
      </w:pPr>
      <w:r>
        <w:t xml:space="preserve">S01 | Systems assessment</w:t>
      </w:r>
    </w:p>
    <w:p>
      <w:r>
        <w:t xml:space="preserve">Identify worthwhile automation.</w:t>
      </w:r>
    </w:p>
    <w:p>
      <w:r>
        <w:t xml:space="preserve">Acceptance: Client validates evidence and ranked opportunities.</w:t>
      </w:r>
    </w:p>
    <w:p>
      <w:r>
        <w:t xml:space="preserve">Dependency: Read-only application/data inventory.</w:t>
      </w:r>
    </w:p>
    <w:p>
      <w:pPr>
        <w:pStyle w:val="Heading3"/>
      </w:pPr>
      <w:r>
        <w:t xml:space="preserve">S03 | Workflow integration</w:t>
      </w:r>
    </w:p>
    <w:p>
      <w:r>
        <w:t xml:space="preserve">Connect approved business actions.</w:t>
      </w:r>
    </w:p>
    <w:p>
      <w:r>
        <w:t xml:space="preserve">Acceptance: Duplicate, timeout and recovery scenarios pass.</w:t>
      </w:r>
    </w:p>
    <w:p>
      <w:r>
        <w:t xml:space="preserve">Dependency: Selected APIs and identity scopes.</w:t>
      </w:r>
    </w:p>
    <w:p>
      <w:pPr>
        <w:pStyle w:val="Heading3"/>
      </w:pPr>
      <w:r>
        <w:t xml:space="preserve">S04 | Customer service</w:t>
      </w:r>
    </w:p>
    <w:p>
      <w:r>
        <w:t xml:space="preserve">Route requests with human takeover.</w:t>
      </w:r>
    </w:p>
    <w:p>
      <w:r>
        <w:t xml:space="preserve">Acceptance: Case context survives escalation and tool failure.</w:t>
      </w:r>
    </w:p>
    <w:p>
      <w:r>
        <w:t xml:space="preserve">Dependency: Support CRM, channels and knowledge.</w:t>
      </w:r>
    </w:p>
    <w:p>
      <w:pPr>
        <w:pStyle w:val="Heading3"/>
      </w:pPr>
      <w:r>
        <w:t xml:space="preserve">S05 | Revenue operations</w:t>
      </w:r>
    </w:p>
    <w:p>
      <w:r>
        <w:t xml:space="preserve">Connect invoicing and payments.</w:t>
      </w:r>
    </w:p>
    <w:p>
      <w:r>
        <w:t xml:space="preserve">Acceptance: Partial payments and credits reconcile without duplicates.</w:t>
      </w:r>
    </w:p>
    <w:p>
      <w:r>
        <w:t xml:space="preserve">Dependency: Accounting and payment providers.</w:t>
      </w:r>
    </w:p>
    <w:p>
      <w:pPr>
        <w:pStyle w:val="Heading3"/>
      </w:pPr>
      <w:r>
        <w:t xml:space="preserve">S06 | Ecommerce operations</w:t>
      </w:r>
    </w:p>
    <w:p>
      <w:r>
        <w:t xml:space="preserve">Connect orders and fulfillment.</w:t>
      </w:r>
    </w:p>
    <w:p>
      <w:r>
        <w:t xml:space="preserve">Acceptance: Inventory, partial fulfillment and refunds reconcile.</w:t>
      </w:r>
    </w:p>
    <w:p>
      <w:r>
        <w:t xml:space="preserve">Dependency: Storefront, stock and shipping systems.</w:t>
      </w:r>
    </w:p>
    <w:p>
      <w:pPr>
        <w:pStyle w:val="Heading3"/>
      </w:pPr>
      <w:r>
        <w:t xml:space="preserve">S08 | Payroll operations</w:t>
      </w:r>
    </w:p>
    <w:p>
      <w:r>
        <w:t xml:space="preserve">Move approved inputs through provider workflow.</w:t>
      </w:r>
    </w:p>
    <w:p>
      <w:r>
        <w:t xml:space="preserve">Acceptance: Responsible owner reconciles run, payment and filing outcomes.</w:t>
      </w:r>
    </w:p>
    <w:p>
      <w:r>
        <w:t xml:space="preserve">Dependency: Jurisdiction-specific payroll provider.</w:t>
      </w:r>
    </w:p>
    <w:p>
      <w:pPr>
        <w:pStyle w:val="Heading2"/>
      </w:pPr>
      <w:r>
        <w:t xml:space="preserve">What every delivery needs</w:t>
      </w:r>
    </w:p>
    <w:p>
      <w:r>
        <w:t xml:space="preserve">Scope and business owner; data ownership and permissions; failure and recovery rules; actual acceptance evidence; ongoing support and exit arrangements.</w:t>
      </w:r>
    </w:p>
    <w:p>
      <w:pPr>
        <w:pStyle w:val="Heading2"/>
      </w:pPr>
      <w:r>
        <w:t xml:space="preserve">Remaining decisions</w:t>
      </w:r>
    </w:p>
    <w:p>
      <w:r>
        <w:t xml:space="preserve">Client, jurisdiction, provider entitlements, workflow volumes, cost and support commitments remain to be established.</w:t>
      </w:r>
    </w:p>
    <w:p>
      <w:pPr>
        <w:pStyle w:val="Heading2"/>
      </w:pPr>
      <w:r>
        <w:t xml:space="preserve">Source and evidence boundary</w:t>
      </w:r>
    </w:p>
    <w:p>
      <w:r>
        <w:t xml:space="preserve">https://github.com/acratt13/tmf-research/blob/47b77af/docs/SERVICE-SPEC.md</w:t>
      </w:r>
    </w:p>
    <w:p>
      <w:r>
        <w:t xml:space="preserve">This briefing summarizes our proposed service specification. It is not independent market validation, regulatory assurance or a completed implementation.</w:t>
        <w:br/>
        <w:br/>
        <w:t xml:space="preserve">Review status: Pilot artifacts generated; client acceptance pending.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232</Words>
  <Paragraphs>37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2026-10-19T06:44:27Z</dcterms:created>
  <dcterms:modified xsi:type="dcterms:W3CDTF">2026-10-19T06:44:27Z</dcterms:modified>
</cp:coreProperties>
</file>