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media/image14.svg" ContentType="image/svg"/>
  <Override PartName="/word/media/image11.svg" ContentType="image/svg"/>
  <Override PartName="/word/media/image5.svg" ContentType="image/svg"/>
  <Override PartName="/word/media/image29.svg" ContentType="image/svg"/>
  <Override PartName="/word/media/image32.svg" ContentType="image/svg"/>
  <Override PartName="/word/media/image35.svg" ContentType="image/svg"/>
  <Override PartName="/word/media/image2.svg" ContentType="image/svg"/>
  <Override PartName="/word/media/image20.svg" ContentType="image/svg"/>
  <Override PartName="/word/media/image38.svg" ContentType="image/svg"/>
  <Override PartName="/word/media/image17.svg" ContentType="image/svg"/>
  <Override PartName="/word/media/image8.svg" ContentType="image/svg"/>
  <Override PartName="/word/media/image23.svg" ContentType="image/svg"/>
  <Override PartName="/word/media/image26.svg" ContentType="image/sv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spacing w:before="120" w:after="0"/>
        <w:rPr>
          <w:sz w:val="24"/>
        </w:rPr>
      </w:pPr>
      <w:r>
        <w:rPr>
          <w:sz w:val="24"/>
        </w:rPr>
        <w:t>МИНИСТЕРСТВО НАУКИ И ВЫСШЕГО ОБРАЗОВАНИЯ</w:t>
        <w:br/>
        <w:t xml:space="preserve"> РОССИЙСКОЙ ФЕДЕРАЦИИ</w:t>
      </w:r>
    </w:p>
    <w:p>
      <w:pPr>
        <w:pStyle w:val="Heading6"/>
        <w:spacing w:before="120" w:after="0"/>
        <w:rPr>
          <w:sz w:val="24"/>
        </w:rPr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6"/>
        <w:spacing w:before="120" w:after="0"/>
        <w:rPr>
          <w:sz w:val="24"/>
        </w:rPr>
      </w:pPr>
      <w:r>
        <w:rPr>
          <w:sz w:val="24"/>
        </w:rPr>
        <w:t>НОВОСИБИРСКИЙ НАЦИОНАЛЬНЫЙ ИССЛЕДОВАТЕЛЬСКИЙ ГОСУДАРСТВЕННЫЙ УНИВЕРСИТЕТ</w:t>
      </w:r>
    </w:p>
    <w:p>
      <w:pPr>
        <w:pStyle w:val="Heading6"/>
        <w:spacing w:before="60" w:after="60"/>
        <w:rPr>
          <w:sz w:val="24"/>
        </w:rPr>
      </w:pPr>
      <w:r>
        <w:rPr>
          <w:sz w:val="24"/>
        </w:rPr>
        <w:t>Факультет информационных технологий</w:t>
      </w:r>
    </w:p>
    <w:p>
      <w:pPr>
        <w:pStyle w:val="Normal"/>
        <w:ind w:hanging="0" w:end="0"/>
        <w:jc w:val="center"/>
        <w:rPr>
          <w:b/>
          <w:bCs/>
          <w:sz w:val="24"/>
        </w:rPr>
      </w:pPr>
      <w:r>
        <w:rPr>
          <w:b/>
          <w:bCs/>
          <w:sz w:val="24"/>
        </w:rPr>
        <w:t>Кафедра параллельных вычислений</w:t>
      </w:r>
    </w:p>
    <w:p>
      <w:pPr>
        <w:pStyle w:val="Normal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21"/>
        <w:spacing w:before="0" w:after="0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Heading7"/>
        <w:ind w:hanging="0" w:start="0" w:end="0"/>
        <w:rPr>
          <w:sz w:val="24"/>
        </w:rPr>
      </w:pPr>
      <w:r>
        <w:rPr>
          <w:sz w:val="24"/>
        </w:rPr>
        <w:t>ОТЧЕТ</w:t>
      </w:r>
    </w:p>
    <w:p>
      <w:pPr>
        <w:pStyle w:val="Heading7"/>
        <w:spacing w:before="240" w:after="0"/>
        <w:ind w:hanging="0" w:start="0" w:end="0"/>
        <w:rPr>
          <w:sz w:val="24"/>
        </w:rPr>
      </w:pPr>
      <w:r>
        <w:rPr>
          <w:sz w:val="24"/>
        </w:rPr>
        <w:t>О ВЫПОЛНЕНИИ ПРАКТИЧЕСКОЙ РАБОТЫ</w:t>
      </w:r>
    </w:p>
    <w:p>
      <w:pPr>
        <w:pStyle w:val="Normal"/>
        <w:ind w:hanging="0" w:end="0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ind w:hanging="0" w:end="0"/>
        <w:jc w:val="center"/>
        <w:rPr/>
      </w:pPr>
      <w:r>
        <w:rPr/>
        <w:t>«РЕШЕНИЕ СИСТЕМ ЛИНЕЙНЫХ АЛГЕБРАИЧЕСКИХ УРАВНЕНИЙ</w:t>
      </w:r>
    </w:p>
    <w:p>
      <w:pPr>
        <w:pStyle w:val="Normal"/>
        <w:ind w:hanging="0" w:end="0"/>
        <w:jc w:val="center"/>
        <w:rPr/>
      </w:pPr>
      <w:r>
        <w:rPr/>
        <w:t>ИТЕРАЦИОННЫМИ МЕТОДАМИ»</w:t>
      </w:r>
    </w:p>
    <w:p>
      <w:pPr>
        <w:pStyle w:val="Normal"/>
        <w:ind w:hanging="0" w:end="0"/>
        <w:jc w:val="center"/>
        <w:rPr/>
      </w:pPr>
      <w:r>
        <w:rPr/>
      </w:r>
    </w:p>
    <w:p>
      <w:pPr>
        <w:pStyle w:val="Normal"/>
        <w:ind w:hanging="0" w:end="0"/>
        <w:jc w:val="center"/>
        <w:rPr/>
      </w:pPr>
      <w:r>
        <w:rPr/>
        <w:t>студента 2 курса, 24203 группы</w:t>
      </w:r>
    </w:p>
    <w:p>
      <w:pPr>
        <w:pStyle w:val="Normal"/>
        <w:ind w:hanging="0" w:end="0"/>
        <w:jc w:val="center"/>
        <w:rPr/>
      </w:pPr>
      <w:r>
        <w:rPr/>
      </w:r>
    </w:p>
    <w:p>
      <w:pPr>
        <w:pStyle w:val="31"/>
        <w:spacing w:lineRule="auto" w:line="240"/>
        <w:rPr>
          <w:b/>
          <w:sz w:val="24"/>
          <w:lang w:val="en-US"/>
        </w:rPr>
      </w:pPr>
      <w:r>
        <w:rPr>
          <w:b/>
          <w:sz w:val="24"/>
        </w:rPr>
        <w:t>Анисимова Льва Евгеньевича</w:t>
      </w:r>
    </w:p>
    <w:p>
      <w:pPr>
        <w:pStyle w:val="Normal"/>
        <w:ind w:hanging="0" w:end="0"/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</w:r>
    </w:p>
    <w:p>
      <w:pPr>
        <w:pStyle w:val="Normal"/>
        <w:spacing w:before="120" w:after="0"/>
        <w:ind w:hanging="0" w:end="0"/>
        <w:jc w:val="center"/>
        <w:rPr/>
      </w:pPr>
      <w:r>
        <w:rPr/>
        <w:t>Направление 09.03.01 – «Информатика и вычислительная техника»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start="4253" w:end="0"/>
        <w:rPr/>
      </w:pPr>
      <w:r>
        <w:rPr/>
        <w:t>Преподаватель:</w:t>
      </w:r>
    </w:p>
    <w:p>
      <w:pPr>
        <w:pStyle w:val="Normal"/>
        <w:widowControl/>
        <w:bidi w:val="0"/>
        <w:ind w:hanging="0" w:start="4819" w:end="0"/>
        <w:jc w:val="both"/>
        <w:rPr/>
      </w:pPr>
      <w:r>
        <w:rPr/>
        <w:t>доцент кафедры параллельных вычислений</w:t>
      </w:r>
    </w:p>
    <w:p>
      <w:pPr>
        <w:pStyle w:val="Normal"/>
        <w:ind w:start="4253" w:end="0"/>
        <w:rPr/>
      </w:pPr>
      <w:r>
        <w:rPr/>
        <w:t>Андрей Юрьевич Власенко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 w:end="0"/>
        <w:rPr/>
      </w:pPr>
      <w:r>
        <w:rPr/>
      </w:r>
    </w:p>
    <w:p>
      <w:pPr>
        <w:pStyle w:val="Normal"/>
        <w:ind w:hanging="0" w:end="0"/>
        <w:jc w:val="center"/>
        <w:rPr/>
      </w:pPr>
      <w:r>
        <w:rPr/>
        <w:t>Новосибирск, 202</w:t>
      </w:r>
      <w:r>
        <w:rPr>
          <w:lang w:val="en-US"/>
        </w:rPr>
        <w:t>6</w:t>
      </w:r>
      <w:r>
        <w:br w:type="page"/>
      </w:r>
    </w:p>
    <w:p>
      <w:pPr>
        <w:pStyle w:val="Normal"/>
        <w:spacing w:before="0" w:after="120"/>
        <w:ind w:hanging="0" w:start="567" w:end="0"/>
        <w:jc w:val="center"/>
        <w:rPr>
          <w:b/>
          <w:bCs/>
        </w:rPr>
      </w:pPr>
      <w:r>
        <w:rPr>
          <w:b/>
          <w:bCs/>
        </w:rPr>
        <w:t>СОДЕРЖАНИЕ</w:t>
      </w:r>
    </w:p>
    <w:p>
      <w:pPr>
        <w:pStyle w:val="Normal"/>
        <w:spacing w:before="0" w:after="120"/>
        <w:ind w:hanging="0" w:start="567" w:end="0"/>
        <w:jc w:val="center"/>
        <w:rPr>
          <w:b/>
          <w:bCs/>
        </w:rPr>
      </w:pPr>
      <w:r>
        <w:rPr>
          <w:b/>
          <w:bCs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rStyle w:val="Style13"/>
            </w:rPr>
            <w:instrText xml:space="preserve"> TOC \o "1-3" \h \z \u </w:instrText>
          </w:r>
          <w:r>
            <w:rPr>
              <w:rStyle w:val="Style13"/>
            </w:rPr>
            <w:fldChar w:fldCharType="separate"/>
          </w:r>
          <w:hyperlink w:anchor="__RefHeading___Toc221642422" w:tooltip="ЦЕЛЬ">
            <w:r>
              <w:rPr>
                <w:rStyle w:val="Style13"/>
              </w:rPr>
              <w:t>ЦЕЛЬ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221642423" w:tooltip="ЗАДАНИЕ">
            <w:r>
              <w:rPr>
                <w:rStyle w:val="Style13"/>
              </w:rPr>
              <w:t>ЗАДАНИЕ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4657_1106092604" w:tooltip="ОПИСАНИЕ РАБОТЫ">
            <w:r>
              <w:rPr>
                <w:rStyle w:val="Style13"/>
              </w:rPr>
              <w:t>ОПИСАНИЕ РАБОТЫ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2841_1106092604" w:tooltip="Приложение 1. Код программы gen.cpp">
            <w:r>
              <w:rPr>
                <w:rStyle w:val="Style13"/>
                <w:i w:val="false"/>
                <w:iCs w:val="false"/>
              </w:rPr>
              <w:t>Приложение 1</w:t>
            </w:r>
            <w:r>
              <w:rPr>
                <w:rStyle w:val="Style13"/>
                <w:i/>
              </w:rPr>
              <w:t xml:space="preserve">. </w:t>
            </w:r>
            <w:r>
              <w:rPr>
                <w:rStyle w:val="Style13"/>
                <w:i w:val="false"/>
                <w:iCs w:val="false"/>
              </w:rPr>
              <w:t>Код программы gen.cpp</w:t>
            </w:r>
            <w:r>
              <w:rPr>
                <w:rStyle w:val="Style13"/>
              </w:rPr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221642425" w:tooltip="Приложение 2. Код программы sequential.cpp">
            <w:r>
              <w:rPr>
                <w:rStyle w:val="Style13"/>
                <w:i w:val="false"/>
                <w:iCs w:val="false"/>
              </w:rPr>
              <w:t>Приложение 2.</w:t>
            </w:r>
            <w:r>
              <w:rPr>
                <w:rStyle w:val="Style13"/>
              </w:rPr>
              <w:t xml:space="preserve"> Код программы sequential.cpp</w:t>
              <w:tab/>
              <w:t>7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221642426" w:tooltip="Приложение 3. Код программы mpi.cpp">
            <w:r>
              <w:rPr>
                <w:rStyle w:val="Style13"/>
                <w:i w:val="false"/>
                <w:iCs w:val="false"/>
              </w:rPr>
              <w:t>Приложение 3.</w:t>
            </w:r>
            <w:r>
              <w:rPr>
                <w:rStyle w:val="Style13"/>
                <w:i/>
              </w:rPr>
              <w:t xml:space="preserve"> </w:t>
            </w:r>
            <w:r>
              <w:rPr>
                <w:rStyle w:val="Style13"/>
                <w:i w:val="false"/>
                <w:iCs w:val="false"/>
              </w:rPr>
              <w:t>Код программы mpi.cpp</w:t>
            </w:r>
            <w:r>
              <w:rPr>
                <w:rStyle w:val="Style13"/>
              </w:rPr>
              <w:tab/>
              <w:t>9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221642427" w:tooltip="Приложение 4. Код скрипта запуска на кластере">
            <w:r>
              <w:rPr>
                <w:rStyle w:val="Style13"/>
                <w:i w:val="false"/>
                <w:iCs w:val="false"/>
              </w:rPr>
              <w:t xml:space="preserve">Приложение 4. </w:t>
            </w:r>
            <w:r>
              <w:rPr>
                <w:rStyle w:val="Style13"/>
                <w:i w:val="false"/>
                <w:iCs w:val="false"/>
              </w:rPr>
              <w:t>Код скрипта запуска на кластере</w:t>
            </w:r>
            <w:r>
              <w:rPr>
                <w:rStyle w:val="Style13"/>
              </w:rPr>
              <w:tab/>
              <w:t>11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221642428" w:tooltip="Приложение 5. Таблицы">
            <w:r>
              <w:rPr>
                <w:rStyle w:val="Style13"/>
                <w:i w:val="false"/>
                <w:iCs w:val="false"/>
              </w:rPr>
              <w:t>Приложение 5</w:t>
            </w:r>
            <w:r>
              <w:rPr>
                <w:rStyle w:val="Style13"/>
              </w:rPr>
              <w:t>. Таблицы</w:t>
              <w:tab/>
              <w:t>12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221642429" w:tooltip="Приложение 6. Графики">
            <w:r>
              <w:rPr>
                <w:rStyle w:val="Style13"/>
                <w:i w:val="false"/>
                <w:iCs w:val="false"/>
              </w:rPr>
              <w:t>Приложение 6.</w:t>
            </w:r>
            <w:r>
              <w:rPr>
                <w:rStyle w:val="Style13"/>
              </w:rPr>
              <w:t xml:space="preserve"> Графики</w:t>
              <w:tab/>
              <w:t>13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221642429_%25D0%259A%2" w:tooltip="Приложение 7. Профилирование">
            <w:r>
              <w:rPr>
                <w:rStyle w:val="Style13"/>
                <w:i w:val="false"/>
                <w:iCs w:val="false"/>
              </w:rPr>
              <w:t xml:space="preserve">Приложение </w:t>
            </w:r>
            <w:r>
              <w:rPr>
                <w:rStyle w:val="Style13"/>
                <w:i w:val="false"/>
                <w:iCs w:val="false"/>
              </w:rPr>
              <w:t>7</w:t>
            </w:r>
            <w:r>
              <w:rPr>
                <w:rStyle w:val="Style13"/>
                <w:i w:val="false"/>
                <w:iCs w:val="false"/>
              </w:rPr>
              <w:t>.</w:t>
            </w:r>
            <w:r>
              <w:rPr>
                <w:rStyle w:val="Style13"/>
              </w:rPr>
              <w:t xml:space="preserve"> Профилирование</w:t>
              <w:tab/>
              <w:t>15</w:t>
            </w:r>
          </w:hyperlink>
          <w:r>
            <w:rPr>
              <w:rStyle w:val="Style13"/>
            </w:rPr>
            <w:fldChar w:fldCharType="end"/>
          </w:r>
        </w:p>
      </w:sdtContent>
    </w:sdt>
    <w:p>
      <w:pPr>
        <w:pStyle w:val="TOC1"/>
        <w:tabs>
          <w:tab w:val="clear" w:pos="708"/>
          <w:tab w:val="right" w:pos="9345" w:leader="dot"/>
        </w:tabs>
        <w:rPr>
          <w:sz w:val="32"/>
        </w:rPr>
      </w:pPr>
      <w:r>
        <w:rPr>
          <w:sz w:val="32"/>
        </w:rPr>
      </w:r>
      <w:r>
        <w:br w:type="page"/>
      </w:r>
    </w:p>
    <w:p>
      <w:pPr>
        <w:pStyle w:val="Heading1"/>
        <w:ind w:firstLine="567" w:start="0" w:end="0"/>
        <w:rPr/>
      </w:pPr>
      <w:bookmarkStart w:id="0" w:name="__RefHeading___Toc221642422"/>
      <w:bookmarkEnd w:id="0"/>
      <w:r>
        <w:rPr/>
        <w:t>ЦЕЛЬ</w:t>
      </w:r>
    </w:p>
    <w:p>
      <w:pPr>
        <w:pStyle w:val="Normal"/>
        <w:rPr/>
      </w:pPr>
      <w:r>
        <w:rPr/>
        <w:t>Изучение принципов разработки параллельных алгоритмов с использованием интерфейса передачи сообщений MPI. Освоение методов декомпозиции данных (разрезание матриц и векторов) и коллективного взаимодействия процессов для эффективного решения систем линейных алгебраических уравнений (СЛАУ) итерационными методами.</w:t>
        <w:tab/>
      </w:r>
    </w:p>
    <w:p>
      <w:pPr>
        <w:pStyle w:val="Heading1"/>
        <w:ind w:firstLine="567" w:start="0" w:end="0"/>
        <w:rPr/>
      </w:pPr>
      <w:bookmarkStart w:id="1" w:name="__RefHeading___Toc221642423"/>
      <w:bookmarkEnd w:id="1"/>
      <w:r>
        <w:rPr/>
        <w:t>ЗАДАНИЕ</w:t>
      </w:r>
    </w:p>
    <w:p>
      <w:pPr>
        <w:pStyle w:val="Normal"/>
        <w:bidi w:val="0"/>
        <w:rPr>
          <w:i/>
          <w:iCs/>
        </w:rPr>
      </w:pPr>
      <w:r>
        <w:rPr>
          <w:i/>
          <w:iCs/>
        </w:rPr>
        <w:t>Вариант: №2 — Метод минимальных невязок.</w:t>
      </w:r>
    </w:p>
    <w:p>
      <w:pPr>
        <w:pStyle w:val="Normal"/>
        <w:bidi w:val="0"/>
        <w:ind w:hanging="0" w:start="0"/>
        <w:rPr/>
      </w:pPr>
      <w:r>
        <w:rPr/>
      </w:r>
    </w:p>
    <w:p>
      <w:pPr>
        <w:pStyle w:val="Normal"/>
        <w:bidi w:val="0"/>
        <w:rPr/>
      </w:pPr>
      <w:r>
        <w:rPr/>
        <w:t>Формулировка задачи:</w:t>
      </w:r>
    </w:p>
    <w:p>
      <w:pPr>
        <w:pStyle w:val="Normal"/>
        <w:rPr/>
      </w:pPr>
      <w:r>
        <w:rPr>
          <w:b/>
          <w:bCs/>
        </w:rPr>
        <w:t xml:space="preserve">I. </w:t>
      </w:r>
      <w:r>
        <w:rPr/>
        <w:t xml:space="preserve">Реализовать параллельную версию метода минимальных невязок для решения СЛАУ вида </w:t>
      </w:r>
      <w:r>
        <w:rPr/>
        <mc:AlternateContent>
          <mc:Choice Requires="wps">
            <w:drawing>
              <wp:inline distT="0" distB="0" distL="0" distR="0">
                <wp:extent cx="460375" cy="110490"/>
                <wp:effectExtent l="0" t="0" r="0" b="0"/>
                <wp:docPr id="1" name="" title="TexMaths" descr="12§display§Ax = b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 descr="12§display§Ax = b§svg§600§FALSE§"/>
                        <pic:cNvPicPr/>
                      </pic:nvPicPr>
                      <pic:blipFill>
                        <a:blip r:embed="rId2">
                          <a:extLs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60440" cy="11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-8.7pt;width:36.2pt;height:8.65pt;mso-wrap-style:none;v-text-anchor:middle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>.</w:t>
      </w:r>
    </w:p>
    <w:p>
      <w:pPr>
        <w:pStyle w:val="Normal"/>
        <w:rPr/>
      </w:pPr>
      <w:r>
        <w:rPr/>
        <w:t xml:space="preserve">Алгоритм: На каждой итерации вычисляются невязка </w:t>
      </w:r>
      <w:r>
        <w:rPr/>
        <mc:AlternateContent>
          <mc:Choice Requires="wps">
            <w:drawing>
              <wp:inline distT="0" distB="0" distL="0" distR="0">
                <wp:extent cx="902970" cy="151765"/>
                <wp:effectExtent l="0" t="0" r="0" b="0"/>
                <wp:docPr id="3" name="" title="TexMaths" descr="12§display§y^n = Ax^n - b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 descr="12§display§y^n = Ax^n - b§svg§600§FALSE§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902880" cy="151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4pt;width:71.05pt;height:11.9pt;mso-wrap-style:none;v-text-anchor:middle" type="_x0000_t75">
                <v:imagedata r:id="rId7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 xml:space="preserve">, итерационный параметр </w:t>
      </w:r>
      <w:r>
        <w:rPr/>
        <mc:AlternateContent>
          <mc:Choice Requires="wps">
            <w:drawing>
              <wp:inline distT="0" distB="0" distL="0" distR="0">
                <wp:extent cx="1132205" cy="369570"/>
                <wp:effectExtent l="0" t="0" r="0" b="0"/>
                <wp:docPr id="5" name="" title="TexMaths" descr="12§display§\tau ^n = \frac{(y^n, Ay^n)}{(Ay^n, Ay^n)}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" descr="12§display§\tau ^n = \frac{(y^n, Ay^n)}{(Ay^n, Ay^n)}§svg§600§FALSE§"/>
                        <pic:cNvPicPr/>
                      </pic:nvPicPr>
                      <pic:blipFill>
                        <a:blip r:embed="rId8">
                          <a:extLs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132200" cy="36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7.55pt;width:89.1pt;height:29.05pt;mso-wrap-style:none;v-text-anchor:middle" type="_x0000_t75">
                <v:imagedata r:id="rId10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 xml:space="preserve"> и новое приближение </w:t>
      </w:r>
      <w:r>
        <w:rPr/>
        <mc:AlternateContent>
          <mc:Choice Requires="wps">
            <w:drawing>
              <wp:inline distT="0" distB="0" distL="0" distR="0">
                <wp:extent cx="1187450" cy="156210"/>
                <wp:effectExtent l="0" t="0" r="0" b="0"/>
                <wp:docPr id="7" name="" title="TexMaths" descr="12§display§$x^{n+1} = x^n - \tau^n y^n$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" descr="12§display§$x^{n+1} = x^n - \tau^n y^n$§svg§600§FALSE§"/>
                        <pic:cNvPicPr/>
                      </pic:nvPicPr>
                      <pic:blipFill>
                        <a:blip r:embed="rId11">
                          <a:extLst>
                            <a:ext uri="{96DAC541-7B7A-43D3-8B79-37D633B846F1}">
                              <asvg:svgBlip xmlns:asvg="http://schemas.microsoft.com/office/drawing/2016/SVG/main" r:embed="rId12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1872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9pt;width:93.45pt;height:12.25pt;mso-wrap-style:none;v-text-anchor:middle" type="_x0000_t75">
                <v:imagedata r:id="rId1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>.</w:t>
      </w:r>
    </w:p>
    <w:p>
      <w:pPr>
        <w:pStyle w:val="Normal"/>
        <w:rPr/>
      </w:pPr>
      <w:r>
        <w:rPr/>
        <w:t xml:space="preserve">Параллельная схема: Матрица </w:t>
      </w:r>
      <w:r>
        <w:rPr/>
        <mc:AlternateContent>
          <mc:Choice Requires="wps">
            <w:drawing>
              <wp:inline distT="0" distB="0" distL="0" distR="0">
                <wp:extent cx="103505" cy="107950"/>
                <wp:effectExtent l="0" t="0" r="0" b="0"/>
                <wp:docPr id="9" name="" title="TexMaths" descr="12§display§$A$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" descr="12§display§$A$§svg§600§FALSE§"/>
                        <pic:cNvPicPr/>
                      </pic:nvPicPr>
                      <pic:blipFill>
                        <a:blip r:embed="rId14">
                          <a:extLst>
                            <a:ext uri="{96DAC541-7B7A-43D3-8B79-37D633B846F1}">
                              <asvg:svgBlip xmlns:asvg="http://schemas.microsoft.com/office/drawing/2016/SVG/main" r:embed="rId15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03680" cy="10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8.5pt;width:8.1pt;height:8.45pt;mso-wrap-style:none;v-text-anchor:middle" type="_x0000_t75">
                <v:imagedata r:id="rId16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 xml:space="preserve"> разрезается по строкам между MPI-процессами. Реализуется второй вариант распределения данных: векторы </w:t>
      </w:r>
      <w:r>
        <w:rPr/>
        <mc:AlternateContent>
          <mc:Choice Requires="wps">
            <w:drawing>
              <wp:inline distT="0" distB="0" distL="0" distR="0">
                <wp:extent cx="76200" cy="64770"/>
                <wp:effectExtent l="0" t="0" r="0" b="0"/>
                <wp:docPr id="11" name="" title="TexMaths" descr="12§display§$x$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" descr="12§display§$x$§svg§600§FALSE§"/>
                        <pic:cNvPicPr/>
                      </pic:nvPicPr>
                      <pic:blipFill>
                        <a:blip r:embed="rId17">
                          <a:extLst>
                            <a:ext uri="{96DAC541-7B7A-43D3-8B79-37D633B846F1}">
                              <asvg:svgBlip xmlns:asvg="http://schemas.microsoft.com/office/drawing/2016/SVG/main" r:embed="rId18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76320" cy="6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1pt;width:5.95pt;height:5.05pt;mso-wrap-style:none;v-text-anchor:middle" type="_x0000_t75">
                <v:imagedata r:id="rId19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 xml:space="preserve">, </w:t>
      </w:r>
      <w:r>
        <w:rPr/>
        <mc:AlternateContent>
          <mc:Choice Requires="wps">
            <w:drawing>
              <wp:inline distT="0" distB="0" distL="0" distR="0">
                <wp:extent cx="85725" cy="107950"/>
                <wp:effectExtent l="0" t="0" r="0" b="0"/>
                <wp:docPr id="13" name="" title="TexMaths" descr="12§display§$y$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" descr="12§display§$y$§svg§600§FALSE§"/>
                        <pic:cNvPicPr/>
                      </pic:nvPicPr>
                      <pic:blipFill>
                        <a:blip r:embed="rId20">
                          <a:extLst>
                            <a:ext uri="{96DAC541-7B7A-43D3-8B79-37D633B846F1}">
                              <asvg:svgBlip xmlns:asvg="http://schemas.microsoft.com/office/drawing/2016/SVG/main" r:embed="rId21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85680" cy="10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85pt;width:6.7pt;height:8.45pt;mso-wrap-style:none;v-text-anchor:middle" type="_x0000_t75">
                <v:imagedata r:id="rId22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 xml:space="preserve"> и </w:t>
      </w:r>
      <w:r>
        <w:rPr/>
        <mc:AlternateContent>
          <mc:Choice Requires="wps">
            <w:drawing>
              <wp:inline distT="0" distB="0" distL="0" distR="0">
                <wp:extent cx="74930" cy="106680"/>
                <wp:effectExtent l="0" t="0" r="0" b="0"/>
                <wp:docPr id="15" name="" title="TexMaths" descr="12§display§$b$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" descr="12§display§$b$§svg§600§FALSE§"/>
                        <pic:cNvPicPr/>
                      </pic:nvPicPr>
                      <pic:blipFill>
                        <a:blip r:embed="rId23">
                          <a:extLst>
                            <a:ext uri="{96DAC541-7B7A-43D3-8B79-37D633B846F1}">
                              <asvg:svgBlip xmlns:asvg="http://schemas.microsoft.com/office/drawing/2016/SVG/main" r:embed="rId24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74880" cy="10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8.4pt;width:5.85pt;height:8.35pt;mso-wrap-style:none;v-text-anchor:middle" type="_x0000_t75">
                <v:imagedata r:id="rId25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 xml:space="preserve"> также разрезаются между процессами аналогично матрице. </w:t>
      </w:r>
    </w:p>
    <w:p>
      <w:pPr>
        <w:pStyle w:val="Normal"/>
        <w:rPr/>
      </w:pPr>
      <w:r>
        <w:rPr/>
        <w:t xml:space="preserve">Критерий остановки: </w:t>
      </w:r>
      <w:r>
        <w:rPr/>
        <mc:AlternateContent>
          <mc:Choice Requires="wps">
            <w:drawing>
              <wp:inline distT="0" distB="0" distL="0" distR="0">
                <wp:extent cx="1060450" cy="369570"/>
                <wp:effectExtent l="0" t="0" r="0" b="0"/>
                <wp:docPr id="17" name="" title="TexMaths" descr="12§display§\frac{||Ax^n - b||_2}{||b||_2} &lt; \epsilon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" descr="12§display§\frac{||Ax^n - b||_2}{||b||_2} &lt; \epsilon§svg§600§FALSE§"/>
                        <pic:cNvPicPr/>
                      </pic:nvPicPr>
                      <pic:blipFill>
                        <a:blip r:embed="rId26">
                          <a:extLst>
                            <a:ext uri="{96DAC541-7B7A-43D3-8B79-37D633B846F1}">
                              <asvg:svgBlip xmlns:asvg="http://schemas.microsoft.com/office/drawing/2016/SVG/main" r:embed="rId27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060560" cy="36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7.55pt;width:83.45pt;height:29.05pt;mso-wrap-style:none;v-text-anchor:middle" type="_x0000_t75">
                <v:imagedata r:id="rId28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 xml:space="preserve">, где </w:t>
      </w:r>
      <w:r>
        <w:rPr/>
        <mc:AlternateContent>
          <mc:Choice Requires="wps">
            <w:drawing>
              <wp:inline distT="0" distB="0" distL="0" distR="0">
                <wp:extent cx="568325" cy="140335"/>
                <wp:effectExtent l="0" t="0" r="0" b="0"/>
                <wp:docPr id="19" name="" title="TexMaths" descr="12§display§$\epsilon = 10^{-5}$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" descr="12§display§$\epsilon = 10^{-5}$§svg§600§FALSE§"/>
                        <pic:cNvPicPr/>
                      </pic:nvPicPr>
                      <pic:blipFill>
                        <a:blip r:embed="rId29">
                          <a:extLst>
                            <a:ext uri="{96DAC541-7B7A-43D3-8B79-37D633B846F1}">
                              <asvg:svgBlip xmlns:asvg="http://schemas.microsoft.com/office/drawing/2016/SVG/main" r:embed="rId30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568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1.05pt;width:44.7pt;height:11pt;mso-wrap-style:none;v-text-anchor:middle" type="_x0000_t75">
                <v:imagedata r:id="rId31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>.</w:t>
      </w:r>
    </w:p>
    <w:p>
      <w:pPr>
        <w:pStyle w:val="Normal"/>
        <w:rPr/>
      </w:pPr>
      <w:r>
        <w:rPr>
          <w:b/>
          <w:bCs/>
        </w:rPr>
        <w:t>II.</w:t>
      </w:r>
      <w:r>
        <w:rPr/>
        <w:t xml:space="preserve"> Составить отчет, содержащий исходные коды разработанных программ и построенные графики.</w:t>
      </w:r>
      <w:r>
        <w:br w:type="page"/>
      </w:r>
    </w:p>
    <w:p>
      <w:pPr>
        <w:pStyle w:val="Heading1"/>
        <w:ind w:firstLine="567" w:start="0"/>
        <w:rPr/>
      </w:pPr>
      <w:bookmarkStart w:id="2" w:name="__RefHeading___Toc4657_1106092604"/>
      <w:bookmarkEnd w:id="2"/>
      <w:r>
        <w:rPr/>
        <w:t>ОПИСАНИЕ РАБОТЫ</w:t>
      </w:r>
    </w:p>
    <w:p>
      <w:pPr>
        <w:pStyle w:val="Normal"/>
        <w:rPr/>
      </w:pPr>
      <w:r>
        <w:rPr/>
        <w:t xml:space="preserve">В рамках выполнения лабораторной работы на языке C++ разработан и откомпилирован исходный код (Приложение 1), реализующий параллельный алгоритм решения системы линейных алгебраических уравнений (СЛАУ) методом минимальных невязок. </w:t>
      </w:r>
    </w:p>
    <w:p>
      <w:pPr>
        <w:pStyle w:val="Normal"/>
        <w:rPr/>
      </w:pPr>
      <w:r>
        <w:rPr/>
        <w:t xml:space="preserve">Экспериментальным путем подобран оптимальный размер размерности матрицы </w:t>
      </w:r>
      <w:r>
        <w:rPr>
          <w:position w:val="0"/>
          <w:sz w:val="28"/>
          <w:vertAlign w:val="baseline"/>
        </w:rPr>
        <mc:AlternateContent>
          <mc:Choice Requires="wps">
            <w:drawing>
              <wp:inline distT="0" distB="0" distL="0" distR="0">
                <wp:extent cx="895985" cy="159385"/>
                <wp:effectExtent l="0" t="0" r="0" b="0"/>
                <wp:docPr id="21" name="" title="TexMaths" descr="12§display§$N = N_y \times N_x$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" descr="12§display§$N = N_y \times N_x$§svg§600§FALSE§"/>
                        <pic:cNvPicPr/>
                      </pic:nvPicPr>
                      <pic:blipFill>
                        <a:blip r:embed="rId32">
                          <a:extLst>
                            <a:ext uri="{96DAC541-7B7A-43D3-8B79-37D633B846F1}">
                              <asvg:svgBlip xmlns:asvg="http://schemas.microsoft.com/office/drawing/2016/SVG/main" r:embed="rId33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896040" cy="159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8.85pt;width:70.5pt;height:12.5pt;mso-wrap-style:none;v-text-anchor:middle" type="_x0000_t75">
                <v:imagedata r:id="rId3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 xml:space="preserve"> и параметр точности </w:t>
      </w:r>
      <w:r>
        <w:rPr>
          <w:position w:val="0"/>
          <w:sz w:val="28"/>
          <w:vertAlign w:val="baseline"/>
        </w:rPr>
        <mc:AlternateContent>
          <mc:Choice Requires="wps">
            <w:drawing>
              <wp:inline distT="0" distB="0" distL="0" distR="0">
                <wp:extent cx="568325" cy="140335"/>
                <wp:effectExtent l="0" t="0" r="0" b="0"/>
                <wp:docPr id="23" name="" title="TexMaths" descr="12§display§$\epsilon = 10^{-5}$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" descr="12§display§$\epsilon = 10^{-5}$§svg§600§FALSE§"/>
                        <pic:cNvPicPr/>
                      </pic:nvPicPr>
                      <pic:blipFill>
                        <a:blip r:embed="rId35">
                          <a:extLst>
                            <a:ext uri="{96DAC541-7B7A-43D3-8B79-37D633B846F1}">
                              <asvg:svgBlip xmlns:asvg="http://schemas.microsoft.com/office/drawing/2016/SVG/main" r:embed="rId36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568440" cy="14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1.05pt;width:44.7pt;height:11pt;mso-wrap-style:none;v-text-anchor:middle" type="_x0000_t75">
                <v:imagedata r:id="rId37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 xml:space="preserve">, при которых время работы последовательной программы на одном вычислительном узле составляет не менее 30 секунд. </w:t>
      </w:r>
    </w:p>
    <w:p>
      <w:pPr>
        <w:pStyle w:val="Normal"/>
        <w:rPr/>
      </w:pPr>
      <w:r>
        <w:rPr/>
        <w:t xml:space="preserve">Реализована программная среда, использующая библиотеку MPI для организации параллельных вычислений по схеме с разрезанием матрицы </w:t>
      </w:r>
      <w:r>
        <w:rPr>
          <w:position w:val="0"/>
          <w:sz w:val="28"/>
          <w:vertAlign w:val="baseline"/>
        </w:rPr>
        <mc:AlternateContent>
          <mc:Choice Requires="wps">
            <w:drawing>
              <wp:inline distT="0" distB="0" distL="0" distR="0">
                <wp:extent cx="103505" cy="107950"/>
                <wp:effectExtent l="0" t="0" r="0" b="0"/>
                <wp:docPr id="25" name="" title="TexMaths" descr="12§display§$A$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" descr="12§display§$A$§svg§600§FALSE§"/>
                        <pic:cNvPicPr/>
                      </pic:nvPicPr>
                      <pic:blipFill>
                        <a:blip r:embed="rId38">
                          <a:extLst>
                            <a:ext uri="{96DAC541-7B7A-43D3-8B79-37D633B846F1}">
                              <asvg:svgBlip xmlns:asvg="http://schemas.microsoft.com/office/drawing/2016/SVG/main" r:embed="rId39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03680" cy="108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8.5pt;width:8.1pt;height:8.45pt;mso-wrap-style:none;v-text-anchor:middle" type="_x0000_t75">
                <v:imagedata r:id="rId40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 xml:space="preserve"> и векторов </w:t>
      </w:r>
      <w:r>
        <w:rPr>
          <w:position w:val="0"/>
          <w:sz w:val="28"/>
          <w:vertAlign w:val="baseline"/>
        </w:rPr>
        <mc:AlternateContent>
          <mc:Choice Requires="wps">
            <w:drawing>
              <wp:inline distT="0" distB="0" distL="0" distR="0">
                <wp:extent cx="360045" cy="136525"/>
                <wp:effectExtent l="0" t="0" r="0" b="0"/>
                <wp:docPr id="27" name="" title="TexMaths" descr="12§display§x, y, b$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" descr="12§display§x, y, b$§svg§600§FALSE§"/>
                        <pic:cNvPicPr/>
                      </pic:nvPicPr>
                      <pic:blipFill>
                        <a:blip r:embed="rId41">
                          <a:extLst>
                            <a:ext uri="{96DAC541-7B7A-43D3-8B79-37D633B846F1}">
                              <asvg:svgBlip xmlns:asvg="http://schemas.microsoft.com/office/drawing/2016/SVG/main" r:embed="rId42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60000" cy="136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8.4pt;width:28.3pt;height:10.7pt;mso-wrap-style:none;v-text-anchor:middle" type="_x0000_t75">
                <v:imagedata r:id="rId4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 xml:space="preserve"> на блоки строк, распределяемые между процессами (Приложение 2), что соответствует второму варианту задания. </w:t>
      </w:r>
    </w:p>
    <w:p>
      <w:pPr>
        <w:pStyle w:val="Normal"/>
        <w:rPr/>
      </w:pPr>
      <w:r>
        <w:rPr/>
        <w:t xml:space="preserve">Взаимодействие между процессами внутри итерационного цикла организовано с использованием коллективных операций: передача частей вектора для обеспечения полноты данных при умножении матрицы на вектор осуществляется функцией </w:t>
      </w:r>
      <w:r>
        <w:rPr>
          <w:rFonts w:ascii="Courier New" w:hAnsi="Courier New"/>
        </w:rPr>
        <w:t>MPI_Allgatherv</w:t>
      </w:r>
      <w:r>
        <w:rPr/>
        <w:t xml:space="preserve">, а вычисление глобальных скалярных произведений для определения итерационного параметра </w:t>
      </w:r>
      <w:r>
        <w:rPr>
          <w:position w:val="0"/>
          <w:sz w:val="28"/>
          <w:vertAlign w:val="baseline"/>
        </w:rPr>
        <mc:AlternateContent>
          <mc:Choice Requires="wps">
            <w:drawing>
              <wp:inline distT="0" distB="0" distL="0" distR="0">
                <wp:extent cx="160020" cy="114935"/>
                <wp:effectExtent l="0" t="0" r="0" b="0"/>
                <wp:docPr id="29" name="" title="TexMaths" descr="12§display§$\tau^n$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" descr="12§display§$\tau^n$§svg§600§FALSE§"/>
                        <pic:cNvPicPr/>
                      </pic:nvPicPr>
                      <pic:blipFill>
                        <a:blip r:embed="rId44">
                          <a:extLst>
                            <a:ext uri="{96DAC541-7B7A-43D3-8B79-37D633B846F1}">
                              <asvg:svgBlip xmlns:asvg="http://schemas.microsoft.com/office/drawing/2016/SVG/main" r:embed="rId45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60200" cy="114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9.05pt;width:12.55pt;height:9pt;mso-wrap-style:none;v-text-anchor:middle" type="_x0000_t75">
                <v:imagedata r:id="rId46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 xml:space="preserve"> и проверки критерия сходимости — функцией </w:t>
      </w:r>
      <w:r>
        <w:rPr>
          <w:rFonts w:ascii="Courier New" w:hAnsi="Courier New"/>
        </w:rPr>
        <w:t>MPI_Allreduce</w:t>
      </w:r>
      <w:r>
        <w:rPr/>
        <w:t xml:space="preserve">. </w:t>
      </w:r>
    </w:p>
    <w:p>
      <w:pPr>
        <w:pStyle w:val="Normal"/>
        <w:rPr/>
      </w:pPr>
      <w:r>
        <w:rPr/>
        <w:t xml:space="preserve">Проведены замеры времени выполнения реализации при использовании 1, 2, 4, 8, 16 </w:t>
      </w:r>
      <w:r>
        <w:rPr/>
        <w:t>и 24</w:t>
      </w:r>
      <w:r>
        <w:rPr/>
        <w:t xml:space="preserve"> процессорных ядер, при этом для каждой конфигурации выполнено несколько запусков с целью выбора минимального времени и исключения влияния случайных факторов. </w:t>
      </w:r>
    </w:p>
    <w:p>
      <w:pPr>
        <w:pStyle w:val="Normal"/>
        <w:rPr/>
      </w:pPr>
      <w:r>
        <w:rPr/>
        <w:t xml:space="preserve">На основании полученных данных выполнен расчет показателей ускорения и эффективности распараллеливания, результаты которых сведены в таблицу (Приложение 3), а визуализация зависимостей представлена в виде графиков (Приложение 4). </w:t>
      </w:r>
    </w:p>
    <w:p>
      <w:pPr>
        <w:pStyle w:val="Normal"/>
        <w:rPr/>
      </w:pPr>
      <w:r>
        <w:rPr/>
        <w:t>Дополнительно проведено профилирование программы с помощью библиотеки MPE и инструмента Jumpshot для анализа временных затрат на коммуникации между процессами (Приложение 5).</w:t>
      </w:r>
      <w:r>
        <w:br w:type="page"/>
      </w:r>
    </w:p>
    <w:p>
      <w:pPr>
        <w:pStyle w:val="Default"/>
        <w:spacing w:before="0" w:after="197"/>
        <w:ind w:firstLine="708" w:end="0"/>
        <w:jc w:val="center"/>
        <w:rPr>
          <w:rFonts w:eastAsia="Calibri"/>
          <w:iCs/>
          <w:color w:val="000000"/>
          <w:szCs w:val="28"/>
        </w:rPr>
      </w:pPr>
      <w:r>
        <w:rPr>
          <w:b/>
          <w:bCs/>
          <w:sz w:val="32"/>
          <w:szCs w:val="32"/>
        </w:rPr>
        <w:t>ЗАКЛЮЧЕНИЕ</w:t>
      </w:r>
    </w:p>
    <w:p>
      <w:pPr>
        <w:pStyle w:val="Normal"/>
        <w:rPr>
          <w:rFonts w:eastAsia="Calibri"/>
          <w:iCs/>
          <w:color w:val="000000"/>
          <w:szCs w:val="28"/>
        </w:rPr>
      </w:pPr>
      <w:r>
        <w:rPr>
          <w:rFonts w:eastAsia="Calibri"/>
          <w:iCs/>
          <w:color w:val="000000"/>
          <w:szCs w:val="28"/>
        </w:rPr>
        <w:t>В ходе выполнения лабораторной работы была реализована параллельная версия метода минимальных невязок для решения СЛАУ с использованием интерфейса MPI. Экспериментальные данные подтвердили, что увеличение числа вычислительных узлов обеспечивает существенное ускорение работы программы до определенного предела. Однако анализ профилирования в инструменте Jumpshot показал, что итерационный процесс характеризуется высокой плотностью коллективных взаимодействий, занимающих значительную долю общего времени выполнения.</w:t>
      </w:r>
    </w:p>
    <w:p>
      <w:pPr>
        <w:pStyle w:val="Normal"/>
        <w:rPr>
          <w:rFonts w:eastAsia="Calibri"/>
          <w:iCs/>
          <w:color w:val="000000"/>
          <w:szCs w:val="28"/>
        </w:rPr>
      </w:pPr>
      <w:r>
        <w:rPr>
          <w:rFonts w:eastAsia="Calibri"/>
          <w:iCs/>
          <w:color w:val="000000"/>
          <w:szCs w:val="28"/>
        </w:rPr>
        <w:t xml:space="preserve">Основной вклад в накладные расходы вносят операции </w:t>
      </w:r>
      <w:r>
        <w:rPr>
          <w:rFonts w:eastAsia="Calibri" w:ascii="Courier New" w:hAnsi="Courier New"/>
          <w:iCs/>
          <w:color w:val="000000"/>
          <w:szCs w:val="28"/>
        </w:rPr>
        <w:t>MPI_Allgather</w:t>
      </w:r>
      <w:r>
        <w:rPr>
          <w:rFonts w:eastAsia="Calibri"/>
          <w:iCs/>
          <w:color w:val="000000"/>
          <w:szCs w:val="28"/>
        </w:rPr>
        <w:t xml:space="preserve"> (более 1800 вызовов) и </w:t>
      </w:r>
      <w:r>
        <w:rPr>
          <w:rFonts w:eastAsia="Calibri" w:ascii="Courier New" w:hAnsi="Courier New"/>
          <w:iCs/>
          <w:color w:val="000000"/>
          <w:szCs w:val="28"/>
        </w:rPr>
        <w:t>MPI_Allreduce</w:t>
      </w:r>
      <w:r>
        <w:rPr>
          <w:rFonts w:eastAsia="Calibri"/>
          <w:iCs/>
          <w:color w:val="000000"/>
          <w:szCs w:val="28"/>
        </w:rPr>
        <w:t xml:space="preserve"> (более 5400 вызовов), что обусловлено математической структурой метода минимальных невязок, требующего двукратного вычисления скалярных произведений и полной сборки вектора </w:t>
      </w:r>
      <w:r>
        <w:rPr>
          <w:rFonts w:eastAsia="Calibri"/>
          <w:iCs/>
          <w:color w:val="000000"/>
          <w:position w:val="0"/>
          <w:sz w:val="28"/>
          <w:szCs w:val="28"/>
          <w:vertAlign w:val="baseline"/>
        </w:rPr>
        <mc:AlternateContent>
          <mc:Choice Requires="wps">
            <w:drawing>
              <wp:inline distT="0" distB="0" distL="0" distR="0">
                <wp:extent cx="76200" cy="64770"/>
                <wp:effectExtent l="0" t="0" r="0" b="0"/>
                <wp:docPr id="31" name="" title="TexMaths" descr="12§display§$x$§svg§600§FALSE§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" descr="12§display§$x$§svg§600§FALSE§"/>
                        <pic:cNvPicPr/>
                      </pic:nvPicPr>
                      <pic:blipFill>
                        <a:blip r:embed="rId47">
                          <a:extLst>
                            <a:ext uri="{96DAC541-7B7A-43D3-8B79-37D633B846F1}">
                              <asvg:svgBlip xmlns:asvg="http://schemas.microsoft.com/office/drawing/2016/SVG/main" r:embed="rId48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76320" cy="6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5.1pt;width:5.95pt;height:5.05pt;mso-wrap-style:none;v-text-anchor:middle" type="_x0000_t75">
                <v:imagedata r:id="rId49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eastAsia="Calibri"/>
          <w:iCs/>
          <w:color w:val="000000"/>
          <w:szCs w:val="28"/>
        </w:rPr>
        <w:t xml:space="preserve"> для выполнения матрично-векторного умножения на каждой итерации. На временной диаграмме отчетливо визуализируется чередование вычислительных фаз и фаз синхронизации, причем с ростом числа процессов до 24 время, затрачиваемое на ожидание и пересылку данных, начинает сопоставляться с временем полезных вычислений. Дополнительным фактором, снижающим эффективность на начальном этапе, является дисковый ввод-вывод (</w:t>
      </w:r>
      <w:r>
        <w:rPr>
          <w:rFonts w:eastAsia="Calibri" w:ascii="Courier New" w:hAnsi="Courier New"/>
          <w:iCs/>
          <w:color w:val="000000"/>
          <w:szCs w:val="28"/>
        </w:rPr>
        <w:t>MPI_File_read_at</w:t>
      </w:r>
      <w:r>
        <w:rPr>
          <w:rFonts w:eastAsia="Calibri"/>
          <w:iCs/>
          <w:color w:val="000000"/>
          <w:szCs w:val="28"/>
        </w:rPr>
        <w:t>), занимающий существенный интервал времени при инициализации данных.</w:t>
      </w:r>
    </w:p>
    <w:p>
      <w:pPr>
        <w:pStyle w:val="Normal"/>
        <w:rPr>
          <w:rFonts w:eastAsia="Calibri"/>
          <w:iCs/>
          <w:color w:val="000000"/>
          <w:szCs w:val="28"/>
        </w:rPr>
      </w:pPr>
      <w:r>
        <w:rPr>
          <w:rFonts w:eastAsia="Calibri"/>
          <w:iCs/>
          <w:color w:val="000000"/>
          <w:szCs w:val="28"/>
        </w:rPr>
        <w:t>На основании построенных графиков времени, ускорения и эффективности можно сделать вывод о целесообразности использования данной параллельной реализации на малых и средних конфигурациях (до 16 процессов). Дальнейшее масштабирование ограничивается возрастающей сложностью коммуникационной среды, что подтверждает классическую зависимость снижения параллельной эффективности при увеличении числа занятых ядер для задач с высокой связностью данных.</w:t>
      </w:r>
      <w:r>
        <w:br w:type="page"/>
      </w:r>
    </w:p>
    <w:p>
      <w:pPr>
        <w:pStyle w:val="Heading1"/>
        <w:ind w:firstLine="567" w:start="0" w:end="0"/>
        <w:jc w:val="end"/>
        <w:rPr>
          <w:b/>
          <w:bCs/>
        </w:rPr>
      </w:pPr>
      <w:bookmarkStart w:id="3" w:name="__RefHeading___Toc2841_1106092604"/>
      <w:bookmarkStart w:id="4" w:name="__RefHeading___Toc221642424"/>
      <w:bookmarkEnd w:id="3"/>
      <w:r>
        <w:rPr>
          <w:b/>
          <w:bCs/>
          <w:i w:val="false"/>
          <w:iCs w:val="false"/>
        </w:rPr>
        <w:t>Приложение 1</w:t>
      </w:r>
      <w:r>
        <w:rPr>
          <w:b/>
          <w:bCs/>
          <w:i/>
        </w:rPr>
        <w:t xml:space="preserve">. </w:t>
      </w:r>
      <w:bookmarkStart w:id="5" w:name="_Hlk208067528"/>
      <w:r>
        <w:rPr>
          <w:b/>
          <w:bCs/>
          <w:i/>
        </w:rPr>
        <w:t xml:space="preserve">Код программы </w:t>
      </w:r>
      <w:bookmarkEnd w:id="4"/>
      <w:r>
        <w:rPr>
          <w:b/>
          <w:bCs/>
          <w:i/>
          <w:lang w:val="en-US"/>
        </w:rPr>
        <w:t>gen.cpp</w:t>
      </w:r>
      <w:r>
        <w:rPr>
          <w:b/>
          <w:bCs/>
          <w:i/>
        </w:rPr>
        <w:t xml:space="preserve"> </w:t>
      </w:r>
      <w:bookmarkEnd w:id="5"/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71"/>
      </w:tblGrid>
      <w:tr>
        <w:trPr/>
        <w:tc>
          <w:tcPr>
            <w:tcW w:w="9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#include &lt;vector&gt;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#include &lt;random&gt;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#include &lt;fstream&gt;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#include &lt;iostream&gt;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#include &lt;string&gt;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using namespace std;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int main() {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int n = 1000;               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string mat_file = "matrix.bin";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string vec_file = "vector_b.bin";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mt19937 gen(42);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uniform_real_distribution dist(-1.0, 1.0);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uniform_real_distribution dist_rhs(-1.0, 1.0);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vector&lt;double&gt; R(n * n);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vector&lt;double&gt; A(n * n, 0.0);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vector&lt;double&gt; b(n);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cout &lt;&lt; "Генерация системы " &lt;&lt; n &lt;&lt; "x" &lt;&lt; n &lt;&lt; " (улучшенная версия)..." &lt;&lt; endl;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// 1. Генерируем вспомогательную матрицу R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for (auto &amp;v : R) v = dist(gen);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// 2. A = R^T * R + 0.5 * I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for (int i = 0; i &lt; n; ++i) {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for (int j = 0; j &lt; n; ++j) {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for (int k = 0; k &lt; n; ++k) {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A[i * n + j] += R[k * n + i] * R[k * n + j];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}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}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A[i * n + i] += 0.5;          // eps = 0.5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}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// 3. b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for (auto &amp;v : b) v = dist_rhs(gen);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ofstream f_mat(mat_file, ios::binary);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f_mat.write(reinterpret_cast&lt;char*&gt;(A.data()), A.size() * sizeof(double));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f_mat.close();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ofstream f_vec(vec_file, ios::binary);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f_vec.write(reinterpret_cast&lt;char*&gt;(b.data()), b.size() * sizeof(double));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f_vec.close();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cout &lt;&lt; "Файлы готовы: " &lt;&lt; mat_file &lt;&lt; ", " &lt;&lt; vec_file &lt;&lt; endl;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return 0;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}</w:t>
            </w:r>
          </w:p>
        </w:tc>
      </w:tr>
    </w:tbl>
    <w:p>
      <w:pPr>
        <w:pStyle w:val="Heading1"/>
        <w:widowControl/>
        <w:numPr>
          <w:ilvl w:val="0"/>
          <w:numId w:val="0"/>
        </w:numPr>
        <w:suppressAutoHyphens w:val="true"/>
        <w:ind w:firstLine="567" w:start="0" w:end="0"/>
        <w:jc w:val="end"/>
        <w:rPr>
          <w:b w:val="false"/>
          <w:i/>
          <w:lang w:val="en-US"/>
        </w:rPr>
      </w:pPr>
      <w:r>
        <w:rPr>
          <w:b w:val="false"/>
          <w:i/>
          <w:lang w:val="en-US"/>
        </w:rPr>
      </w:r>
      <w:r>
        <w:br w:type="page"/>
      </w:r>
    </w:p>
    <w:p>
      <w:pPr>
        <w:pStyle w:val="Heading1"/>
        <w:ind w:firstLine="567" w:start="0" w:end="0"/>
        <w:jc w:val="end"/>
        <w:rPr>
          <w:b/>
          <w:bCs/>
          <w:i/>
          <w:iCs/>
          <w:lang w:val="en-US"/>
        </w:rPr>
      </w:pPr>
      <w:bookmarkStart w:id="6" w:name="__RefHeading___Toc221642425"/>
      <w:bookmarkEnd w:id="6"/>
      <w:r>
        <w:rPr>
          <w:b/>
          <w:bCs/>
          <w:i w:val="false"/>
          <w:iCs w:val="false"/>
          <w:lang w:val="en-US"/>
        </w:rPr>
        <w:t>Приложение 2.</w:t>
      </w:r>
      <w:r>
        <w:rPr>
          <w:b/>
          <w:bCs/>
          <w:i/>
          <w:iCs/>
          <w:lang w:val="en-US"/>
        </w:rPr>
        <w:t xml:space="preserve"> Код программы sequential.cpp</w:t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71"/>
      </w:tblGrid>
      <w:tr>
        <w:trPr/>
        <w:tc>
          <w:tcPr>
            <w:tcW w:w="9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#include &lt;iostream&gt;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#include &lt;vector&gt;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#include &lt;fstream&gt;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#include &lt;cmath&gt;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#include &lt;iomanip&gt;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#include &lt;chrono&gt;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constexpr int N = 6960;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constexpr double EPS = 1e-12;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constexpr int MAX_ITER = 10000;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int main()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{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auto t_start = std::chrono::high_resolution_clock::now();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std::vector&lt;double&gt; A(N * N);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std::vector&lt;double&gt; b(N);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// Загрузка матрицы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std::ifstream fa("matrix_a.bin", std::ios::binary);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if (!fa)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{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std::cerr &lt;&lt; "Error opening matrix_a.bin\n";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return 1;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}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fa.read(reinterpret_cast&lt;char*&gt;(A.data()), N * N * sizeof(double));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fa.close();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// Загрузка вектора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std::ifstream fb("vector_b.bin", std::ios::binary);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if (!fb)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{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std::cerr &lt;&lt; "Error opening vector_b.bin\n";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return 1;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}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fb.read(reinterpret_cast&lt;char*&gt;(b.data()), N * sizeof(double));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fb.close();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std::vector&lt;double&gt; x(N, 0.0);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std::vector&lt;double&gt; r(N), Ar(N);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double r0_norm = 0.0;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for (double val : b) r0_norm += val * val;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r0_norm = std::sqrt(r0_norm);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int converged_iter = -1;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for (int iter = 0; iter &lt; MAX_ITER; ++iter)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{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// r = b - Ax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for (int i = 0; i &lt; N; ++i)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{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double sum = 0.0;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for (int j = 0; j &lt; N; ++j) sum += A[i * N + j] * x[j];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r[i] = b[i] - sum;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}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double r_norm2 = 0.0;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for (double val : r) r_norm2 += val * val;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double r_norm = std::sqrt(r_norm2);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if (r_norm / r0_norm &lt; EPS)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{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converged_iter = iter;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break;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}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// tau = (r, Ar) / (Ar, Ar)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for (int i = 0; i &lt; N; ++i)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{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Ar[i] = 0.0;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for (int j = 0; j &lt; N; ++j) Ar[i] += A[i * N + j] * r[j];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}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double rAr = 0.0, ArAr = 0.0;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for (int i = 0; i &lt; N; ++i)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{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rAr += r[i] * Ar[i];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ArAr += Ar[i] * Ar[i];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}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double tau = rAr / ArAr;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for (int i = 0; i &lt; N; ++i) x[i] += tau * r[i];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}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auto t_end = std::chrono::high_resolution_clock::now();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std::cout &lt;&lt; "Time: " &lt;&lt; std::chrono::duration&lt;double&gt;(t_end - t_start).count() &lt;&lt; "s\n";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std::cout &lt;&lt; "Converged: " &lt;&lt; converged_iter &lt;&lt; ", x[0]: " &lt;&lt; x[0] &lt;&lt; "\n";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return 0;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}</w:t>
            </w:r>
          </w:p>
        </w:tc>
      </w:tr>
    </w:tbl>
    <w:p>
      <w:pPr>
        <w:pStyle w:val="Normal"/>
        <w:ind w:hanging="0" w:end="0"/>
        <w:rPr>
          <w:lang w:val="en-US"/>
        </w:rPr>
      </w:pPr>
      <w:r>
        <w:rPr>
          <w:lang w:val="en-US"/>
        </w:rPr>
      </w:r>
    </w:p>
    <w:p>
      <w:pPr>
        <w:pStyle w:val="Normal"/>
        <w:ind w:hanging="0" w:end="0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Heading1"/>
        <w:ind w:firstLine="567" w:start="0" w:end="0"/>
        <w:jc w:val="end"/>
        <w:rPr>
          <w:b/>
          <w:bCs/>
        </w:rPr>
      </w:pPr>
      <w:bookmarkStart w:id="7" w:name="__RefHeading___Toc221642426"/>
      <w:bookmarkEnd w:id="7"/>
      <w:r>
        <w:rPr>
          <w:b/>
          <w:bCs/>
          <w:i w:val="false"/>
          <w:iCs w:val="false"/>
        </w:rPr>
        <w:t>Приложение 3.</w:t>
      </w:r>
      <w:r>
        <w:rPr>
          <w:b/>
          <w:bCs/>
          <w:i/>
        </w:rPr>
        <w:t xml:space="preserve"> Код</w:t>
      </w:r>
      <w:r>
        <w:rPr>
          <w:b/>
          <w:bCs/>
          <w:i/>
          <w:lang w:val="en-US"/>
        </w:rPr>
        <w:t xml:space="preserve"> </w:t>
      </w:r>
      <w:r>
        <w:rPr>
          <w:b/>
          <w:bCs/>
          <w:i/>
        </w:rPr>
        <w:t>программы</w:t>
      </w:r>
      <w:r>
        <w:rPr>
          <w:b/>
          <w:bCs/>
          <w:i/>
          <w:lang w:val="en-US"/>
        </w:rPr>
        <w:t xml:space="preserve"> </w:t>
      </w:r>
      <w:r>
        <w:rPr>
          <w:b/>
          <w:bCs/>
          <w:i/>
          <w:lang w:val="en-US"/>
        </w:rPr>
        <w:t>mpi.cpp</w:t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71"/>
      </w:tblGrid>
      <w:tr>
        <w:trPr/>
        <w:tc>
          <w:tcPr>
            <w:tcW w:w="9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#include &lt;mpi.h&gt;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#include &lt;iostream&gt;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#include &lt;vector&gt;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#include &lt;cmath&gt;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#include &lt;iomanip&gt;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constexpr int N = 6960;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constexpr double EPS = 1e-12;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constexpr int MAX_ITER = 10000;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int main(int argc, char** argv)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{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MPI_Init(&amp;argc, &amp;argv);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int rank, size;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MPI_Comm_rank(MPI_COMM_WORLD, &amp;rank);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MPI_Comm_size(MPI_COMM_WORLD, &amp;size);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double t_start = MPI_Wtime();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int local_N = N / size;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int local_start = rank * local_N;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// Чтение локальной части матрицы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std::vector&lt;double&gt; A_local(local_N * N);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MPI_File fh_a;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MPI_File_open(MPI_COMM_WORLD, "matrix_a.bin", MPI_MODE_RDONLY, MPI_INFO_NULL, &amp;fh_a);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MPI_File_read_at(fh_a, local_start * N * sizeof(double), A_local.data(), local_N * N, MPI_DOUBLE,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     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MPI_STATUS_IGNORE);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MPI_File_close(&amp;fh_a);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// Чтение всего вектора B (он нужен всем для расчета r_local)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std::vector&lt;double&gt; b(N);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MPI_File fh_b;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MPI_File_open(MPI_COMM_WORLD, "vector_b.bin", MPI_MODE_RDONLY, MPI_INFO_NULL, &amp;fh_b);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MPI_File_read_all(fh_b, 0, b.data(), N, MPI_DOUBLE, MPI_STATUS_IGNORE);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MPI_File_close(&amp;fh_b);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std::vector&lt;double&gt; x(N, 0.0);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std::vector&lt;double&gt; r_local(local_N), Ar_local(local_N), r_global(N);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double b_norm2 = 0.0;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for (double val : b) b_norm2 += val * val;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double r0_norm = std::sqrt(b_norm2);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for (int iter = 0; iter &lt; MAX_ITER; ++iter)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{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// r_local = b_local - (Ax)_local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for (int i = 0; i &lt; local_N; ++i)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{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double sum = 0.0;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for (int j = 0; j &lt; N; ++j) sum += A_local[i * N + j] * x[j];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r_local[i] = b[local_start + i] - sum;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}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// Собираем полную невязку для следующего шага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MPI_Allgather(r_local.data(), local_N, MPI_DOUBLE, r_global.data(), local_N, MPI_DOUBLE, MPI_COMM_WORLD);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double loc_r2 = 0.0;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for (double val : r_local) loc_r2 += val * val;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double glob_r2;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MPI_Allreduce(&amp;loc_r2, &amp;glob_r2, 1, MPI_DOUBLE, MPI_SUM, MPI_COMM_WORLD);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if (std::sqrt(glob_r2) / r0_norm &lt; EPS) break;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// Считаем tau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for (int i = 0; i &lt; local_N; ++i)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{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Ar_local[i] = 0.0;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for (int j = 0; j &lt; N; ++j) Ar_local[i] += A_local[i * N + j] * r_global[j];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}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double loc_rAr = 0.0, loc_ArAr = 0.0;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for (int i = 0; i &lt; local_N; ++i)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{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loc_rAr += r_local[i] * Ar_local[i];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loc_ArAr += Ar_local[i] * Ar_local[i];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}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double g_rAr, g_ArAr;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MPI_Allreduce(&amp;loc_rAr, &amp;g_rAr, 1, MPI_DOUBLE, MPI_SUM, MPI_COMM_WORLD);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MPI_Allreduce(&amp;loc_ArAr, &amp;g_ArAr, 1, MPI_DOUBLE, MPI_SUM, MPI_COMM_WORLD);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double tau = g_rAr / g_ArAr;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for (int j = 0; j &lt; N; ++j) x[j] += tau * r_global[j];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}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if (rank == 0)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{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std::cout &lt;&lt; "MPI Time: " &lt;&lt; MPI_Wtime() - t_start &lt;&lt; "s\n"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    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&lt;&lt; "x[0]: " &lt;&lt; x[0] &lt;&lt; "\n";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}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MPI_Finalize();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 xml:space="preserve">    </w:t>
            </w: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return 0;</w:t>
            </w:r>
          </w:p>
          <w:p>
            <w:pPr>
              <w:pStyle w:val="Normal"/>
              <w:ind w:hanging="0" w:end="0"/>
              <w:rPr>
                <w:rFonts w:ascii="Courier New" w:hAnsi="Courier New" w:eastAsia="Calibri" w:cs="Courier New"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Calibri" w:cs="Courier New" w:ascii="Courier New" w:hAnsi="Courier New"/>
                <w:iCs/>
                <w:color w:val="000000"/>
                <w:sz w:val="20"/>
                <w:szCs w:val="20"/>
                <w:lang w:val="en-US" w:eastAsia="ru-RU"/>
              </w:rPr>
              <w:t>}</w:t>
            </w:r>
          </w:p>
        </w:tc>
      </w:tr>
    </w:tbl>
    <w:p>
      <w:pPr>
        <w:pStyle w:val="Normal"/>
        <w:ind w:hanging="0" w:end="0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Heading1"/>
        <w:ind w:firstLine="567" w:start="0" w:end="0"/>
        <w:jc w:val="end"/>
        <w:rPr>
          <w:b/>
          <w:bCs/>
        </w:rPr>
      </w:pPr>
      <w:bookmarkStart w:id="8" w:name="__RefHeading___Toc221642427"/>
      <w:bookmarkEnd w:id="8"/>
      <w:r>
        <w:rPr>
          <w:b/>
          <w:bCs/>
          <w:i w:val="false"/>
          <w:iCs w:val="false"/>
        </w:rPr>
        <w:t xml:space="preserve">Приложение 4. </w:t>
      </w:r>
      <w:r>
        <w:rPr>
          <w:b/>
          <w:bCs/>
          <w:i/>
        </w:rPr>
        <w:t xml:space="preserve">Код скрипта </w:t>
      </w:r>
      <w:r>
        <w:rPr>
          <w:b/>
          <w:bCs/>
          <w:i/>
        </w:rPr>
        <w:t>запуска на кластере</w:t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71"/>
      </w:tblGrid>
      <w:tr>
        <w:trPr/>
        <w:tc>
          <w:tcPr>
            <w:tcW w:w="9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rPr>
                <w:rFonts w:ascii="Courier New" w:hAnsi="Courier New" w:cs="Courier New"/>
                <w:sz w:val="22"/>
                <w:szCs w:val="20"/>
              </w:rPr>
            </w:pPr>
            <w:r>
              <w:rPr>
                <w:rFonts w:cs="Courier New" w:ascii="Courier New" w:hAnsi="Courier New"/>
                <w:sz w:val="22"/>
                <w:szCs w:val="20"/>
              </w:rPr>
              <w:t>#!/bin/bash</w:t>
            </w:r>
          </w:p>
          <w:p>
            <w:pPr>
              <w:pStyle w:val="Normal"/>
              <w:ind w:hanging="0" w:end="0"/>
              <w:rPr>
                <w:rFonts w:ascii="Courier New" w:hAnsi="Courier New" w:cs="Courier New"/>
                <w:sz w:val="22"/>
                <w:szCs w:val="20"/>
              </w:rPr>
            </w:pPr>
            <w:r>
              <w:rPr>
                <w:rFonts w:cs="Courier New" w:ascii="Courier New" w:hAnsi="Courier New"/>
                <w:sz w:val="22"/>
                <w:szCs w:val="20"/>
              </w:rPr>
              <w:t>#PBS -N SLAU_MPI</w:t>
            </w:r>
          </w:p>
          <w:p>
            <w:pPr>
              <w:pStyle w:val="Normal"/>
              <w:ind w:hanging="0" w:end="0"/>
              <w:rPr>
                <w:rFonts w:ascii="Courier New" w:hAnsi="Courier New" w:cs="Courier New"/>
                <w:sz w:val="22"/>
                <w:szCs w:val="20"/>
              </w:rPr>
            </w:pPr>
            <w:r>
              <w:rPr>
                <w:rFonts w:cs="Courier New" w:ascii="Courier New" w:hAnsi="Courier New"/>
                <w:sz w:val="22"/>
                <w:szCs w:val="20"/>
              </w:rPr>
              <w:t>#PBS -l nodes=2:ppn=12</w:t>
            </w:r>
          </w:p>
          <w:p>
            <w:pPr>
              <w:pStyle w:val="Normal"/>
              <w:ind w:hanging="0" w:end="0"/>
              <w:rPr>
                <w:rFonts w:ascii="Courier New" w:hAnsi="Courier New" w:cs="Courier New"/>
                <w:sz w:val="22"/>
                <w:szCs w:val="20"/>
              </w:rPr>
            </w:pPr>
            <w:r>
              <w:rPr>
                <w:rFonts w:cs="Courier New" w:ascii="Courier New" w:hAnsi="Courier New"/>
                <w:sz w:val="22"/>
                <w:szCs w:val="20"/>
              </w:rPr>
              <w:t>#PBS -l walltime=01:00:00</w:t>
            </w:r>
          </w:p>
          <w:p>
            <w:pPr>
              <w:pStyle w:val="Normal"/>
              <w:ind w:hanging="0" w:end="0"/>
              <w:rPr>
                <w:rFonts w:ascii="Courier New" w:hAnsi="Courier New" w:cs="Courier New"/>
                <w:sz w:val="22"/>
                <w:szCs w:val="20"/>
              </w:rPr>
            </w:pPr>
            <w:r>
              <w:rPr>
                <w:rFonts w:cs="Courier New" w:ascii="Courier New" w:hAnsi="Courier New"/>
                <w:sz w:val="22"/>
                <w:szCs w:val="20"/>
              </w:rPr>
              <w:t>#PBS -j oe</w:t>
            </w:r>
          </w:p>
          <w:p>
            <w:pPr>
              <w:pStyle w:val="Normal"/>
              <w:ind w:hanging="0" w:end="0"/>
              <w:rPr>
                <w:rFonts w:ascii="Courier New" w:hAnsi="Courier New" w:cs="Courier New"/>
                <w:sz w:val="22"/>
                <w:szCs w:val="20"/>
              </w:rPr>
            </w:pPr>
            <w:r>
              <w:rPr>
                <w:rFonts w:cs="Courier New" w:ascii="Courier New" w:hAnsi="Courier New"/>
                <w:sz w:val="22"/>
                <w:szCs w:val="20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cs="Courier New"/>
                <w:sz w:val="22"/>
                <w:szCs w:val="20"/>
              </w:rPr>
            </w:pPr>
            <w:r>
              <w:rPr>
                <w:rFonts w:cs="Courier New" w:ascii="Courier New" w:hAnsi="Courier New"/>
                <w:sz w:val="22"/>
                <w:szCs w:val="20"/>
              </w:rPr>
              <w:t>cd $PBS_O_WORKDIR</w:t>
            </w:r>
          </w:p>
          <w:p>
            <w:pPr>
              <w:pStyle w:val="Normal"/>
              <w:ind w:hanging="0" w:end="0"/>
              <w:rPr>
                <w:rFonts w:ascii="Courier New" w:hAnsi="Courier New" w:cs="Courier New"/>
                <w:sz w:val="22"/>
                <w:szCs w:val="20"/>
              </w:rPr>
            </w:pPr>
            <w:r>
              <w:rPr>
                <w:rFonts w:cs="Courier New" w:ascii="Courier New" w:hAnsi="Courier New"/>
                <w:sz w:val="22"/>
                <w:szCs w:val="20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cs="Courier New"/>
                <w:sz w:val="22"/>
                <w:szCs w:val="20"/>
              </w:rPr>
            </w:pPr>
            <w:r>
              <w:rPr>
                <w:rFonts w:cs="Courier New" w:ascii="Courier New" w:hAnsi="Courier New"/>
                <w:sz w:val="22"/>
                <w:szCs w:val="20"/>
              </w:rPr>
              <w:t>mpiicpc mpi.cpp -o mpi.out</w:t>
            </w:r>
          </w:p>
          <w:p>
            <w:pPr>
              <w:pStyle w:val="Normal"/>
              <w:ind w:hanging="0" w:end="0"/>
              <w:rPr>
                <w:rFonts w:ascii="Courier New" w:hAnsi="Courier New" w:cs="Courier New"/>
                <w:sz w:val="22"/>
                <w:szCs w:val="20"/>
              </w:rPr>
            </w:pPr>
            <w:r>
              <w:rPr>
                <w:rFonts w:cs="Courier New" w:ascii="Courier New" w:hAnsi="Courier New"/>
                <w:sz w:val="22"/>
                <w:szCs w:val="20"/>
              </w:rPr>
              <w:t>g++ sequential.cpp -o sequential.out</w:t>
            </w:r>
          </w:p>
          <w:p>
            <w:pPr>
              <w:pStyle w:val="Normal"/>
              <w:ind w:hanging="0" w:end="0"/>
              <w:rPr>
                <w:rFonts w:ascii="Courier New" w:hAnsi="Courier New" w:cs="Courier New"/>
                <w:sz w:val="22"/>
                <w:szCs w:val="20"/>
              </w:rPr>
            </w:pPr>
            <w:r>
              <w:rPr>
                <w:rFonts w:cs="Courier New" w:ascii="Courier New" w:hAnsi="Courier New"/>
                <w:sz w:val="22"/>
                <w:szCs w:val="20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cs="Courier New"/>
                <w:sz w:val="22"/>
                <w:szCs w:val="20"/>
              </w:rPr>
            </w:pPr>
            <w:r>
              <w:rPr>
                <w:rFonts w:cs="Courier New" w:ascii="Courier New" w:hAnsi="Courier New"/>
                <w:sz w:val="22"/>
                <w:szCs w:val="20"/>
              </w:rPr>
              <w:t>echo "=== Запуск последовательной версии ==="</w:t>
            </w:r>
          </w:p>
          <w:p>
            <w:pPr>
              <w:pStyle w:val="Normal"/>
              <w:ind w:hanging="0" w:end="0"/>
              <w:rPr>
                <w:rFonts w:ascii="Courier New" w:hAnsi="Courier New" w:cs="Courier New"/>
                <w:sz w:val="22"/>
                <w:szCs w:val="20"/>
              </w:rPr>
            </w:pPr>
            <w:r>
              <w:rPr>
                <w:rFonts w:cs="Courier New" w:ascii="Courier New" w:hAnsi="Courier New"/>
                <w:sz w:val="22"/>
                <w:szCs w:val="20"/>
              </w:rPr>
              <w:t>mpirun -np 1 ./sequential.out &gt; sequential.txt</w:t>
            </w:r>
          </w:p>
          <w:p>
            <w:pPr>
              <w:pStyle w:val="Normal"/>
              <w:ind w:hanging="0" w:end="0"/>
              <w:rPr>
                <w:rFonts w:ascii="Courier New" w:hAnsi="Courier New" w:cs="Courier New"/>
                <w:sz w:val="22"/>
                <w:szCs w:val="20"/>
              </w:rPr>
            </w:pPr>
            <w:r>
              <w:rPr>
                <w:rFonts w:cs="Courier New" w:ascii="Courier New" w:hAnsi="Courier New"/>
                <w:sz w:val="22"/>
                <w:szCs w:val="20"/>
              </w:rPr>
            </w:r>
          </w:p>
          <w:p>
            <w:pPr>
              <w:pStyle w:val="Normal"/>
              <w:ind w:hanging="0" w:end="0"/>
              <w:rPr>
                <w:rFonts w:ascii="Courier New" w:hAnsi="Courier New" w:cs="Courier New"/>
                <w:sz w:val="22"/>
                <w:szCs w:val="20"/>
              </w:rPr>
            </w:pPr>
            <w:r>
              <w:rPr>
                <w:rFonts w:cs="Courier New" w:ascii="Courier New" w:hAnsi="Courier New"/>
                <w:sz w:val="22"/>
                <w:szCs w:val="20"/>
              </w:rPr>
              <w:t># Просто запускаем уже скомпилированные программы</w:t>
            </w:r>
          </w:p>
          <w:p>
            <w:pPr>
              <w:pStyle w:val="Normal"/>
              <w:ind w:hanging="0" w:end="0"/>
              <w:rPr>
                <w:rFonts w:ascii="Courier New" w:hAnsi="Courier New" w:cs="Courier New"/>
                <w:sz w:val="22"/>
                <w:szCs w:val="20"/>
              </w:rPr>
            </w:pPr>
            <w:r>
              <w:rPr>
                <w:rFonts w:cs="Courier New" w:ascii="Courier New" w:hAnsi="Courier New"/>
                <w:sz w:val="22"/>
                <w:szCs w:val="20"/>
              </w:rPr>
              <w:t>for np in 2 4 8 16 24; do</w:t>
            </w:r>
          </w:p>
          <w:p>
            <w:pPr>
              <w:pStyle w:val="Normal"/>
              <w:ind w:hanging="0" w:end="0"/>
              <w:rPr>
                <w:rFonts w:ascii="Courier New" w:hAnsi="Courier New" w:cs="Courier New"/>
                <w:sz w:val="22"/>
                <w:szCs w:val="20"/>
              </w:rPr>
            </w:pPr>
            <w:r>
              <w:rPr>
                <w:rFonts w:cs="Courier New" w:ascii="Courier New" w:hAnsi="Courier New"/>
                <w:sz w:val="22"/>
                <w:szCs w:val="20"/>
              </w:rPr>
              <w:t xml:space="preserve">    </w:t>
            </w:r>
            <w:r>
              <w:rPr>
                <w:rFonts w:cs="Courier New" w:ascii="Courier New" w:hAnsi="Courier New"/>
                <w:sz w:val="22"/>
                <w:szCs w:val="20"/>
              </w:rPr>
              <w:t>echo "=== Запуск на $np процессах ==="</w:t>
            </w:r>
          </w:p>
          <w:p>
            <w:pPr>
              <w:pStyle w:val="Normal"/>
              <w:ind w:hanging="0" w:end="0"/>
              <w:rPr>
                <w:rFonts w:ascii="Courier New" w:hAnsi="Courier New" w:cs="Courier New"/>
                <w:sz w:val="22"/>
                <w:szCs w:val="20"/>
              </w:rPr>
            </w:pPr>
            <w:r>
              <w:rPr>
                <w:rFonts w:cs="Courier New" w:ascii="Courier New" w:hAnsi="Courier New"/>
                <w:sz w:val="22"/>
                <w:szCs w:val="20"/>
              </w:rPr>
              <w:t xml:space="preserve">    </w:t>
            </w:r>
            <w:r>
              <w:rPr>
                <w:rFonts w:cs="Courier New" w:ascii="Courier New" w:hAnsi="Courier New"/>
                <w:sz w:val="22"/>
                <w:szCs w:val="20"/>
              </w:rPr>
              <w:t>if [ $np -le 12 ]; then</w:t>
            </w:r>
          </w:p>
          <w:p>
            <w:pPr>
              <w:pStyle w:val="Normal"/>
              <w:ind w:hanging="0" w:end="0"/>
              <w:rPr>
                <w:rFonts w:ascii="Courier New" w:hAnsi="Courier New" w:cs="Courier New"/>
                <w:sz w:val="22"/>
                <w:szCs w:val="20"/>
              </w:rPr>
            </w:pPr>
            <w:r>
              <w:rPr>
                <w:rFonts w:cs="Courier New" w:ascii="Courier New" w:hAnsi="Courier New"/>
                <w:sz w:val="22"/>
                <w:szCs w:val="20"/>
              </w:rPr>
              <w:t xml:space="preserve">        </w:t>
            </w:r>
            <w:r>
              <w:rPr>
                <w:rFonts w:cs="Courier New" w:ascii="Courier New" w:hAnsi="Courier New"/>
                <w:sz w:val="22"/>
                <w:szCs w:val="20"/>
              </w:rPr>
              <w:t>mpirun -machinefile $PBS_NODEFILE -np $np ./mpi.out &gt; mpi_${np}.txt</w:t>
            </w:r>
          </w:p>
          <w:p>
            <w:pPr>
              <w:pStyle w:val="Normal"/>
              <w:ind w:hanging="0" w:end="0"/>
              <w:rPr>
                <w:rFonts w:ascii="Courier New" w:hAnsi="Courier New" w:cs="Courier New"/>
                <w:sz w:val="22"/>
                <w:szCs w:val="20"/>
              </w:rPr>
            </w:pPr>
            <w:r>
              <w:rPr>
                <w:rFonts w:cs="Courier New" w:ascii="Courier New" w:hAnsi="Courier New"/>
                <w:sz w:val="22"/>
                <w:szCs w:val="20"/>
              </w:rPr>
              <w:t xml:space="preserve">    </w:t>
            </w:r>
            <w:r>
              <w:rPr>
                <w:rFonts w:cs="Courier New" w:ascii="Courier New" w:hAnsi="Courier New"/>
                <w:sz w:val="22"/>
                <w:szCs w:val="20"/>
              </w:rPr>
              <w:t>else</w:t>
            </w:r>
          </w:p>
          <w:p>
            <w:pPr>
              <w:pStyle w:val="Normal"/>
              <w:ind w:hanging="0" w:end="0"/>
              <w:rPr>
                <w:rFonts w:ascii="Courier New" w:hAnsi="Courier New" w:cs="Courier New"/>
                <w:sz w:val="22"/>
                <w:szCs w:val="20"/>
              </w:rPr>
            </w:pPr>
            <w:r>
              <w:rPr>
                <w:rFonts w:cs="Courier New" w:ascii="Courier New" w:hAnsi="Courier New"/>
                <w:sz w:val="22"/>
                <w:szCs w:val="20"/>
              </w:rPr>
              <w:t xml:space="preserve">        </w:t>
            </w:r>
            <w:r>
              <w:rPr>
                <w:rFonts w:cs="Courier New" w:ascii="Courier New" w:hAnsi="Courier New"/>
                <w:sz w:val="22"/>
                <w:szCs w:val="20"/>
              </w:rPr>
              <w:t>mpirun -machinefile $PBS_NODEFILE -np $np -perhost 12 ./mpi.out &gt; mpi_${np}.txt</w:t>
            </w:r>
          </w:p>
          <w:p>
            <w:pPr>
              <w:pStyle w:val="Normal"/>
              <w:ind w:hanging="0" w:end="0"/>
              <w:rPr>
                <w:rFonts w:ascii="Courier New" w:hAnsi="Courier New" w:cs="Courier New"/>
                <w:sz w:val="22"/>
                <w:szCs w:val="20"/>
              </w:rPr>
            </w:pPr>
            <w:r>
              <w:rPr>
                <w:rFonts w:cs="Courier New" w:ascii="Courier New" w:hAnsi="Courier New"/>
                <w:sz w:val="22"/>
                <w:szCs w:val="20"/>
              </w:rPr>
              <w:t xml:space="preserve">    </w:t>
            </w:r>
            <w:r>
              <w:rPr>
                <w:rFonts w:cs="Courier New" w:ascii="Courier New" w:hAnsi="Courier New"/>
                <w:sz w:val="22"/>
                <w:szCs w:val="20"/>
              </w:rPr>
              <w:t>fi</w:t>
            </w:r>
          </w:p>
          <w:p>
            <w:pPr>
              <w:pStyle w:val="Normal"/>
              <w:ind w:hanging="0" w:end="0"/>
              <w:rPr>
                <w:rFonts w:ascii="Courier New" w:hAnsi="Courier New" w:cs="Courier New"/>
                <w:sz w:val="22"/>
                <w:szCs w:val="20"/>
              </w:rPr>
            </w:pPr>
            <w:r>
              <w:rPr>
                <w:rFonts w:cs="Courier New" w:ascii="Courier New" w:hAnsi="Courier New"/>
                <w:sz w:val="22"/>
                <w:szCs w:val="20"/>
              </w:rPr>
              <w:t>done</w:t>
            </w:r>
          </w:p>
        </w:tc>
      </w:tr>
    </w:tbl>
    <w:p>
      <w:pPr>
        <w:pStyle w:val="Normal"/>
        <w:ind w:hanging="0" w:end="0"/>
        <w:rPr/>
      </w:pPr>
      <w:r>
        <w:rPr/>
      </w:r>
      <w:r>
        <w:br w:type="page"/>
      </w:r>
    </w:p>
    <w:p>
      <w:pPr>
        <w:pStyle w:val="Heading1"/>
        <w:widowControl/>
        <w:suppressAutoHyphens w:val="true"/>
        <w:bidi w:val="0"/>
        <w:ind w:firstLine="567" w:start="0" w:end="0"/>
        <w:jc w:val="end"/>
        <w:rPr>
          <w:rFonts w:ascii="Times New Roman" w:hAnsi="Times New Roman"/>
          <w:i/>
          <w:color w:val="auto"/>
          <w:lang w:bidi="ar-SA"/>
        </w:rPr>
      </w:pPr>
      <w:bookmarkStart w:id="9" w:name="__RefHeading___Toc221642428"/>
      <w:bookmarkEnd w:id="9"/>
      <w:r>
        <w:rPr>
          <w:i w:val="false"/>
          <w:iCs w:val="false"/>
          <w:color w:val="auto"/>
          <w:lang w:bidi="ar-SA"/>
        </w:rPr>
        <w:t>Приложение 5</w:t>
      </w:r>
      <w:r>
        <w:rPr>
          <w:i/>
          <w:color w:val="auto"/>
          <w:lang w:bidi="ar-SA"/>
        </w:rPr>
        <w:t>. Таблицы</w:t>
      </w:r>
    </w:p>
    <w:p>
      <w:pPr>
        <w:pStyle w:val="Normal"/>
        <w:rPr/>
      </w:pPr>
      <w:r>
        <w:rPr/>
      </w:r>
    </w:p>
    <w:tbl>
      <w:tblPr>
        <w:tblW w:w="955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2"/>
        <w:gridCol w:w="1303"/>
        <w:gridCol w:w="2025"/>
        <w:gridCol w:w="2878"/>
        <w:gridCol w:w="2510"/>
      </w:tblGrid>
      <w:tr>
        <w:trPr/>
        <w:tc>
          <w:tcPr>
            <w:tcW w:w="842" w:type="dxa"/>
            <w:tcBorders>
              <w:bottom w:val="single" w:sz="4" w:space="0" w:color="7F7F7F"/>
            </w:tcBorders>
          </w:tcPr>
          <w:p>
            <w:pPr>
              <w:pStyle w:val="Normal"/>
              <w:snapToGrid w:val="false"/>
              <w:ind w:hanging="0" w:end="0"/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</w:r>
          </w:p>
        </w:tc>
        <w:tc>
          <w:tcPr>
            <w:tcW w:w="1303" w:type="dxa"/>
            <w:tcBorders>
              <w:bottom w:val="single" w:sz="4" w:space="0" w:color="7F7F7F"/>
            </w:tcBorders>
          </w:tcPr>
          <w:p>
            <w:pPr>
              <w:pStyle w:val="Normal"/>
              <w:ind w:hanging="0" w:end="0"/>
              <w:jc w:val="center"/>
              <w:rPr/>
            </w:pPr>
            <w:r>
              <w:rPr>
                <w:b/>
                <w:bCs/>
                <w:caps/>
              </w:rPr>
              <w:t>Время</w:t>
              <w:br/>
            </w:r>
            <w:r>
              <w:rPr>
                <w:b/>
                <w:bCs/>
                <w:i/>
                <w:iCs/>
                <w:caps/>
                <w:sz w:val="14"/>
                <w:szCs w:val="12"/>
              </w:rPr>
              <w:t>коллектив</w:t>
            </w:r>
          </w:p>
        </w:tc>
        <w:tc>
          <w:tcPr>
            <w:tcW w:w="2025" w:type="dxa"/>
            <w:tcBorders>
              <w:bottom w:val="single" w:sz="4" w:space="0" w:color="7F7F7F"/>
            </w:tcBorders>
          </w:tcPr>
          <w:p>
            <w:pPr>
              <w:pStyle w:val="Normal"/>
              <w:ind w:hanging="0" w:end="0"/>
              <w:jc w:val="center"/>
              <w:rPr/>
            </w:pPr>
            <w:r>
              <w:rPr>
                <w:b/>
                <w:bCs/>
                <w:caps/>
              </w:rPr>
              <w:t>ускорение</w:t>
              <w:br/>
            </w:r>
            <w:r>
              <w:rPr>
                <w:b/>
                <w:bCs/>
                <w:i/>
                <w:iCs/>
                <w:caps/>
                <w:sz w:val="14"/>
                <w:szCs w:val="12"/>
              </w:rPr>
              <w:t>коллектив</w:t>
            </w:r>
          </w:p>
        </w:tc>
        <w:tc>
          <w:tcPr>
            <w:tcW w:w="2878" w:type="dxa"/>
            <w:tcBorders>
              <w:bottom w:val="single" w:sz="4" w:space="0" w:color="7F7F7F"/>
              <w:end w:val="single" w:sz="4" w:space="0" w:color="000000"/>
            </w:tcBorders>
          </w:tcPr>
          <w:p>
            <w:pPr>
              <w:pStyle w:val="Normal"/>
              <w:ind w:hanging="0" w:end="0"/>
              <w:jc w:val="center"/>
              <w:rPr/>
            </w:pPr>
            <w:r>
              <w:rPr>
                <w:b/>
                <w:bCs/>
                <w:caps/>
              </w:rPr>
              <w:t>Эффективность</w:t>
              <w:br/>
            </w:r>
            <w:r>
              <w:rPr>
                <w:b/>
                <w:bCs/>
                <w:i/>
                <w:iCs/>
                <w:caps/>
                <w:sz w:val="14"/>
                <w:szCs w:val="12"/>
              </w:rPr>
              <w:t>коллектив</w:t>
            </w:r>
          </w:p>
        </w:tc>
        <w:tc>
          <w:tcPr>
            <w:tcW w:w="2510" w:type="dxa"/>
            <w:tcBorders>
              <w:start w:val="single" w:sz="4" w:space="0" w:color="000000"/>
              <w:bottom w:val="single" w:sz="4" w:space="0" w:color="7F7F7F"/>
            </w:tcBorders>
          </w:tcPr>
          <w:p>
            <w:pPr>
              <w:pStyle w:val="Normal"/>
              <w:ind w:hanging="0" w:end="0"/>
              <w:jc w:val="center"/>
              <w:rPr>
                <w:b/>
                <w:bCs/>
                <w:i/>
                <w:iCs/>
                <w:caps/>
                <w:sz w:val="20"/>
                <w:szCs w:val="18"/>
              </w:rPr>
            </w:pPr>
            <w:r>
              <w:rPr>
                <w:b/>
                <w:bCs/>
                <w:i/>
                <w:iCs/>
                <w:caps/>
                <w:sz w:val="20"/>
                <w:szCs w:val="18"/>
              </w:rPr>
              <w:t>Время последовательной:</w:t>
              <w:br/>
            </w:r>
            <w:r>
              <w:rPr>
                <w:b/>
                <w:bCs/>
                <w:i/>
                <w:iCs/>
                <w:caps/>
                <w:sz w:val="20"/>
                <w:szCs w:val="18"/>
              </w:rPr>
              <w:t>68.0626</w:t>
            </w:r>
          </w:p>
        </w:tc>
      </w:tr>
      <w:tr>
        <w:trPr/>
        <w:tc>
          <w:tcPr>
            <w:tcW w:w="842" w:type="dxa"/>
            <w:tcBorders>
              <w:end w:val="single" w:sz="4" w:space="0" w:color="7F7F7F"/>
            </w:tcBorders>
            <w:shd w:fill="F2F2F2" w:val="clear"/>
          </w:tcPr>
          <w:p>
            <w:pPr>
              <w:pStyle w:val="Normal"/>
              <w:ind w:hanging="0" w:end="0"/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2</w:t>
            </w:r>
          </w:p>
        </w:tc>
        <w:tc>
          <w:tcPr>
            <w:tcW w:w="1303" w:type="dxa"/>
            <w:tcBorders/>
            <w:shd w:fill="F2F2F2" w:val="clea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35.0011</w:t>
            </w:r>
          </w:p>
        </w:tc>
        <w:tc>
          <w:tcPr>
            <w:tcW w:w="2025" w:type="dxa"/>
            <w:tcBorders/>
            <w:shd w:fill="F2F2F2" w:val="clea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1.94</w:t>
            </w:r>
            <w:r>
              <w:rPr/>
              <w:t>5</w:t>
            </w:r>
          </w:p>
        </w:tc>
        <w:tc>
          <w:tcPr>
            <w:tcW w:w="2878" w:type="dxa"/>
            <w:tcBorders>
              <w:end w:val="single" w:sz="4" w:space="0" w:color="000000"/>
            </w:tcBorders>
            <w:shd w:fill="8DD873" w:val="clea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97.25%</w:t>
            </w:r>
          </w:p>
        </w:tc>
        <w:tc>
          <w:tcPr>
            <w:tcW w:w="2510" w:type="dxa"/>
            <w:tcBorders>
              <w:start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ind w:hanging="0" w:end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842" w:type="dxa"/>
            <w:tcBorders>
              <w:end w:val="single" w:sz="4" w:space="0" w:color="7F7F7F"/>
            </w:tcBorders>
          </w:tcPr>
          <w:p>
            <w:pPr>
              <w:pStyle w:val="Normal"/>
              <w:ind w:hanging="0" w:end="0"/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4</w:t>
            </w:r>
          </w:p>
        </w:tc>
        <w:tc>
          <w:tcPr>
            <w:tcW w:w="1303" w:type="dxa"/>
            <w:tcBorders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18.1291</w:t>
            </w:r>
          </w:p>
        </w:tc>
        <w:tc>
          <w:tcPr>
            <w:tcW w:w="2025" w:type="dxa"/>
            <w:tcBorders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3.754</w:t>
            </w:r>
          </w:p>
        </w:tc>
        <w:tc>
          <w:tcPr>
            <w:tcW w:w="2878" w:type="dxa"/>
            <w:tcBorders>
              <w:end w:val="single" w:sz="4" w:space="0" w:color="000000"/>
            </w:tcBorders>
            <w:shd w:fill="8DD873" w:val="clear"/>
          </w:tcPr>
          <w:p>
            <w:pPr>
              <w:pStyle w:val="Normal"/>
              <w:ind w:hanging="0"/>
              <w:jc w:val="center"/>
              <w:rPr/>
            </w:pPr>
            <w:r>
              <w:rPr/>
              <w:t>93.85%</w:t>
            </w:r>
          </w:p>
        </w:tc>
        <w:tc>
          <w:tcPr>
            <w:tcW w:w="2510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ind w:hanging="0" w:end="0"/>
              <w:jc w:val="end"/>
              <w:rPr>
                <w:i/>
                <w:iCs/>
              </w:rPr>
            </w:pPr>
            <w:r>
              <w:rPr>
                <w:i/>
                <w:iCs/>
              </w:rPr>
            </w:r>
          </w:p>
        </w:tc>
      </w:tr>
      <w:tr>
        <w:trPr>
          <w:trHeight w:val="346" w:hRule="atLeast"/>
        </w:trPr>
        <w:tc>
          <w:tcPr>
            <w:tcW w:w="842" w:type="dxa"/>
            <w:tcBorders>
              <w:end w:val="single" w:sz="4" w:space="0" w:color="7F7F7F"/>
            </w:tcBorders>
            <w:shd w:fill="F2F2F2" w:val="clear"/>
          </w:tcPr>
          <w:p>
            <w:pPr>
              <w:pStyle w:val="Normal"/>
              <w:ind w:hanging="0" w:end="0"/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8</w:t>
            </w:r>
          </w:p>
        </w:tc>
        <w:tc>
          <w:tcPr>
            <w:tcW w:w="1303" w:type="dxa"/>
            <w:tcBorders/>
            <w:shd w:fill="F2F2F2" w:val="clea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9.99143</w:t>
            </w:r>
          </w:p>
        </w:tc>
        <w:tc>
          <w:tcPr>
            <w:tcW w:w="2025" w:type="dxa"/>
            <w:tcBorders/>
            <w:shd w:fill="F2F2F2" w:val="clea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6.812</w:t>
            </w:r>
          </w:p>
        </w:tc>
        <w:tc>
          <w:tcPr>
            <w:tcW w:w="2878" w:type="dxa"/>
            <w:tcBorders>
              <w:end w:val="single" w:sz="4" w:space="0" w:color="000000"/>
            </w:tcBorders>
            <w:shd w:fill="B5D7A9" w:val="clear"/>
          </w:tcPr>
          <w:p>
            <w:pPr>
              <w:pStyle w:val="Normal"/>
              <w:ind w:hanging="0"/>
              <w:jc w:val="center"/>
              <w:rPr/>
            </w:pPr>
            <w:r>
              <w:rPr/>
              <w:t>85.15%</w:t>
            </w:r>
          </w:p>
        </w:tc>
        <w:tc>
          <w:tcPr>
            <w:tcW w:w="2510" w:type="dxa"/>
            <w:tcBorders>
              <w:start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ind w:hanging="0" w:end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842" w:type="dxa"/>
            <w:tcBorders>
              <w:end w:val="single" w:sz="4" w:space="0" w:color="7F7F7F"/>
            </w:tcBorders>
          </w:tcPr>
          <w:p>
            <w:pPr>
              <w:pStyle w:val="Normal"/>
              <w:ind w:hanging="0" w:end="0"/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16</w:t>
            </w:r>
          </w:p>
        </w:tc>
        <w:tc>
          <w:tcPr>
            <w:tcW w:w="1303" w:type="dxa"/>
            <w:tcBorders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5.54583</w:t>
            </w:r>
          </w:p>
        </w:tc>
        <w:tc>
          <w:tcPr>
            <w:tcW w:w="2025" w:type="dxa"/>
            <w:tcBorders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1</w:t>
            </w:r>
            <w:r>
              <w:rPr/>
              <w:t>2.</w:t>
            </w:r>
            <w:r>
              <w:rPr/>
              <w:t>27</w:t>
            </w:r>
            <w:r>
              <w:rPr/>
              <w:t>3</w:t>
            </w:r>
          </w:p>
        </w:tc>
        <w:tc>
          <w:tcPr>
            <w:tcW w:w="2878" w:type="dxa"/>
            <w:tcBorders>
              <w:end w:val="single" w:sz="4" w:space="0" w:color="000000"/>
            </w:tcBorders>
            <w:shd w:fill="D2FF66" w:val="clea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76.7</w:t>
            </w:r>
            <w:r>
              <w:rPr/>
              <w:t>1</w:t>
            </w:r>
            <w:r>
              <w:rPr/>
              <w:t>%</w:t>
            </w:r>
          </w:p>
        </w:tc>
        <w:tc>
          <w:tcPr>
            <w:tcW w:w="2510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ind w:hanging="0" w:end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842" w:type="dxa"/>
            <w:tcBorders>
              <w:end w:val="single" w:sz="4" w:space="0" w:color="7F7F7F"/>
            </w:tcBorders>
            <w:shd w:fill="F2F2F2" w:val="clear"/>
          </w:tcPr>
          <w:p>
            <w:pPr>
              <w:pStyle w:val="Normal"/>
              <w:ind w:hanging="0" w:end="0"/>
              <w:jc w:val="center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24</w:t>
            </w:r>
          </w:p>
        </w:tc>
        <w:tc>
          <w:tcPr>
            <w:tcW w:w="1303" w:type="dxa"/>
            <w:tcBorders/>
            <w:shd w:fill="F2F2F2" w:val="clea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4.41363</w:t>
            </w:r>
          </w:p>
        </w:tc>
        <w:tc>
          <w:tcPr>
            <w:tcW w:w="2025" w:type="dxa"/>
            <w:tcBorders/>
            <w:shd w:fill="F2F2F2" w:val="clea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15.421</w:t>
            </w:r>
          </w:p>
        </w:tc>
        <w:tc>
          <w:tcPr>
            <w:tcW w:w="2878" w:type="dxa"/>
            <w:tcBorders>
              <w:end w:val="single" w:sz="4" w:space="0" w:color="000000"/>
            </w:tcBorders>
            <w:shd w:fill="FFFF00" w:val="clea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64.25%</w:t>
            </w:r>
          </w:p>
        </w:tc>
        <w:tc>
          <w:tcPr>
            <w:tcW w:w="2510" w:type="dxa"/>
            <w:tcBorders>
              <w:start w:val="single" w:sz="4" w:space="0" w:color="000000"/>
            </w:tcBorders>
            <w:shd w:fill="F2F2F2" w:val="clear"/>
          </w:tcPr>
          <w:p>
            <w:pPr>
              <w:pStyle w:val="Normal"/>
              <w:snapToGrid w:val="false"/>
              <w:ind w:hanging="0" w:end="0"/>
              <w:jc w:val="center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ind w:firstLine="567" w:start="0" w:end="0"/>
        <w:jc w:val="end"/>
        <w:rPr>
          <w:i/>
          <w:iCs/>
        </w:rPr>
      </w:pPr>
      <w:bookmarkStart w:id="10" w:name="__RefHeading___Toc221642429"/>
      <w:bookmarkEnd w:id="10"/>
      <w:r>
        <w:rPr>
          <w:i w:val="false"/>
          <w:iCs w:val="false"/>
        </w:rPr>
        <w:t>Приложение 6.</w:t>
      </w:r>
      <w:r>
        <w:rPr>
          <w:i/>
          <w:iCs/>
        </w:rPr>
        <w:t xml:space="preserve"> Графики</w:t>
      </w:r>
    </w:p>
    <w:p>
      <w:pPr>
        <w:pStyle w:val="Normal"/>
        <w:rPr>
          <w:i/>
          <w:iCs/>
          <w:u w:val="single"/>
        </w:rPr>
      </w:pPr>
      <w:r>
        <w:rPr/>
        <w:drawing>
          <wp:anchor distT="0" distB="0" distL="0" distR="0" simplePos="0" relativeHeight="31" behindDoc="0" locked="0" layoutInCell="0" allowOverlap="1">
            <wp:simplePos x="0" y="0"/>
            <wp:positionH relativeFrom="column">
              <wp:posOffset>-188595</wp:posOffset>
            </wp:positionH>
            <wp:positionV relativeFrom="paragraph">
              <wp:posOffset>38100</wp:posOffset>
            </wp:positionV>
            <wp:extent cx="5977255" cy="4284345"/>
            <wp:effectExtent l="0" t="0" r="0" b="0"/>
            <wp:wrapSquare wrapText="largest"/>
            <wp:docPr id="33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 l="0" t="0" r="50175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255" cy="4284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2" behindDoc="0" locked="0" layoutInCell="0" allowOverlap="1">
            <wp:simplePos x="0" y="0"/>
            <wp:positionH relativeFrom="column">
              <wp:posOffset>-192405</wp:posOffset>
            </wp:positionH>
            <wp:positionV relativeFrom="paragraph">
              <wp:posOffset>4354830</wp:posOffset>
            </wp:positionV>
            <wp:extent cx="5990590" cy="4262755"/>
            <wp:effectExtent l="0" t="0" r="0" b="0"/>
            <wp:wrapSquare wrapText="largest"/>
            <wp:docPr id="34" name="Изображение4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4 Копия 1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 l="49808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590" cy="4262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8080" w:leader="none"/>
        </w:tabs>
        <w:ind w:hanging="0" w:end="0"/>
        <w:rPr/>
      </w:pPr>
      <w:r>
        <w:rPr/>
        <w:drawing>
          <wp:anchor distT="0" distB="0" distL="0" distR="0" simplePos="0" relativeHeight="33" behindDoc="0" locked="0" layoutInCell="0" allowOverlap="1">
            <wp:simplePos x="0" y="0"/>
            <wp:positionH relativeFrom="column">
              <wp:posOffset>-135890</wp:posOffset>
            </wp:positionH>
            <wp:positionV relativeFrom="paragraph">
              <wp:posOffset>126365</wp:posOffset>
            </wp:positionV>
            <wp:extent cx="5940425" cy="4488180"/>
            <wp:effectExtent l="0" t="0" r="0" b="0"/>
            <wp:wrapSquare wrapText="largest"/>
            <wp:docPr id="35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88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8080" w:leader="none"/>
        </w:tabs>
        <w:ind w:hanging="0" w:end="0"/>
        <w:rPr/>
      </w:pPr>
      <w:r>
        <w:rPr/>
      </w:r>
    </w:p>
    <w:p>
      <w:pPr>
        <w:pStyle w:val="Normal"/>
        <w:tabs>
          <w:tab w:val="clear" w:pos="708"/>
          <w:tab w:val="left" w:pos="8080" w:leader="none"/>
        </w:tabs>
        <w:ind w:hanging="0" w:end="0"/>
        <w:rPr/>
      </w:pPr>
      <w:r>
        <w:rPr/>
      </w:r>
    </w:p>
    <w:p>
      <w:pPr>
        <w:pStyle w:val="Normal"/>
        <w:tabs>
          <w:tab w:val="clear" w:pos="708"/>
          <w:tab w:val="left" w:pos="8080" w:leader="none"/>
        </w:tabs>
        <w:ind w:hanging="0" w:end="0"/>
        <w:rPr/>
      </w:pPr>
      <w:r>
        <w:rPr/>
      </w:r>
    </w:p>
    <w:p>
      <w:pPr>
        <w:pStyle w:val="Normal"/>
        <w:tabs>
          <w:tab w:val="clear" w:pos="708"/>
          <w:tab w:val="left" w:pos="8080" w:leader="none"/>
        </w:tabs>
        <w:ind w:hanging="0" w:end="0"/>
        <w:rPr/>
      </w:pPr>
      <w:r>
        <w:rPr/>
      </w:r>
      <w:r>
        <w:br w:type="page"/>
      </w:r>
    </w:p>
    <w:p>
      <w:pPr>
        <w:pStyle w:val="Heading1"/>
        <w:ind w:firstLine="567" w:start="0" w:end="0"/>
        <w:jc w:val="end"/>
        <w:rPr>
          <w:i/>
          <w:iCs/>
        </w:rPr>
      </w:pPr>
      <w:bookmarkStart w:id="11" w:name="__RefHeading___Toc221642429_Копия_1"/>
      <w:bookmarkEnd w:id="11"/>
      <w:r>
        <w:rPr>
          <w:i w:val="false"/>
          <w:iCs w:val="false"/>
        </w:rPr>
        <w:t xml:space="preserve">Приложение </w:t>
      </w:r>
      <w:r>
        <w:rPr>
          <w:i w:val="false"/>
          <w:iCs w:val="false"/>
        </w:rPr>
        <w:t>7</w:t>
      </w:r>
      <w:r>
        <w:rPr>
          <w:i w:val="false"/>
          <w:iCs w:val="false"/>
        </w:rPr>
        <w:t>.</w:t>
      </w:r>
      <w:r>
        <w:rPr>
          <w:i/>
          <w:iCs/>
        </w:rPr>
        <w:t xml:space="preserve"> </w:t>
      </w:r>
      <w:r>
        <w:rPr>
          <w:i/>
          <w:iCs/>
        </w:rPr>
        <w:t>Профилирование</w:t>
      </w:r>
    </w:p>
    <w:p>
      <w:pPr>
        <w:pStyle w:val="Normal"/>
        <w:ind w:firstLine="567" w:start="0" w:end="0"/>
        <w:jc w:val="end"/>
        <w:rPr>
          <w:i/>
          <w:iCs/>
        </w:rPr>
      </w:pPr>
      <w:r>
        <w:rPr>
          <w:i/>
          <w:iCs/>
        </w:rPr>
      </w:r>
    </w:p>
    <w:p>
      <w:pPr>
        <w:pStyle w:val="Normal"/>
        <w:ind w:firstLine="567" w:start="0" w:end="0"/>
        <w:jc w:val="end"/>
        <w:rPr>
          <w:i/>
          <w:iCs/>
        </w:rPr>
      </w:pPr>
      <w:r>
        <w:rPr>
          <w:i/>
          <w:iCs/>
        </w:rPr>
        <w:drawing>
          <wp:anchor distT="0" distB="0" distL="0" distR="0" simplePos="0" relativeHeight="3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571240"/>
            <wp:effectExtent l="0" t="0" r="0" b="0"/>
            <wp:wrapSquare wrapText="largest"/>
            <wp:docPr id="36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71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firstLine="567" w:start="0" w:end="0"/>
        <w:jc w:val="end"/>
        <w:rPr>
          <w:i/>
          <w:iCs/>
        </w:rPr>
      </w:pPr>
      <w:r>
        <w:rPr>
          <w:i/>
          <w:iCs/>
        </w:rPr>
      </w:r>
    </w:p>
    <w:p>
      <w:pPr>
        <w:pStyle w:val="Normal"/>
        <w:ind w:firstLine="567" w:start="0" w:end="0"/>
        <w:jc w:val="end"/>
        <w:rPr>
          <w:i/>
          <w:iCs/>
        </w:rPr>
      </w:pPr>
      <w:r>
        <w:rPr>
          <w:i/>
          <w:iCs/>
        </w:rPr>
      </w:r>
    </w:p>
    <w:p>
      <w:pPr>
        <w:pStyle w:val="Normal"/>
        <w:ind w:hanging="0" w:start="0" w:end="0"/>
        <w:jc w:val="end"/>
        <w:rPr>
          <w:i/>
          <w:iCs/>
        </w:rPr>
      </w:pPr>
      <w:r>
        <w:rPr>
          <w:i/>
          <w:iCs/>
        </w:rPr>
      </w:r>
    </w:p>
    <w:p>
      <w:pPr>
        <w:pStyle w:val="Normal"/>
        <w:ind w:firstLine="567" w:start="0" w:end="0"/>
        <w:jc w:val="end"/>
        <w:rPr>
          <w:i/>
          <w:iCs/>
        </w:rPr>
      </w:pPr>
      <w:r>
        <w:rPr>
          <w:i/>
          <w:iCs/>
        </w:rPr>
      </w:r>
    </w:p>
    <w:p>
      <w:pPr>
        <w:pStyle w:val="Normal"/>
        <w:ind w:firstLine="567" w:start="0" w:end="0"/>
        <w:jc w:val="end"/>
        <w:rPr>
          <w:i/>
          <w:iCs/>
        </w:rPr>
      </w:pPr>
      <w:r>
        <w:rPr>
          <w:i/>
          <w:iCs/>
        </w:rPr>
      </w:r>
    </w:p>
    <w:sectPr>
      <w:footerReference w:type="default" r:id="rId54"/>
      <w:footerReference w:type="first" r:id="rId55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Georgia Pro">
    <w:charset w:val="01"/>
    <w:family w:val="roman"/>
    <w:pitch w:val="default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Mono">
    <w:altName w:val="Courier New"/>
    <w:charset w:val="01" w:characterSet="utf-8"/>
    <w:family w:val="modern"/>
    <w:pitch w:val="fixed"/>
  </w:font>
  <w:font w:name="Georgia Pro Black">
    <w:charset w:val="01"/>
    <w:family w:val="auto"/>
    <w:pitch w:val="default"/>
  </w:font>
  <w:font w:name="Georgia Pro Semibold">
    <w:charset w:val="01"/>
    <w:family w:val="auto"/>
    <w:pitch w:val="default"/>
  </w:font>
  <w:font w:name="Calibri Light">
    <w:charset w:val="cc" w:characterSet="windows-1251"/>
    <w:family w:val="swiss"/>
    <w:pitch w:val="variable"/>
  </w:font>
  <w:font w:name="Courier New">
    <w:charset w:val="01"/>
    <w:family w:val="modern"/>
    <w:pitch w:val="fixed"/>
  </w:font>
  <w:font w:name="Aptos Display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pPr w:vertAnchor="page" w:tblpYSpec="bottom" w:horzAnchor="margin" w:tblpXSpec="center" w:leftFromText="187" w:rightFromText="187"/>
      <w:tblW w:w="5000" w:type="pct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7657"/>
      <w:gridCol w:w="1914"/>
    </w:tblGrid>
    <w:tr>
      <w:trPr>
        <w:trHeight w:val="727" w:hRule="atLeast"/>
      </w:trPr>
      <w:tc>
        <w:tcPr>
          <w:tcW w:w="7657" w:type="dxa"/>
          <w:tcBorders>
            <w:end w:val="double" w:sz="18" w:space="0" w:color="156082"/>
          </w:tcBorders>
        </w:tcPr>
        <w:p>
          <w:pPr>
            <w:pStyle w:val="Normal"/>
            <w:tabs>
              <w:tab w:val="clear" w:pos="708"/>
              <w:tab w:val="left" w:pos="620" w:leader="none"/>
              <w:tab w:val="center" w:pos="4320" w:leader="none"/>
            </w:tabs>
            <w:snapToGrid w:val="false"/>
            <w:jc w:val="end"/>
            <w:rPr>
              <w:rFonts w:ascii="Aptos Display" w:hAnsi="Aptos Display" w:cs="Aptos Display"/>
              <w:sz w:val="20"/>
              <w:szCs w:val="20"/>
            </w:rPr>
          </w:pPr>
          <w:r>
            <w:rPr>
              <w:rFonts w:cs="Aptos Display" w:ascii="Aptos Display" w:hAnsi="Aptos Display"/>
              <w:sz w:val="20"/>
              <w:szCs w:val="20"/>
            </w:rPr>
          </w:r>
        </w:p>
      </w:tc>
      <w:tc>
        <w:tcPr>
          <w:tcW w:w="1914" w:type="dxa"/>
          <w:tcBorders>
            <w:start w:val="double" w:sz="18" w:space="0" w:color="156082"/>
          </w:tcBorders>
        </w:tcPr>
        <w:p>
          <w:pPr>
            <w:pStyle w:val="Normal"/>
            <w:tabs>
              <w:tab w:val="clear" w:pos="708"/>
              <w:tab w:val="left" w:pos="1490" w:leader="none"/>
            </w:tabs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15</w:t>
          </w:r>
          <w:r>
            <w:rPr/>
            <w:fldChar w:fldCharType="end"/>
          </w:r>
        </w:p>
      </w:tc>
    </w:tr>
  </w:tbl>
  <w:p>
    <w:pPr>
      <w:pStyle w:val="Footer"/>
      <w:ind w:hanging="0" w:start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3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 Pro" w:hAnsi="Georgia Pro" w:eastAsia="Calibri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jc w:val="center"/>
      <w:outlineLvl w:val="0"/>
    </w:pPr>
    <w:rPr>
      <w:rFonts w:eastAsia="Times New Roman" w:cs="Times New Roman"/>
      <w:b/>
      <w:bCs/>
      <w:kern w:val="2"/>
      <w:sz w:val="32"/>
      <w:szCs w:val="32"/>
    </w:rPr>
  </w:style>
  <w:style w:type="paragraph" w:styleId="Heading2">
    <w:name w:val="heading 2"/>
    <w:basedOn w:val="Normal"/>
    <w:next w:val="BodyText"/>
    <w:qFormat/>
    <w:pPr>
      <w:pageBreakBefore/>
      <w:numPr>
        <w:ilvl w:val="1"/>
        <w:numId w:val="1"/>
      </w:numPr>
      <w:spacing w:before="360" w:after="240"/>
      <w:ind w:hanging="0" w:start="0" w:end="0"/>
      <w:jc w:val="center"/>
      <w:outlineLvl w:val="1"/>
    </w:pPr>
    <w:rPr>
      <w:rFonts w:ascii="Arial" w:hAnsi="Arial" w:cs="Arial"/>
      <w:b/>
      <w:bCs/>
      <w:sz w:val="40"/>
      <w:szCs w:val="22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ind w:hanging="0" w:start="0" w:end="0"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b/>
      <w:bCs/>
      <w:sz w:val="44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Style10">
    <w:name w:val="Основной шрифт абзаца"/>
    <w:qFormat/>
    <w:rPr/>
  </w:style>
  <w:style w:type="character" w:styleId="2">
    <w:name w:val="Заголовок 2 Знак"/>
    <w:qFormat/>
    <w:rPr>
      <w:rFonts w:ascii="Arial" w:hAnsi="Arial" w:eastAsia="Times New Roman" w:cs="Times New Roman"/>
      <w:b/>
      <w:bCs/>
      <w:sz w:val="40"/>
    </w:rPr>
  </w:style>
  <w:style w:type="character" w:styleId="6">
    <w:name w:val="Заголовок 6 Знак"/>
    <w:qFormat/>
    <w:rPr>
      <w:rFonts w:ascii="Times New Roman" w:hAnsi="Times New Roman" w:eastAsia="Times New Roman" w:cs="Times New Roman"/>
      <w:b/>
      <w:bCs/>
      <w:sz w:val="28"/>
      <w:szCs w:val="24"/>
    </w:rPr>
  </w:style>
  <w:style w:type="character" w:styleId="7">
    <w:name w:val="Заголовок 7 Знак"/>
    <w:qFormat/>
    <w:rPr>
      <w:rFonts w:ascii="Times New Roman" w:hAnsi="Times New Roman" w:eastAsia="Times New Roman" w:cs="Times New Roman"/>
      <w:b/>
      <w:bCs/>
      <w:sz w:val="44"/>
      <w:szCs w:val="24"/>
    </w:rPr>
  </w:style>
  <w:style w:type="character" w:styleId="3">
    <w:name w:val="Основной текст 3 Знак"/>
    <w:qFormat/>
    <w:rPr>
      <w:rFonts w:ascii="Times New Roman" w:hAnsi="Times New Roman" w:eastAsia="Times New Roman" w:cs="Times New Roman"/>
      <w:sz w:val="28"/>
      <w:szCs w:val="24"/>
    </w:rPr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kern w:val="2"/>
      <w:sz w:val="32"/>
      <w:szCs w:val="32"/>
    </w:rPr>
  </w:style>
  <w:style w:type="character" w:styleId="Hyperlink">
    <w:name w:val="Hyperlink"/>
    <w:rPr>
      <w:color w:val="0563C1"/>
      <w:u w:val="single"/>
    </w:rPr>
  </w:style>
  <w:style w:type="character" w:styleId="Style11">
    <w:name w:val="Верхний колонтитул Знак"/>
    <w:qFormat/>
    <w:rPr>
      <w:rFonts w:ascii="Times New Roman" w:hAnsi="Times New Roman" w:eastAsia="Times New Roman" w:cs="Times New Roman"/>
      <w:sz w:val="28"/>
      <w:szCs w:val="24"/>
    </w:rPr>
  </w:style>
  <w:style w:type="character" w:styleId="Style12">
    <w:name w:val="Нижний колонтитул Знак"/>
    <w:qFormat/>
    <w:rPr>
      <w:rFonts w:ascii="Times New Roman" w:hAnsi="Times New Roman" w:eastAsia="Times New Roman" w:cs="Times New Roman"/>
      <w:sz w:val="28"/>
      <w:szCs w:val="24"/>
    </w:rPr>
  </w:style>
  <w:style w:type="character" w:styleId="FollowedHyperlink">
    <w:name w:val="FollowedHyperlink"/>
    <w:rPr>
      <w:color w:val="96607D"/>
      <w:u w:val="single"/>
    </w:rPr>
  </w:style>
  <w:style w:type="character" w:styleId="Style13">
    <w:name w:val="Ссылка указателя"/>
    <w:qFormat/>
    <w:rPr/>
  </w:style>
  <w:style w:type="character" w:styleId="Style14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Georgia Pro Black" w:hAnsi="Georgia Pro Black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Georgia Pro" w:hAnsi="Georgia Pro" w:eastAsia="Calibri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Georgia Pro Semibold" w:hAnsi="Georgia Pro Semibold" w:eastAsia="Calibri" w:cs="Lohit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ascii="Georgia Pro" w:hAnsi="Georgia Pro" w:eastAsia="Calibri" w:cs="Noto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ascii="Georgia Pro Semibold" w:hAnsi="Georgia Pro Semibold" w:eastAsia="Calibri" w:cs="Lohit Devanagari"/>
      <w:i/>
      <w:iCs/>
      <w:sz w:val="24"/>
      <w:szCs w:val="24"/>
    </w:rPr>
  </w:style>
  <w:style w:type="paragraph" w:styleId="21">
    <w:name w:val="Нумерованный список2"/>
    <w:basedOn w:val="Normal"/>
    <w:qFormat/>
    <w:pPr>
      <w:spacing w:before="120" w:after="0"/>
    </w:pPr>
    <w:rPr/>
  </w:style>
  <w:style w:type="paragraph" w:styleId="31">
    <w:name w:val="Основной текст 3"/>
    <w:basedOn w:val="Normal"/>
    <w:qFormat/>
    <w:pPr>
      <w:spacing w:lineRule="auto" w:line="360"/>
      <w:ind w:hanging="0" w:start="0" w:end="0"/>
      <w:jc w:val="center"/>
    </w:pPr>
    <w:rPr/>
  </w:style>
  <w:style w:type="paragraph" w:styleId="Default">
    <w:name w:val="Default"/>
    <w:qFormat/>
    <w:pPr>
      <w:widowControl/>
      <w:suppressAutoHyphens w:val="true"/>
      <w:autoSpaceDE w:val="false"/>
      <w:bidi w:val="0"/>
    </w:pPr>
    <w:rPr>
      <w:rFonts w:ascii="Times New Roman" w:hAnsi="Times New Roman" w:eastAsia="Calibri" w:cs="Times New Roman"/>
      <w:color w:val="000000"/>
      <w:sz w:val="24"/>
      <w:szCs w:val="24"/>
      <w:lang w:bidi="ar-SA" w:val="ru-RU" w:eastAsia="zh-CN"/>
    </w:rPr>
  </w:style>
  <w:style w:type="paragraph" w:styleId="IndexHeading">
    <w:name w:val="index heading"/>
    <w:basedOn w:val="Style15"/>
    <w:pPr>
      <w:suppressLineNumbers/>
      <w:ind w:hanging="0" w:start="0" w:end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keepLines/>
      <w:numPr>
        <w:ilvl w:val="0"/>
        <w:numId w:val="0"/>
      </w:numPr>
      <w:spacing w:lineRule="auto" w:line="257" w:before="240" w:after="0"/>
      <w:ind w:hanging="0" w:start="0" w:end="0"/>
      <w:jc w:val="start"/>
      <w:outlineLvl w:val="9"/>
    </w:pPr>
    <w:rPr>
      <w:rFonts w:ascii="Calibri Light" w:hAnsi="Calibri Light" w:cs="Calibri Light"/>
      <w:b w:val="false"/>
      <w:bCs w:val="false"/>
      <w:color w:val="2E74B5"/>
      <w:kern w:val="0"/>
    </w:rPr>
  </w:style>
  <w:style w:type="paragraph" w:styleId="TOC1">
    <w:name w:val="toc 1"/>
    <w:basedOn w:val="Normal"/>
    <w:next w:val="Normal"/>
    <w:pPr/>
    <w:rPr/>
  </w:style>
  <w:style w:type="paragraph" w:styleId="Style17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paragraph" w:styleId="Style20">
    <w:name w:val="Содержимое врезки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sv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sv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sv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sv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sv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sv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sv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sv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sv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svg"/><Relationship Id="rId34" Type="http://schemas.openxmlformats.org/officeDocument/2006/relationships/image" Target="media/image33.png"/><Relationship Id="rId35" Type="http://schemas.openxmlformats.org/officeDocument/2006/relationships/image" Target="media/image28.png"/><Relationship Id="rId36" Type="http://schemas.openxmlformats.org/officeDocument/2006/relationships/image" Target="media/image29.svg"/><Relationship Id="rId37" Type="http://schemas.openxmlformats.org/officeDocument/2006/relationships/image" Target="media/image30.png"/><Relationship Id="rId38" Type="http://schemas.openxmlformats.org/officeDocument/2006/relationships/image" Target="media/image13.png"/><Relationship Id="rId39" Type="http://schemas.openxmlformats.org/officeDocument/2006/relationships/image" Target="media/image14.svg"/><Relationship Id="rId40" Type="http://schemas.openxmlformats.org/officeDocument/2006/relationships/image" Target="media/image15.png"/><Relationship Id="rId41" Type="http://schemas.openxmlformats.org/officeDocument/2006/relationships/image" Target="media/image34.png"/><Relationship Id="rId42" Type="http://schemas.openxmlformats.org/officeDocument/2006/relationships/image" Target="media/image35.sv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svg"/><Relationship Id="rId46" Type="http://schemas.openxmlformats.org/officeDocument/2006/relationships/image" Target="media/image39.png"/><Relationship Id="rId47" Type="http://schemas.openxmlformats.org/officeDocument/2006/relationships/image" Target="media/image16.png"/><Relationship Id="rId48" Type="http://schemas.openxmlformats.org/officeDocument/2006/relationships/image" Target="media/image17.svg"/><Relationship Id="rId49" Type="http://schemas.openxmlformats.org/officeDocument/2006/relationships/image" Target="media/image18.png"/><Relationship Id="rId50" Type="http://schemas.openxmlformats.org/officeDocument/2006/relationships/image" Target="media/image40.png"/><Relationship Id="rId51" Type="http://schemas.openxmlformats.org/officeDocument/2006/relationships/image" Target="media/image40.png"/><Relationship Id="rId52" Type="http://schemas.openxmlformats.org/officeDocument/2006/relationships/image" Target="media/image41.png"/><Relationship Id="rId53" Type="http://schemas.openxmlformats.org/officeDocument/2006/relationships/image" Target="media/image42.png"/><Relationship Id="rId54" Type="http://schemas.openxmlformats.org/officeDocument/2006/relationships/footer" Target="footer1.xml"/><Relationship Id="rId55" Type="http://schemas.openxmlformats.org/officeDocument/2006/relationships/footer" Target="footer2.xml"/><Relationship Id="rId56" Type="http://schemas.openxmlformats.org/officeDocument/2006/relationships/numbering" Target="numbering.xml"/><Relationship Id="rId57" Type="http://schemas.openxmlformats.org/officeDocument/2006/relationships/fontTable" Target="fontTable.xml"/><Relationship Id="rId58" Type="http://schemas.openxmlformats.org/officeDocument/2006/relationships/settings" Target="settings.xml"/><Relationship Id="rId5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2135</TotalTime>
  <Application>LibreOffice/26.2.1.2$Linux_X86_64 LibreOffice_project/5937a82db3889b586a62e0a27a0d74b840403d7c</Application>
  <AppVersion>15.0000</AppVersion>
  <Pages>15</Pages>
  <Words>1635</Words>
  <Characters>10127</Characters>
  <CharactersWithSpaces>12578</CharactersWithSpaces>
  <Paragraphs>291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2019-09-04T15:38:00Z</dcterms:created>
  <dc:creator>admin</dc:creator>
  <dc:description/>
  <dc:language>ru-RU</dc:language>
  <cp:lastModifiedBy/>
  <dcterms:modified xsi:type="dcterms:W3CDTF">2026-03-19T12:15:28Z</dcterms:modified>
  <cp:revision>23</cp:revision>
  <dc:subject/>
  <dc:title/>
</cp:coreProperties>
</file>