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51C81" w:rsidRDefault="00890077" w:rsidP="00F6608C">
      <w:pPr>
        <w:bidi w:val="0"/>
      </w:pPr>
      <w:bookmarkStart w:id="0" w:name="_GoBack"/>
      <w:r>
        <w:t>Link layer switches – Question 1</w:t>
      </w:r>
    </w:p>
    <w:bookmarkEnd w:id="0"/>
    <w:p w:rsidR="002D3419" w:rsidRDefault="00B5462B" w:rsidP="00F6608C">
      <w:pPr>
        <w:bidi w:val="0"/>
      </w:pPr>
      <w:r>
        <w:t>i.</w:t>
      </w:r>
    </w:p>
    <w:tbl>
      <w:tblPr>
        <w:tblStyle w:val="1-5"/>
        <w:tblW w:w="9350" w:type="dxa"/>
        <w:tblLook w:val="04A0" w:firstRow="1" w:lastRow="0" w:firstColumn="1" w:lastColumn="0" w:noHBand="0" w:noVBand="1"/>
      </w:tblPr>
      <w:tblGrid>
        <w:gridCol w:w="2247"/>
        <w:gridCol w:w="3608"/>
        <w:gridCol w:w="3495"/>
      </w:tblGrid>
      <w:tr w:rsidR="00F6608C" w:rsidTr="00E81B3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F6608C" w:rsidRPr="00E81B3B" w:rsidRDefault="00F6608C" w:rsidP="00E81B3B">
            <w:pPr>
              <w:bidi w:val="0"/>
              <w:jc w:val="center"/>
              <w:rPr>
                <w:rFonts w:cstheme="minorHAnsi"/>
              </w:rPr>
            </w:pPr>
            <w:r w:rsidRPr="00E81B3B">
              <w:rPr>
                <w:rFonts w:cstheme="minorHAnsi"/>
              </w:rPr>
              <w:t>Switch</w:t>
            </w:r>
          </w:p>
        </w:tc>
        <w:tc>
          <w:tcPr>
            <w:tcW w:w="3608"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F6608C" w:rsidRPr="00E81B3B" w:rsidRDefault="00F6608C" w:rsidP="00E81B3B">
            <w:pPr>
              <w:bidi w:val="0"/>
              <w:jc w:val="center"/>
              <w:cnfStyle w:val="100000000000" w:firstRow="1" w:lastRow="0" w:firstColumn="0" w:lastColumn="0" w:oddVBand="0" w:evenVBand="0" w:oddHBand="0" w:evenHBand="0" w:firstRowFirstColumn="0" w:firstRowLastColumn="0" w:lastRowFirstColumn="0" w:lastRowLastColumn="0"/>
              <w:rPr>
                <w:rFonts w:cstheme="minorHAnsi"/>
                <w:rtl/>
              </w:rPr>
            </w:pPr>
            <w:r w:rsidRPr="00E81B3B">
              <w:rPr>
                <w:rFonts w:cstheme="minorHAnsi"/>
              </w:rPr>
              <w:t>MAC address</w:t>
            </w:r>
          </w:p>
        </w:tc>
        <w:tc>
          <w:tcPr>
            <w:tcW w:w="349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F6608C" w:rsidRPr="00E81B3B" w:rsidRDefault="00F6608C" w:rsidP="00E81B3B">
            <w:pPr>
              <w:bidi w:val="0"/>
              <w:jc w:val="center"/>
              <w:cnfStyle w:val="100000000000" w:firstRow="1" w:lastRow="0" w:firstColumn="0" w:lastColumn="0" w:oddVBand="0" w:evenVBand="0" w:oddHBand="0" w:evenHBand="0" w:firstRowFirstColumn="0" w:firstRowLastColumn="0" w:lastRowFirstColumn="0" w:lastRowLastColumn="0"/>
              <w:rPr>
                <w:rFonts w:cstheme="minorHAnsi"/>
              </w:rPr>
            </w:pPr>
            <w:r w:rsidRPr="00E81B3B">
              <w:rPr>
                <w:rFonts w:cstheme="minorHAnsi"/>
              </w:rPr>
              <w:t>interface</w:t>
            </w:r>
          </w:p>
        </w:tc>
      </w:tr>
      <w:tr w:rsidR="00F6608C" w:rsidTr="00E81B3B">
        <w:tc>
          <w:tcPr>
            <w:cnfStyle w:val="001000000000" w:firstRow="0" w:lastRow="0" w:firstColumn="1" w:lastColumn="0" w:oddVBand="0" w:evenVBand="0" w:oddHBand="0" w:evenHBand="0" w:firstRowFirstColumn="0" w:firstRowLastColumn="0" w:lastRowFirstColumn="0" w:lastRowLastColumn="0"/>
            <w:tcW w:w="224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F6608C" w:rsidRPr="00E81B3B" w:rsidRDefault="00F6608C" w:rsidP="00E81B3B">
            <w:pPr>
              <w:bidi w:val="0"/>
              <w:jc w:val="center"/>
              <w:rPr>
                <w:rFonts w:cstheme="minorHAnsi"/>
                <w:b w:val="0"/>
                <w:bCs w:val="0"/>
              </w:rPr>
            </w:pPr>
            <w:r w:rsidRPr="00E81B3B">
              <w:rPr>
                <w:rFonts w:cstheme="minorHAnsi"/>
                <w:b w:val="0"/>
                <w:bCs w:val="0"/>
              </w:rPr>
              <w:t>B1</w:t>
            </w:r>
          </w:p>
        </w:tc>
        <w:tc>
          <w:tcPr>
            <w:tcW w:w="3608"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F6608C" w:rsidRPr="00E81B3B" w:rsidRDefault="00F6608C"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Pr>
            </w:pPr>
            <w:r w:rsidRPr="00E81B3B">
              <w:rPr>
                <w:rFonts w:cstheme="minorHAnsi"/>
              </w:rPr>
              <w:t>A</w:t>
            </w:r>
          </w:p>
        </w:tc>
        <w:tc>
          <w:tcPr>
            <w:tcW w:w="349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F6608C" w:rsidRPr="00E81B3B" w:rsidRDefault="00F6608C"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tl/>
              </w:rPr>
              <w:t>2</w:t>
            </w:r>
          </w:p>
        </w:tc>
      </w:tr>
      <w:tr w:rsidR="00E81B3B" w:rsidTr="00E81B3B">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shd w:val="clear" w:color="auto" w:fill="DEEAF6" w:themeFill="accent1" w:themeFillTint="33"/>
            <w:vAlign w:val="center"/>
          </w:tcPr>
          <w:p w:rsidR="00E81B3B" w:rsidRPr="00E81B3B" w:rsidRDefault="00E81B3B" w:rsidP="00E81B3B">
            <w:pPr>
              <w:bidi w:val="0"/>
              <w:jc w:val="center"/>
              <w:rPr>
                <w:rFonts w:cstheme="minorHAnsi"/>
                <w:b w:val="0"/>
                <w:bCs w:val="0"/>
              </w:rPr>
            </w:pPr>
            <w:r w:rsidRPr="00E81B3B">
              <w:rPr>
                <w:rFonts w:cstheme="minorHAnsi"/>
                <w:b w:val="0"/>
                <w:bCs w:val="0"/>
              </w:rPr>
              <w:t>B2</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tl/>
              </w:rPr>
              <w:t>1</w:t>
            </w:r>
          </w:p>
        </w:tc>
      </w:tr>
      <w:tr w:rsidR="00E81B3B" w:rsidTr="00E81B3B">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shd w:val="clear" w:color="auto" w:fill="DEEAF6" w:themeFill="accent1" w:themeFillTint="33"/>
            <w:vAlign w:val="center"/>
          </w:tcPr>
          <w:p w:rsidR="00E81B3B" w:rsidRPr="00E81B3B" w:rsidRDefault="00E81B3B" w:rsidP="00E81B3B">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2</w:t>
            </w:r>
          </w:p>
        </w:tc>
      </w:tr>
      <w:tr w:rsidR="00E81B3B" w:rsidTr="00E81B3B">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vAlign w:val="center"/>
          </w:tcPr>
          <w:p w:rsidR="00E81B3B" w:rsidRPr="00E81B3B" w:rsidRDefault="00E81B3B" w:rsidP="00E81B3B">
            <w:pPr>
              <w:bidi w:val="0"/>
              <w:jc w:val="center"/>
              <w:rPr>
                <w:rFonts w:cstheme="minorHAnsi"/>
                <w:b w:val="0"/>
                <w:bCs w:val="0"/>
              </w:rPr>
            </w:pPr>
            <w:r w:rsidRPr="00E81B3B">
              <w:rPr>
                <w:rFonts w:cstheme="minorHAnsi"/>
                <w:b w:val="0"/>
                <w:bCs w:val="0"/>
              </w:rPr>
              <w:t>B3</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tl/>
              </w:rPr>
              <w:t>2</w:t>
            </w:r>
          </w:p>
        </w:tc>
      </w:tr>
      <w:tr w:rsidR="00E81B3B" w:rsidTr="00E81B3B">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vAlign w:val="center"/>
          </w:tcPr>
          <w:p w:rsidR="00E81B3B" w:rsidRPr="00E81B3B" w:rsidRDefault="00E81B3B" w:rsidP="00E81B3B">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1</w:t>
            </w:r>
          </w:p>
        </w:tc>
      </w:tr>
      <w:tr w:rsidR="00E81B3B" w:rsidTr="00E81B3B">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shd w:val="clear" w:color="auto" w:fill="DEEAF6" w:themeFill="accent1" w:themeFillTint="33"/>
            <w:vAlign w:val="center"/>
          </w:tcPr>
          <w:p w:rsidR="00E81B3B" w:rsidRPr="00E81B3B" w:rsidRDefault="00E81B3B" w:rsidP="00E81B3B">
            <w:pPr>
              <w:bidi w:val="0"/>
              <w:jc w:val="center"/>
              <w:rPr>
                <w:rFonts w:cstheme="minorHAnsi"/>
                <w:b w:val="0"/>
                <w:bCs w:val="0"/>
              </w:rPr>
            </w:pPr>
            <w:r w:rsidRPr="00E81B3B">
              <w:rPr>
                <w:rFonts w:cstheme="minorHAnsi"/>
                <w:b w:val="0"/>
                <w:bCs w:val="0"/>
              </w:rPr>
              <w:t>B4</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2</w:t>
            </w:r>
          </w:p>
        </w:tc>
      </w:tr>
      <w:tr w:rsidR="00E81B3B" w:rsidTr="00E81B3B">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shd w:val="clear" w:color="auto" w:fill="DEEAF6" w:themeFill="accent1" w:themeFillTint="33"/>
            <w:vAlign w:val="center"/>
          </w:tcPr>
          <w:p w:rsidR="00E81B3B" w:rsidRPr="00E81B3B" w:rsidRDefault="00E81B3B" w:rsidP="00E81B3B">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E81B3B" w:rsidRPr="00E81B3B" w:rsidRDefault="00E81B3B" w:rsidP="00E81B3B">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3</w:t>
            </w:r>
          </w:p>
        </w:tc>
      </w:tr>
    </w:tbl>
    <w:p w:rsidR="002D3419" w:rsidRDefault="002D3419" w:rsidP="00F6608C">
      <w:pPr>
        <w:bidi w:val="0"/>
      </w:pPr>
    </w:p>
    <w:p w:rsidR="00B5462B" w:rsidRDefault="00B5462B" w:rsidP="00B5462B">
      <w:pPr>
        <w:bidi w:val="0"/>
      </w:pPr>
      <w:r>
        <w:t>ii.</w:t>
      </w:r>
    </w:p>
    <w:p w:rsidR="00B5462B" w:rsidRDefault="00B5462B" w:rsidP="00B5462B">
      <w:pPr>
        <w:bidi w:val="0"/>
      </w:pPr>
      <w:r>
        <w:t xml:space="preserve">let us draw the </w:t>
      </w:r>
      <w:r w:rsidR="008F4E7F">
        <w:t xml:space="preserve">APR </w:t>
      </w:r>
      <w:r>
        <w:t>table after a message was sent from A to E in the new network configuration</w:t>
      </w:r>
      <w:r w:rsidR="00AD25D4">
        <w:t xml:space="preserve"> (the only change is marked in red color)</w:t>
      </w:r>
      <w:r>
        <w:t>:</w:t>
      </w:r>
    </w:p>
    <w:tbl>
      <w:tblPr>
        <w:tblStyle w:val="1-5"/>
        <w:tblW w:w="9350" w:type="dxa"/>
        <w:tblLook w:val="04A0" w:firstRow="1" w:lastRow="0" w:firstColumn="1" w:lastColumn="0" w:noHBand="0" w:noVBand="1"/>
      </w:tblPr>
      <w:tblGrid>
        <w:gridCol w:w="2247"/>
        <w:gridCol w:w="3608"/>
        <w:gridCol w:w="3495"/>
      </w:tblGrid>
      <w:tr w:rsidR="00B5462B" w:rsidTr="00FA00A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B5462B" w:rsidRPr="00E81B3B" w:rsidRDefault="00B5462B" w:rsidP="00FA00AD">
            <w:pPr>
              <w:bidi w:val="0"/>
              <w:jc w:val="center"/>
              <w:rPr>
                <w:rFonts w:cstheme="minorHAnsi"/>
              </w:rPr>
            </w:pPr>
            <w:r w:rsidRPr="00E81B3B">
              <w:rPr>
                <w:rFonts w:cstheme="minorHAnsi"/>
              </w:rPr>
              <w:t>Switch</w:t>
            </w:r>
          </w:p>
        </w:tc>
        <w:tc>
          <w:tcPr>
            <w:tcW w:w="3608"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B5462B" w:rsidRPr="00E81B3B" w:rsidRDefault="00B5462B" w:rsidP="00FA00AD">
            <w:pPr>
              <w:bidi w:val="0"/>
              <w:jc w:val="center"/>
              <w:cnfStyle w:val="100000000000" w:firstRow="1" w:lastRow="0" w:firstColumn="0" w:lastColumn="0" w:oddVBand="0" w:evenVBand="0" w:oddHBand="0" w:evenHBand="0" w:firstRowFirstColumn="0" w:firstRowLastColumn="0" w:lastRowFirstColumn="0" w:lastRowLastColumn="0"/>
              <w:rPr>
                <w:rFonts w:cstheme="minorHAnsi"/>
                <w:rtl/>
              </w:rPr>
            </w:pPr>
            <w:r w:rsidRPr="00E81B3B">
              <w:rPr>
                <w:rFonts w:cstheme="minorHAnsi"/>
              </w:rPr>
              <w:t>MAC address</w:t>
            </w:r>
          </w:p>
        </w:tc>
        <w:tc>
          <w:tcPr>
            <w:tcW w:w="349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shd w:val="clear" w:color="auto" w:fill="9CC2E5" w:themeFill="accent1" w:themeFillTint="99"/>
            <w:vAlign w:val="center"/>
          </w:tcPr>
          <w:p w:rsidR="00B5462B" w:rsidRPr="00E81B3B" w:rsidRDefault="00B5462B" w:rsidP="00FA00AD">
            <w:pPr>
              <w:bidi w:val="0"/>
              <w:jc w:val="center"/>
              <w:cnfStyle w:val="100000000000" w:firstRow="1" w:lastRow="0" w:firstColumn="0" w:lastColumn="0" w:oddVBand="0" w:evenVBand="0" w:oddHBand="0" w:evenHBand="0" w:firstRowFirstColumn="0" w:firstRowLastColumn="0" w:lastRowFirstColumn="0" w:lastRowLastColumn="0"/>
              <w:rPr>
                <w:rFonts w:cstheme="minorHAnsi"/>
              </w:rPr>
            </w:pPr>
            <w:r w:rsidRPr="00E81B3B">
              <w:rPr>
                <w:rFonts w:cstheme="minorHAnsi"/>
              </w:rPr>
              <w:t>interface</w:t>
            </w:r>
          </w:p>
        </w:tc>
      </w:tr>
      <w:tr w:rsidR="00B5462B" w:rsidTr="00FA00AD">
        <w:tc>
          <w:tcPr>
            <w:cnfStyle w:val="001000000000" w:firstRow="0" w:lastRow="0" w:firstColumn="1" w:lastColumn="0" w:oddVBand="0" w:evenVBand="0" w:oddHBand="0" w:evenHBand="0" w:firstRowFirstColumn="0" w:firstRowLastColumn="0" w:lastRowFirstColumn="0" w:lastRowLastColumn="0"/>
            <w:tcW w:w="2247"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5462B" w:rsidRPr="00E81B3B" w:rsidRDefault="00B5462B" w:rsidP="00FA00AD">
            <w:pPr>
              <w:bidi w:val="0"/>
              <w:jc w:val="center"/>
              <w:rPr>
                <w:rFonts w:cstheme="minorHAnsi"/>
                <w:b w:val="0"/>
                <w:bCs w:val="0"/>
              </w:rPr>
            </w:pPr>
            <w:r w:rsidRPr="00E81B3B">
              <w:rPr>
                <w:rFonts w:cstheme="minorHAnsi"/>
                <w:b w:val="0"/>
                <w:bCs w:val="0"/>
              </w:rPr>
              <w:t>B1</w:t>
            </w:r>
          </w:p>
        </w:tc>
        <w:tc>
          <w:tcPr>
            <w:tcW w:w="3608"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Pr>
            </w:pPr>
            <w:r w:rsidRPr="00E81B3B">
              <w:rPr>
                <w:rFonts w:cstheme="minorHAnsi"/>
              </w:rPr>
              <w:t>A</w:t>
            </w:r>
          </w:p>
        </w:tc>
        <w:tc>
          <w:tcPr>
            <w:tcW w:w="3495" w:type="dxa"/>
            <w:tcBorders>
              <w:top w:val="single" w:sz="12" w:space="0" w:color="4472C4" w:themeColor="accent5"/>
              <w:left w:val="single" w:sz="12" w:space="0" w:color="4472C4" w:themeColor="accent5"/>
              <w:bottom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tl/>
              </w:rPr>
              <w:t>2</w:t>
            </w:r>
          </w:p>
        </w:tc>
      </w:tr>
      <w:tr w:rsidR="00B5462B" w:rsidTr="00FA00AD">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shd w:val="clear" w:color="auto" w:fill="DEEAF6" w:themeFill="accent1" w:themeFillTint="33"/>
            <w:vAlign w:val="center"/>
          </w:tcPr>
          <w:p w:rsidR="00B5462B" w:rsidRPr="00E81B3B" w:rsidRDefault="00B5462B" w:rsidP="00FA00AD">
            <w:pPr>
              <w:bidi w:val="0"/>
              <w:jc w:val="center"/>
              <w:rPr>
                <w:rFonts w:cstheme="minorHAnsi"/>
                <w:b w:val="0"/>
                <w:bCs w:val="0"/>
              </w:rPr>
            </w:pPr>
            <w:r w:rsidRPr="00E81B3B">
              <w:rPr>
                <w:rFonts w:cstheme="minorHAnsi"/>
                <w:b w:val="0"/>
                <w:bCs w:val="0"/>
              </w:rPr>
              <w:t>B2</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tl/>
              </w:rPr>
              <w:t>1</w:t>
            </w:r>
          </w:p>
        </w:tc>
      </w:tr>
      <w:tr w:rsidR="00B5462B" w:rsidTr="00FA00AD">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shd w:val="clear" w:color="auto" w:fill="DEEAF6" w:themeFill="accent1" w:themeFillTint="33"/>
            <w:vAlign w:val="center"/>
          </w:tcPr>
          <w:p w:rsidR="00B5462B" w:rsidRPr="00E81B3B" w:rsidRDefault="00B5462B" w:rsidP="00FA00AD">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2</w:t>
            </w:r>
          </w:p>
        </w:tc>
      </w:tr>
      <w:tr w:rsidR="00B5462B" w:rsidTr="00FA00AD">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vAlign w:val="center"/>
          </w:tcPr>
          <w:p w:rsidR="00B5462B" w:rsidRPr="00E81B3B" w:rsidRDefault="00B5462B" w:rsidP="00FA00AD">
            <w:pPr>
              <w:bidi w:val="0"/>
              <w:jc w:val="center"/>
              <w:rPr>
                <w:rFonts w:cstheme="minorHAnsi"/>
                <w:b w:val="0"/>
                <w:bCs w:val="0"/>
              </w:rPr>
            </w:pPr>
            <w:r w:rsidRPr="00E81B3B">
              <w:rPr>
                <w:rFonts w:cstheme="minorHAnsi"/>
                <w:b w:val="0"/>
                <w:bCs w:val="0"/>
              </w:rPr>
              <w:t>B3</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B5462B" w:rsidRPr="00AD25D4"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b/>
                <w:bCs/>
                <w:color w:val="FF0000"/>
                <w:rtl/>
              </w:rPr>
            </w:pPr>
            <w:r w:rsidRPr="00AD25D4">
              <w:rPr>
                <w:rFonts w:cstheme="minorHAnsi"/>
                <w:b/>
                <w:bCs/>
                <w:color w:val="FF0000"/>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B5462B" w:rsidRPr="00AD25D4" w:rsidRDefault="00AD25D4"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b/>
                <w:bCs/>
                <w:color w:val="FF0000"/>
                <w:rtl/>
              </w:rPr>
            </w:pPr>
            <w:r w:rsidRPr="00AD25D4">
              <w:rPr>
                <w:rFonts w:cstheme="minorHAnsi"/>
                <w:b/>
                <w:bCs/>
                <w:color w:val="FF0000"/>
              </w:rPr>
              <w:t>4</w:t>
            </w:r>
          </w:p>
        </w:tc>
      </w:tr>
      <w:tr w:rsidR="00B5462B" w:rsidTr="00FA00AD">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vAlign w:val="center"/>
          </w:tcPr>
          <w:p w:rsidR="00B5462B" w:rsidRPr="00E81B3B" w:rsidRDefault="00B5462B" w:rsidP="00FA00AD">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1</w:t>
            </w:r>
          </w:p>
        </w:tc>
      </w:tr>
      <w:tr w:rsidR="00B5462B" w:rsidTr="00FA00AD">
        <w:tc>
          <w:tcPr>
            <w:cnfStyle w:val="001000000000" w:firstRow="0" w:lastRow="0" w:firstColumn="1" w:lastColumn="0" w:oddVBand="0" w:evenVBand="0" w:oddHBand="0" w:evenHBand="0" w:firstRowFirstColumn="0" w:firstRowLastColumn="0" w:lastRowFirstColumn="0" w:lastRowLastColumn="0"/>
            <w:tcW w:w="2247" w:type="dxa"/>
            <w:vMerge w:val="restart"/>
            <w:tcBorders>
              <w:top w:val="single" w:sz="12" w:space="0" w:color="4472C4" w:themeColor="accent5"/>
              <w:left w:val="single" w:sz="12" w:space="0" w:color="4472C4" w:themeColor="accent5"/>
              <w:right w:val="single" w:sz="12" w:space="0" w:color="4472C4" w:themeColor="accent5"/>
            </w:tcBorders>
            <w:shd w:val="clear" w:color="auto" w:fill="DEEAF6" w:themeFill="accent1" w:themeFillTint="33"/>
            <w:vAlign w:val="center"/>
          </w:tcPr>
          <w:p w:rsidR="00B5462B" w:rsidRPr="00E81B3B" w:rsidRDefault="00B5462B" w:rsidP="00FA00AD">
            <w:pPr>
              <w:bidi w:val="0"/>
              <w:jc w:val="center"/>
              <w:rPr>
                <w:rFonts w:cstheme="minorHAnsi"/>
                <w:b w:val="0"/>
                <w:bCs w:val="0"/>
              </w:rPr>
            </w:pPr>
            <w:r w:rsidRPr="00E81B3B">
              <w:rPr>
                <w:rFonts w:cstheme="minorHAnsi"/>
                <w:b w:val="0"/>
                <w:bCs w:val="0"/>
              </w:rPr>
              <w:t>B4</w:t>
            </w:r>
          </w:p>
        </w:tc>
        <w:tc>
          <w:tcPr>
            <w:tcW w:w="3608" w:type="dxa"/>
            <w:tcBorders>
              <w:top w:val="single" w:sz="12" w:space="0" w:color="4472C4" w:themeColor="accent5"/>
              <w:left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A</w:t>
            </w:r>
          </w:p>
        </w:tc>
        <w:tc>
          <w:tcPr>
            <w:tcW w:w="3495" w:type="dxa"/>
            <w:tcBorders>
              <w:top w:val="single" w:sz="12" w:space="0" w:color="4472C4" w:themeColor="accent5"/>
              <w:left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2</w:t>
            </w:r>
          </w:p>
        </w:tc>
      </w:tr>
      <w:tr w:rsidR="00B5462B" w:rsidTr="00FA00AD">
        <w:tc>
          <w:tcPr>
            <w:cnfStyle w:val="001000000000" w:firstRow="0" w:lastRow="0" w:firstColumn="1" w:lastColumn="0" w:oddVBand="0" w:evenVBand="0" w:oddHBand="0" w:evenHBand="0" w:firstRowFirstColumn="0" w:firstRowLastColumn="0" w:lastRowFirstColumn="0" w:lastRowLastColumn="0"/>
            <w:tcW w:w="2247" w:type="dxa"/>
            <w:vMerge/>
            <w:tcBorders>
              <w:left w:val="single" w:sz="12" w:space="0" w:color="4472C4" w:themeColor="accent5"/>
              <w:bottom w:val="single" w:sz="12" w:space="0" w:color="4472C4" w:themeColor="accent5"/>
              <w:right w:val="single" w:sz="12" w:space="0" w:color="4472C4" w:themeColor="accent5"/>
            </w:tcBorders>
            <w:shd w:val="clear" w:color="auto" w:fill="DEEAF6" w:themeFill="accent1" w:themeFillTint="33"/>
            <w:vAlign w:val="center"/>
          </w:tcPr>
          <w:p w:rsidR="00B5462B" w:rsidRPr="00E81B3B" w:rsidRDefault="00B5462B" w:rsidP="00FA00AD">
            <w:pPr>
              <w:bidi w:val="0"/>
              <w:jc w:val="center"/>
              <w:rPr>
                <w:rFonts w:cstheme="minorHAnsi"/>
                <w:b w:val="0"/>
                <w:bCs w:val="0"/>
                <w:rtl/>
              </w:rPr>
            </w:pPr>
          </w:p>
        </w:tc>
        <w:tc>
          <w:tcPr>
            <w:tcW w:w="3608" w:type="dxa"/>
            <w:tcBorders>
              <w:left w:val="single" w:sz="12" w:space="0" w:color="4472C4" w:themeColor="accent5"/>
              <w:bottom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E</w:t>
            </w:r>
          </w:p>
        </w:tc>
        <w:tc>
          <w:tcPr>
            <w:tcW w:w="3495" w:type="dxa"/>
            <w:tcBorders>
              <w:left w:val="single" w:sz="12" w:space="0" w:color="4472C4" w:themeColor="accent5"/>
              <w:bottom w:val="single" w:sz="12" w:space="0" w:color="4472C4" w:themeColor="accent5"/>
              <w:right w:val="single" w:sz="12" w:space="0" w:color="4472C4" w:themeColor="accent5"/>
            </w:tcBorders>
            <w:vAlign w:val="center"/>
          </w:tcPr>
          <w:p w:rsidR="00B5462B" w:rsidRPr="00E81B3B" w:rsidRDefault="00B5462B" w:rsidP="00FA00AD">
            <w:pPr>
              <w:bidi w:val="0"/>
              <w:jc w:val="center"/>
              <w:cnfStyle w:val="000000000000" w:firstRow="0" w:lastRow="0" w:firstColumn="0" w:lastColumn="0" w:oddVBand="0" w:evenVBand="0" w:oddHBand="0" w:evenHBand="0" w:firstRowFirstColumn="0" w:firstRowLastColumn="0" w:lastRowFirstColumn="0" w:lastRowLastColumn="0"/>
              <w:rPr>
                <w:rFonts w:cstheme="minorHAnsi"/>
                <w:rtl/>
              </w:rPr>
            </w:pPr>
            <w:r w:rsidRPr="00E81B3B">
              <w:rPr>
                <w:rFonts w:cstheme="minorHAnsi"/>
              </w:rPr>
              <w:t>3</w:t>
            </w:r>
          </w:p>
        </w:tc>
      </w:tr>
    </w:tbl>
    <w:p w:rsidR="00B5462B" w:rsidRDefault="00B5462B" w:rsidP="00B5462B">
      <w:pPr>
        <w:bidi w:val="0"/>
      </w:pPr>
    </w:p>
    <w:p w:rsidR="008F4E7F" w:rsidRPr="008F4E7F" w:rsidRDefault="008F4E7F" w:rsidP="008F4E7F">
      <w:pPr>
        <w:bidi w:val="0"/>
        <w:rPr>
          <w:u w:val="single"/>
        </w:rPr>
      </w:pPr>
      <w:r>
        <w:rPr>
          <w:u w:val="single"/>
        </w:rPr>
        <w:t>Note:</w:t>
      </w:r>
      <w:r>
        <w:t xml:space="preserve"> the notation </w:t>
      </w:r>
      <w:proofErr w:type="spellStart"/>
      <w:r w:rsidRPr="008F4E7F">
        <w:rPr>
          <w:b/>
          <w:bCs/>
        </w:rPr>
        <w:t>Bi:j</w:t>
      </w:r>
      <w:proofErr w:type="spellEnd"/>
      <w:r>
        <w:t xml:space="preserve"> stands for </w:t>
      </w:r>
      <w:r w:rsidR="0016104B">
        <w:t>interface j</w:t>
      </w:r>
      <w:r>
        <w:t xml:space="preserve"> in switch Bi.</w:t>
      </w:r>
    </w:p>
    <w:p w:rsidR="00AD25D4" w:rsidRPr="008F4E7F" w:rsidRDefault="00AD25D4" w:rsidP="008F4E7F">
      <w:pPr>
        <w:pStyle w:val="a4"/>
        <w:numPr>
          <w:ilvl w:val="0"/>
          <w:numId w:val="1"/>
        </w:numPr>
        <w:bidi w:val="0"/>
        <w:rPr>
          <w:b/>
          <w:bCs/>
        </w:rPr>
      </w:pPr>
      <w:r w:rsidRPr="008F4E7F">
        <w:rPr>
          <w:b/>
          <w:bCs/>
        </w:rPr>
        <w:t>Message from D to A</w:t>
      </w:r>
    </w:p>
    <w:p w:rsidR="00AD25D4" w:rsidRDefault="00AD25D4" w:rsidP="008F4E7F">
      <w:pPr>
        <w:bidi w:val="0"/>
        <w:ind w:left="720"/>
      </w:pPr>
      <w:r>
        <w:t xml:space="preserve"> let us wr</w:t>
      </w:r>
      <w:r w:rsidR="008F4E7F">
        <w:t>ite the message's path</w:t>
      </w:r>
      <w:r>
        <w:t>:</w:t>
      </w:r>
    </w:p>
    <w:p w:rsidR="00AD25D4" w:rsidRDefault="00AD25D4" w:rsidP="008F4E7F">
      <w:pPr>
        <w:bidi w:val="0"/>
        <w:ind w:left="720"/>
      </w:pPr>
      <w:r>
        <w:t xml:space="preserve">D </w:t>
      </w:r>
      <w:r>
        <w:sym w:font="Wingdings" w:char="F0E0"/>
      </w:r>
      <w:r>
        <w:t xml:space="preserve"> B4:1 </w:t>
      </w:r>
      <w:r>
        <w:sym w:font="Wingdings" w:char="F0E0"/>
      </w:r>
      <w:r>
        <w:t xml:space="preserve">B4:2 </w:t>
      </w:r>
      <w:r>
        <w:sym w:font="Wingdings" w:char="F0E0"/>
      </w:r>
      <w:r>
        <w:t>B3:1</w:t>
      </w:r>
      <w:r>
        <w:sym w:font="Wingdings" w:char="F0E0"/>
      </w:r>
      <w:r>
        <w:t>B3:4</w:t>
      </w:r>
      <w:r>
        <w:sym w:font="Wingdings" w:char="F0E0"/>
      </w:r>
      <w:r>
        <w:t>A</w:t>
      </w:r>
    </w:p>
    <w:p w:rsidR="00AD25D4" w:rsidRDefault="00FA0C7F" w:rsidP="008F4E7F">
      <w:pPr>
        <w:bidi w:val="0"/>
        <w:ind w:left="720"/>
      </w:pPr>
      <w:r>
        <w:t xml:space="preserve">Hence, </w:t>
      </w:r>
      <w:r w:rsidRPr="00FA0C7F">
        <w:rPr>
          <w:b/>
          <w:bCs/>
        </w:rPr>
        <w:t>t</w:t>
      </w:r>
      <w:r w:rsidR="00AD25D4" w:rsidRPr="00FA0C7F">
        <w:rPr>
          <w:b/>
          <w:bCs/>
        </w:rPr>
        <w:t>his message gets to its destination</w:t>
      </w:r>
      <w:r w:rsidR="00AD25D4">
        <w:t>.</w:t>
      </w:r>
    </w:p>
    <w:p w:rsidR="00AD25D4" w:rsidRDefault="00AD25D4" w:rsidP="00AD25D4">
      <w:pPr>
        <w:bidi w:val="0"/>
      </w:pPr>
    </w:p>
    <w:p w:rsidR="00AD25D4" w:rsidRPr="008F4E7F" w:rsidRDefault="00AD25D4" w:rsidP="008F4E7F">
      <w:pPr>
        <w:pStyle w:val="a4"/>
        <w:numPr>
          <w:ilvl w:val="0"/>
          <w:numId w:val="1"/>
        </w:numPr>
        <w:bidi w:val="0"/>
        <w:rPr>
          <w:b/>
          <w:bCs/>
        </w:rPr>
      </w:pPr>
      <w:r w:rsidRPr="008F4E7F">
        <w:rPr>
          <w:b/>
          <w:bCs/>
        </w:rPr>
        <w:t>Message from C to A</w:t>
      </w:r>
    </w:p>
    <w:p w:rsidR="00AD25D4" w:rsidRDefault="00AD25D4" w:rsidP="008F4E7F">
      <w:pPr>
        <w:bidi w:val="0"/>
        <w:ind w:left="720"/>
      </w:pPr>
      <w:r>
        <w:t xml:space="preserve"> </w:t>
      </w:r>
      <w:r w:rsidR="00AB09B3">
        <w:t>let us write the message's path:</w:t>
      </w:r>
    </w:p>
    <w:p w:rsidR="00AD25D4" w:rsidRDefault="00AD25D4" w:rsidP="008F4E7F">
      <w:pPr>
        <w:bidi w:val="0"/>
        <w:ind w:left="720"/>
      </w:pPr>
      <w:r>
        <w:t xml:space="preserve">C </w:t>
      </w:r>
      <w:r>
        <w:sym w:font="Wingdings" w:char="F0E0"/>
      </w:r>
      <w:r>
        <w:t xml:space="preserve"> B1:3 </w:t>
      </w:r>
      <w:r>
        <w:sym w:font="Wingdings" w:char="F0E0"/>
      </w:r>
      <w:r>
        <w:t xml:space="preserve"> B1:2 </w:t>
      </w:r>
      <w:r>
        <w:sym w:font="Wingdings" w:char="F0E0"/>
      </w:r>
      <w:r>
        <w:t xml:space="preserve"> B2:3 </w:t>
      </w:r>
      <w:r>
        <w:sym w:font="Wingdings" w:char="F0E0"/>
      </w:r>
      <w:r>
        <w:t xml:space="preserve"> B2:1 </w:t>
      </w:r>
      <w:r>
        <w:sym w:font="Wingdings" w:char="F0E0"/>
      </w:r>
      <w:r>
        <w:t xml:space="preserve"> no host connected…</w:t>
      </w:r>
    </w:p>
    <w:p w:rsidR="00AD25D4" w:rsidRPr="00AD25D4" w:rsidRDefault="00AB09B3" w:rsidP="008F4E7F">
      <w:pPr>
        <w:bidi w:val="0"/>
        <w:ind w:left="720"/>
      </w:pPr>
      <w:r>
        <w:t xml:space="preserve">Hence, </w:t>
      </w:r>
      <w:r>
        <w:rPr>
          <w:b/>
          <w:bCs/>
        </w:rPr>
        <w:t>this message does not get</w:t>
      </w:r>
      <w:r w:rsidR="00AD25D4" w:rsidRPr="00AB09B3">
        <w:rPr>
          <w:b/>
          <w:bCs/>
        </w:rPr>
        <w:t xml:space="preserve"> to its destination</w:t>
      </w:r>
      <w:r w:rsidR="00AD25D4">
        <w:t>. That happens because switch B2 has not learned yet about A's new interface (in its table it is still connected via interface 1, when it is actually connected via interface 2).</w:t>
      </w:r>
    </w:p>
    <w:sectPr w:rsidR="00AD25D4" w:rsidRPr="00AD25D4" w:rsidSect="00B575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9F4442"/>
    <w:multiLevelType w:val="hybridMultilevel"/>
    <w:tmpl w:val="04709C60"/>
    <w:lvl w:ilvl="0" w:tplc="C5F833D6">
      <w:start w:val="2"/>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3419"/>
    <w:rsid w:val="0016104B"/>
    <w:rsid w:val="002D3419"/>
    <w:rsid w:val="00851C81"/>
    <w:rsid w:val="00890077"/>
    <w:rsid w:val="008F4E7F"/>
    <w:rsid w:val="00A54774"/>
    <w:rsid w:val="00AB09B3"/>
    <w:rsid w:val="00AD25D4"/>
    <w:rsid w:val="00B5462B"/>
    <w:rsid w:val="00B575F6"/>
    <w:rsid w:val="00E81B3B"/>
    <w:rsid w:val="00F6608C"/>
    <w:rsid w:val="00FA0C7F"/>
  </w:rsids>
  <m:mathPr>
    <m:mathFont m:val="Cambria Math"/>
    <m:brkBin m:val="before"/>
    <m:brkBinSub m:val="--"/>
    <m:smallFrac m:val="0"/>
    <m:dispDef/>
    <m:lMargin m:val="0"/>
    <m:rMargin m:val="0"/>
    <m:defJc m:val="centerGroup"/>
    <m:wrapIndent m:val="1440"/>
    <m:intLim m:val="subSup"/>
    <m:naryLim m:val="undOvr"/>
  </m:mathPr>
  <w:themeFontLang w:val="en-US" w:eastAsia="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EC20E"/>
  <w15:chartTrackingRefBased/>
  <w15:docId w15:val="{65311ADE-D91D-46FA-B135-BABAC1E66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heme="minorHAnsi" w:cs="Arial"/>
        <w:sz w:val="22"/>
        <w:szCs w:val="22"/>
        <w:lang w:val="en-US" w:eastAsia="en-US" w:bidi="he-IL"/>
      </w:rPr>
    </w:rPrDefault>
    <w:pPrDefault>
      <w:pPr>
        <w:bidi/>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D34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Grid Table 1 Light Accent 5"/>
    <w:basedOn w:val="a1"/>
    <w:uiPriority w:val="46"/>
    <w:rsid w:val="002D3419"/>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a4">
    <w:name w:val="List Paragraph"/>
    <w:basedOn w:val="a"/>
    <w:uiPriority w:val="34"/>
    <w:qFormat/>
    <w:rsid w:val="008F4E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1</Pages>
  <Words>143</Words>
  <Characters>720</Characters>
  <Application>Microsoft Office Word</Application>
  <DocSecurity>0</DocSecurity>
  <Lines>6</Lines>
  <Paragraphs>1</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Noam Gottlieb</dc:creator>
  <cp:keywords/>
  <dc:description/>
  <cp:lastModifiedBy>Noam Gottlieb</cp:lastModifiedBy>
  <cp:revision>8</cp:revision>
  <dcterms:created xsi:type="dcterms:W3CDTF">2016-12-16T13:10:00Z</dcterms:created>
  <dcterms:modified xsi:type="dcterms:W3CDTF">2016-12-17T17:19:00Z</dcterms:modified>
</cp:coreProperties>
</file>