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71C3" w14:textId="20A5F9D3" w:rsidR="004B13A9" w:rsidRDefault="007B3FC3" w:rsidP="004B13A9">
      <w:pPr>
        <w:pStyle w:val="Titre"/>
      </w:pPr>
      <w:sdt>
        <w:sdtPr>
          <w:alias w:val="Titre "/>
          <w:tag w:val=""/>
          <w:id w:val="1311910653"/>
          <w:placeholder>
            <w:docPart w:val="DE1547D45AF24731A81B9D7AF89B3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23DB8">
            <w:t>TP2 – Estimation de direction d’arrivée par corrélation, synthèse de filtres analogiques et numériques</w:t>
          </w:r>
        </w:sdtContent>
      </w:sdt>
    </w:p>
    <w:p w14:paraId="645561E8" w14:textId="655602F7" w:rsidR="00D23DB8" w:rsidRDefault="00D23DB8" w:rsidP="00D23DB8">
      <w:pPr>
        <w:pStyle w:val="Titre1"/>
      </w:pPr>
      <w:r>
        <w:t>Estimation de direction du locuteur par corrélation</w:t>
      </w:r>
    </w:p>
    <w:p w14:paraId="1A6DC675" w14:textId="00388505" w:rsidR="00D23DB8" w:rsidRDefault="00D23DB8" w:rsidP="001661D3">
      <w:pPr>
        <w:pStyle w:val="Titre2"/>
      </w:pPr>
      <w:r>
        <w:t xml:space="preserve">Rappeler la relation entre les transformées de fourrier </w:t>
      </w:r>
      <m:oMath>
        <m:acc>
          <m:accPr>
            <m:ctrlPr>
              <w:rPr>
                <w:rFonts w:ascii="Cambria Math" w:eastAsiaTheme="minorEastAsia" w:hAnsi="Cambria Math" w:cstheme="minorBid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(f)</m:t>
        </m:r>
      </m:oMath>
      <w:r>
        <w:t xml:space="preserve"> et </w:t>
      </w:r>
      <m:oMath>
        <m:acc>
          <m:accPr>
            <m:ctrlPr>
              <w:rPr>
                <w:rFonts w:ascii="Cambria Math" w:eastAsiaTheme="minorEastAsia" w:hAnsi="Cambria Math" w:cstheme="minorBid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(f)</m:t>
        </m:r>
      </m:oMath>
      <w:r>
        <w:t>. Plus précisément, donner les relations entre les modules de ces TF et les relations entre leurs phases.</w:t>
      </w:r>
    </w:p>
    <w:p w14:paraId="5C1AFB93" w14:textId="77777777" w:rsidR="00D23DB8" w:rsidRDefault="00D23DB8" w:rsidP="00D23DB8">
      <w:r>
        <w:t>On a ces deux signaux :</w:t>
      </w:r>
    </w:p>
    <w:p w14:paraId="45929004" w14:textId="77777777" w:rsidR="00D23DB8" w:rsidRDefault="007B3FC3" w:rsidP="00D23D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)</m:t>
          </m:r>
        </m:oMath>
      </m:oMathPara>
    </w:p>
    <w:p w14:paraId="1353B83B" w14:textId="347EF572" w:rsidR="00D23DB8" w:rsidRDefault="00D23DB8" w:rsidP="00D23DB8">
      <w:r>
        <w:t xml:space="preserve">La relations entre les transformées de Fourier est une relation de translation. La </w:t>
      </w:r>
      <w:r w:rsidRPr="005050A0">
        <w:rPr>
          <w:rFonts w:ascii="Poppins Bold" w:hAnsi="Poppins Bold"/>
        </w:rPr>
        <w:t xml:space="preserve">propriété de translation de la transformée de Fourier </w:t>
      </w:r>
      <w:r>
        <w:t>du cours donne :</w:t>
      </w:r>
    </w:p>
    <w:p w14:paraId="0568175C" w14:textId="331A9F90" w:rsidR="001661D3" w:rsidRPr="00D23DB8" w:rsidRDefault="007B3FC3" w:rsidP="001661D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jπfτ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)</m:t>
              </m:r>
            </m:e>
          </m:borderBox>
        </m:oMath>
      </m:oMathPara>
    </w:p>
    <w:p w14:paraId="29C6BB16" w14:textId="261D96C1" w:rsidR="00D23DB8" w:rsidRPr="00D23DB8" w:rsidRDefault="00D23DB8" w:rsidP="00D23DB8">
      <w:r>
        <w:t>En utilisant les formules d'Euler, on peut écrire l'exponentielle complexe comme une somme de cosinus et de sinus, ce qui donne :</w:t>
      </w:r>
    </w:p>
    <w:p w14:paraId="7FB110B1" w14:textId="6F47135E" w:rsidR="0084373C" w:rsidRPr="00D23DB8" w:rsidRDefault="007B3FC3" w:rsidP="0084373C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2</m:t>
              </m:r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 w:cs="Cambria"/>
                </w:rPr>
                <m:t>τ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  <m:r>
                    <w:rPr>
                      <w:rFonts w:ascii="Cambria Math" w:hAnsi="Cambria Math" w:cs="Poppins Light"/>
                    </w:rPr>
                    <m:t>π</m:t>
                  </m:r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  <m:r>
                    <w:rPr>
                      <w:rFonts w:ascii="Cambria Math" w:hAnsi="Cambria Math" w:cs="Cambria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j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  <m:r>
                    <w:rPr>
                      <w:rFonts w:ascii="Cambria Math" w:hAnsi="Cambria Math" w:cs="Poppins Light"/>
                    </w:rPr>
                    <m:t>π</m:t>
                  </m:r>
                  <m:r>
                    <w:rPr>
                      <w:rFonts w:ascii="Cambria Math" w:hAnsi="Cambria Math"/>
                      <w:lang w:val="es-ES"/>
                    </w:rPr>
                    <m:t>f</m:t>
                  </m:r>
                  <m:r>
                    <w:rPr>
                      <w:rFonts w:ascii="Cambria Math" w:hAnsi="Cambria Math" w:cs="Cambria"/>
                    </w:rPr>
                    <m:t>τ</m:t>
                  </m:r>
                </m:e>
              </m:d>
            </m:e>
          </m:func>
        </m:oMath>
      </m:oMathPara>
    </w:p>
    <w:p w14:paraId="46DA41BF" w14:textId="4FCF3057" w:rsidR="006D2B11" w:rsidRDefault="0061068B" w:rsidP="004B13A9">
      <w:r>
        <w:t xml:space="preserve">On peut alors exprimer la </w:t>
      </w:r>
      <w:r w:rsidRPr="005050A0">
        <w:rPr>
          <w:rFonts w:ascii="Poppins Bold" w:hAnsi="Poppins Bold"/>
        </w:rPr>
        <w:t xml:space="preserve">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5050A0">
        <w:rPr>
          <w:rFonts w:ascii="Poppins Bold" w:hAnsi="Poppins Bold"/>
        </w:rPr>
        <w:t xml:space="preserve"> en fonction de la 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5050A0">
        <w:rPr>
          <w:rFonts w:ascii="Poppins Bold" w:hAnsi="Poppins Bold"/>
        </w:rPr>
        <w:t> </w:t>
      </w:r>
      <w:r>
        <w:t>:</w:t>
      </w:r>
    </w:p>
    <w:p w14:paraId="5A7E6414" w14:textId="6E9EF1DB" w:rsidR="0061068B" w:rsidRPr="0061068B" w:rsidRDefault="007B3FC3" w:rsidP="004B13A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  <m:r>
                        <w:rPr>
                          <w:rFonts w:ascii="Cambria Math" w:hAnsi="Cambria Math" w:cs="Poppins Light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r>
                        <w:rPr>
                          <w:rFonts w:ascii="Cambria Math" w:hAnsi="Cambria Math" w:cs="Cambria"/>
                        </w:rPr>
                        <m:t>τ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s-ES"/>
                </w:rPr>
                <m:t>-</m:t>
              </m:r>
              <m:r>
                <w:rPr>
                  <w:rFonts w:ascii="Cambria Math" w:hAnsi="Cambria Math"/>
                  <w:lang w:val="es-ES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  <m:r>
                        <w:rPr>
                          <w:rFonts w:ascii="Cambria Math" w:hAnsi="Cambria Math" w:cs="Poppins Light"/>
                        </w:rPr>
                        <m:t>π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f</m:t>
                      </m:r>
                      <m:r>
                        <w:rPr>
                          <w:rFonts w:ascii="Cambria Math" w:hAnsi="Cambria Math" w:cs="Cambria"/>
                        </w:rPr>
                        <m:t>τ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)</m:t>
          </m:r>
        </m:oMath>
      </m:oMathPara>
    </w:p>
    <w:p w14:paraId="62B14728" w14:textId="744DF257" w:rsidR="0061068B" w:rsidRDefault="0061068B" w:rsidP="004B13A9">
      <w:r>
        <w:t xml:space="preserve">On peut alors exprimer le </w:t>
      </w:r>
      <w:r w:rsidRPr="005050A0">
        <w:rPr>
          <w:rFonts w:ascii="Poppins Bold" w:hAnsi="Poppins Bold"/>
        </w:rPr>
        <w:t xml:space="preserve">module et la phase </w:t>
      </w:r>
      <w:r>
        <w:t xml:space="preserve">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en fonction du module et de la phase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:</w:t>
      </w:r>
    </w:p>
    <w:p w14:paraId="48DEB522" w14:textId="77777777" w:rsidR="0061068B" w:rsidRPr="0061068B" w:rsidRDefault="007B3FC3" w:rsidP="0061068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</m:oMath>
      </m:oMathPara>
    </w:p>
    <w:p w14:paraId="6E66D43C" w14:textId="1E73505D" w:rsidR="0061068B" w:rsidRPr="0061068B" w:rsidRDefault="007B3FC3" w:rsidP="0061068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πft</m:t>
          </m:r>
        </m:oMath>
      </m:oMathPara>
    </w:p>
    <w:p w14:paraId="574E5187" w14:textId="688877B7" w:rsidR="0061068B" w:rsidRDefault="0061068B" w:rsidP="0061068B">
      <w:r>
        <w:t xml:space="preserve">La relation de translation montre que le module de la 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est égal au module de la 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>.</w:t>
      </w:r>
    </w:p>
    <w:p w14:paraId="56659819" w14:textId="12E6DC13" w:rsidR="0061068B" w:rsidRDefault="0061068B" w:rsidP="0061068B">
      <w:r>
        <w:t xml:space="preserve">En revanche, la phase de la 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est décalée par rapport à la phase de la transformée de Fourier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de </w:t>
      </w:r>
      <m:oMath>
        <m:r>
          <w:rPr>
            <w:rFonts w:ascii="Cambria Math" w:hAnsi="Cambria Math"/>
          </w:rPr>
          <m:t>-2πf</m:t>
        </m:r>
        <m:r>
          <w:rPr>
            <w:rFonts w:ascii="Cambria Math" w:hAnsi="Cambria Math" w:cs="Cambria"/>
          </w:rPr>
          <m:t>τ</m:t>
        </m:r>
      </m:oMath>
      <w:r>
        <w:t>, ce qui signifie que les composantes fr</w:t>
      </w:r>
      <w:r>
        <w:rPr>
          <w:rFonts w:cs="Poppins Light"/>
        </w:rPr>
        <w:t>é</w:t>
      </w:r>
      <w:r>
        <w:t xml:space="preserve">quentielles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sont d</w:t>
      </w:r>
      <w:r>
        <w:rPr>
          <w:rFonts w:cs="Poppins Light"/>
        </w:rPr>
        <w:t>é</w:t>
      </w:r>
      <w:r>
        <w:t>phas</w:t>
      </w:r>
      <w:r>
        <w:rPr>
          <w:rFonts w:cs="Poppins Light"/>
        </w:rPr>
        <w:t>é</w:t>
      </w:r>
      <w:r>
        <w:t xml:space="preserve">es par rapport </w:t>
      </w:r>
      <w:r>
        <w:rPr>
          <w:rFonts w:cs="Poppins Light"/>
        </w:rPr>
        <w:t>à</w:t>
      </w:r>
      <w:r>
        <w:t xml:space="preserve"> celles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>.</w:t>
      </w:r>
    </w:p>
    <w:p w14:paraId="0DCA37C1" w14:textId="6B985395" w:rsidR="005050A0" w:rsidRPr="008E2D01" w:rsidRDefault="005050A0" w:rsidP="0061068B">
      <w:r>
        <w:br w:type="page"/>
      </w:r>
    </w:p>
    <w:p w14:paraId="6D56DAEE" w14:textId="7EF07529" w:rsidR="0061068B" w:rsidRPr="005050A0" w:rsidRDefault="00381749" w:rsidP="001661D3">
      <w:pPr>
        <w:pStyle w:val="Titre2"/>
      </w:pPr>
      <w:r>
        <w:lastRenderedPageBreak/>
        <w:t xml:space="preserve">Rappeler </w:t>
      </w:r>
      <w:r w:rsidR="001A0298">
        <w:t>la relation existante</w:t>
      </w:r>
      <w:r>
        <w:t xml:space="preserve"> </w:t>
      </w:r>
      <w:r w:rsidR="005B5F49">
        <w:t xml:space="preserve">entre l’intercorrélation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(t)</m:t>
        </m:r>
      </m:oMath>
      <w:r w:rsidR="001A0298">
        <w:t xml:space="preserve"> des signaux et l’autocorrélation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(t)</m:t>
        </m:r>
      </m:oMath>
      <w:r w:rsidR="005278FA">
        <w:t xml:space="preserve">. Comment peut on calculer le décalage entre </w:t>
      </w:r>
      <w:r w:rsidR="00BA5DC1">
        <w:t>les deux signaux à partir de l’intercorrélation</w:t>
      </w:r>
      <w:r w:rsidR="00BA5DC1" w:rsidRPr="00BA5DC1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(t)</m:t>
        </m:r>
      </m:oMath>
      <w:r w:rsidR="005050A0">
        <w:rPr>
          <w:rFonts w:ascii="Cambria Math" w:hAnsi="Cambria Math"/>
          <w:i/>
        </w:rPr>
        <w:t xml:space="preserve"> </w:t>
      </w:r>
    </w:p>
    <w:p w14:paraId="4CC3C526" w14:textId="4AE1DDB6" w:rsidR="00CD1354" w:rsidRDefault="008477FD" w:rsidP="008477FD">
      <w:r w:rsidRPr="00946D0A">
        <w:rPr>
          <w:rFonts w:ascii="Poppins Bold" w:hAnsi="Poppins Bold"/>
        </w:rPr>
        <w:t>L'intercorrélation</w:t>
      </w:r>
      <w:r>
        <w:t xml:space="preserve"> entre deux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est une mesure de la corrélation entre ces signaux à différents moments temporels. Elle est définie</w:t>
      </w:r>
      <w:r w:rsidR="009D0F33">
        <w:t xml:space="preserve"> dans le cours</w:t>
      </w:r>
      <w:r>
        <w:t xml:space="preserve"> comme suit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644B1" w14:paraId="3F3E9C71" w14:textId="77777777" w:rsidTr="004F3458">
        <w:tc>
          <w:tcPr>
            <w:tcW w:w="4531" w:type="dxa"/>
          </w:tcPr>
          <w:p w14:paraId="70C3B5ED" w14:textId="02923E95" w:rsidR="005644B1" w:rsidRDefault="004F3458" w:rsidP="008477FD">
            <w:r>
              <w:t>P</w:t>
            </w:r>
            <w:r w:rsidR="005644B1">
              <w:t xml:space="preserve">our les </w:t>
            </w:r>
            <w:r w:rsidR="005644B1" w:rsidRPr="00C74433">
              <w:rPr>
                <w:rFonts w:ascii="Poppins Bold" w:hAnsi="Poppins Bold"/>
              </w:rPr>
              <w:t>signaux</w:t>
            </w:r>
            <w:r w:rsidR="005644B1">
              <w:t xml:space="preserve"> </w:t>
            </w:r>
            <w:r w:rsidRPr="00C74433">
              <w:rPr>
                <w:rFonts w:ascii="Poppins Bold" w:hAnsi="Poppins Bold"/>
              </w:rPr>
              <w:t>apériodiques</w:t>
            </w:r>
            <w:r>
              <w:t> :</w:t>
            </w:r>
          </w:p>
        </w:tc>
        <w:tc>
          <w:tcPr>
            <w:tcW w:w="4531" w:type="dxa"/>
          </w:tcPr>
          <w:p w14:paraId="1F273C3C" w14:textId="0FB735A9" w:rsidR="005644B1" w:rsidRDefault="004F3458" w:rsidP="008477FD">
            <w:r>
              <w:t xml:space="preserve">Pour les </w:t>
            </w:r>
            <w:r w:rsidRPr="00C74433">
              <w:rPr>
                <w:rFonts w:ascii="Poppins Bold" w:hAnsi="Poppins Bold"/>
              </w:rPr>
              <w:t>signaux</w:t>
            </w:r>
            <w:r>
              <w:t xml:space="preserve"> </w:t>
            </w:r>
            <w:r w:rsidRPr="00C74433">
              <w:rPr>
                <w:rFonts w:ascii="Poppins Bold" w:hAnsi="Poppins Bold"/>
              </w:rPr>
              <w:t>périodiques</w:t>
            </w:r>
            <w:r>
              <w:t> :</w:t>
            </w:r>
          </w:p>
        </w:tc>
      </w:tr>
      <w:tr w:rsidR="005644B1" w14:paraId="48F8B251" w14:textId="77777777" w:rsidTr="004F3458">
        <w:tc>
          <w:tcPr>
            <w:tcW w:w="4531" w:type="dxa"/>
          </w:tcPr>
          <w:p w14:paraId="6004824D" w14:textId="56B38DCC" w:rsidR="005644B1" w:rsidRDefault="007B3FC3" w:rsidP="005644B1"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sup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τ</m:t>
                                </m:r>
                              </m:e>
                            </m:d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nary>
                  </m:e>
                </m:borderBox>
              </m:oMath>
            </m:oMathPara>
          </w:p>
        </w:tc>
        <w:tc>
          <w:tcPr>
            <w:tcW w:w="4531" w:type="dxa"/>
          </w:tcPr>
          <w:p w14:paraId="2807A95A" w14:textId="4153B0DD" w:rsidR="005644B1" w:rsidRDefault="007B3FC3" w:rsidP="005644B1"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p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τ</m:t>
                                </m:r>
                              </m:e>
                            </m:d>
                          </m:e>
                        </m:ba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nary>
                  </m:e>
                </m:borderBox>
              </m:oMath>
            </m:oMathPara>
          </w:p>
        </w:tc>
      </w:tr>
    </w:tbl>
    <w:p w14:paraId="2D47C09A" w14:textId="140F7ED8" w:rsidR="009D0F33" w:rsidRPr="009D0F33" w:rsidRDefault="00C74433" w:rsidP="008477FD">
      <w:r>
        <w:br/>
      </w:r>
      <w:r w:rsidR="009D0F33">
        <w:t xml:space="preserve">Avec </w:t>
      </w:r>
      <m:oMath>
        <m:r>
          <w:rPr>
            <w:rFonts w:ascii="Cambria Math" w:hAnsi="Cambria Math" w:hint="eastAsia"/>
          </w:rPr>
          <m:t>τ</m:t>
        </m:r>
      </m:oMath>
      <w:r w:rsidR="009D0F33">
        <w:t xml:space="preserve"> le décalage temporel entre les deux signaux. Mais il est aussi possible de la déterminer via l'espérance mathématique </w:t>
      </w:r>
      <m:oMath>
        <m:r>
          <w:rPr>
            <w:rFonts w:ascii="Cambria Math" w:hAnsi="Cambria Math"/>
          </w:rPr>
          <m:t>E</m:t>
        </m:r>
      </m:oMath>
    </w:p>
    <w:p w14:paraId="4B483D51" w14:textId="1C636C8B" w:rsidR="008477FD" w:rsidRDefault="007B3FC3" w:rsidP="00847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τ</m:t>
                  </m:r>
                </m:e>
              </m:d>
            </m:e>
          </m:d>
        </m:oMath>
      </m:oMathPara>
    </w:p>
    <w:p w14:paraId="280FEE57" w14:textId="145F2FCC" w:rsidR="008477FD" w:rsidRDefault="008477FD" w:rsidP="008477FD">
      <w:r w:rsidRPr="00946D0A">
        <w:rPr>
          <w:rFonts w:ascii="Poppins Bold" w:hAnsi="Poppins Bold"/>
        </w:rPr>
        <w:t>L'autocorrélation</w:t>
      </w:r>
      <w:r>
        <w:t xml:space="preserve"> du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est définie comme suit </w:t>
      </w:r>
      <w:r w:rsidR="00910E2B">
        <w:t xml:space="preserve">pour les </w:t>
      </w:r>
      <w:r w:rsidR="00910E2B" w:rsidRPr="00C74433">
        <w:rPr>
          <w:rFonts w:ascii="Poppins Bold" w:hAnsi="Poppins Bold"/>
        </w:rPr>
        <w:t>signaux</w:t>
      </w:r>
      <w:r w:rsidR="00910E2B">
        <w:t xml:space="preserve"> </w:t>
      </w:r>
      <w:r w:rsidR="00910E2B" w:rsidRPr="00C74433">
        <w:rPr>
          <w:rFonts w:ascii="Poppins Bold" w:hAnsi="Poppins Bold"/>
        </w:rPr>
        <w:t>apériodiques</w:t>
      </w:r>
      <w:r w:rsidR="00910E2B">
        <w:t> </w:t>
      </w:r>
    </w:p>
    <w:p w14:paraId="71CA4F2F" w14:textId="77777777" w:rsidR="00E7573A" w:rsidRPr="00E7573A" w:rsidRDefault="007B3FC3" w:rsidP="008477FD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borderBox>
        </m:oMath>
      </m:oMathPara>
    </w:p>
    <w:p w14:paraId="7CF4401F" w14:textId="794CBA87" w:rsidR="0059677F" w:rsidRDefault="00145291" w:rsidP="008477FD">
      <w:r>
        <w:t xml:space="preserve">Mais il est aussi possible de la déterminer via l'espérance mathématique </w:t>
      </w:r>
      <m:oMath>
        <m:r>
          <w:rPr>
            <w:rFonts w:ascii="Cambria Math" w:hAnsi="Cambria Math"/>
          </w:rPr>
          <m:t>E</m:t>
        </m:r>
      </m:oMath>
    </w:p>
    <w:p w14:paraId="11FF7827" w14:textId="2E6C4972" w:rsidR="008477FD" w:rsidRDefault="007B3FC3" w:rsidP="00847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τ</m:t>
                  </m:r>
                </m:e>
              </m:d>
            </m:e>
          </m:d>
        </m:oMath>
      </m:oMathPara>
    </w:p>
    <w:p w14:paraId="78690ED3" w14:textId="5991EBF6" w:rsidR="008477FD" w:rsidRDefault="008477FD" w:rsidP="008477FD">
      <w:r>
        <w:t xml:space="preserve">On peut établir une </w:t>
      </w:r>
      <w:r w:rsidRPr="005050A0">
        <w:rPr>
          <w:rFonts w:ascii="Poppins Bold" w:hAnsi="Poppins Bold"/>
        </w:rPr>
        <w:t>relation entre l'intercorrélation et l'autocorrélation</w:t>
      </w:r>
      <w:r>
        <w:t xml:space="preserve"> en utilisant la propriété suivante :</w:t>
      </w:r>
    </w:p>
    <w:p w14:paraId="2316C4FF" w14:textId="295E0663" w:rsidR="008477FD" w:rsidRDefault="007B3FC3" w:rsidP="008477FD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(t)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</m:borderBox>
        </m:oMath>
      </m:oMathPara>
    </w:p>
    <w:p w14:paraId="285AD119" w14:textId="7E6EE267" w:rsidR="008477FD" w:rsidRDefault="008477FD" w:rsidP="008477FD">
      <w:r>
        <w:t xml:space="preserve">Cela signifie que l'intercorrélation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est égale à l'intercorrélation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5050A0">
        <w:rPr>
          <w:rFonts w:ascii="Poppins Bold" w:hAnsi="Poppins Bold"/>
          <w:color w:val="FF0000"/>
        </w:rPr>
        <w:t xml:space="preserve"> inversée</w:t>
      </w:r>
      <w:r w:rsidRPr="005050A0">
        <w:rPr>
          <w:color w:val="FF0000"/>
        </w:rPr>
        <w:t xml:space="preserve"> </w:t>
      </w:r>
      <w:r>
        <w:t>dans le temps.</w:t>
      </w:r>
    </w:p>
    <w:p w14:paraId="0EE45D1F" w14:textId="56D8B7F4" w:rsidR="008477FD" w:rsidRDefault="008477FD" w:rsidP="008477FD">
      <w:r>
        <w:t xml:space="preserve">On peut également </w:t>
      </w:r>
      <w:r w:rsidRPr="005050A0">
        <w:rPr>
          <w:rFonts w:ascii="Poppins Bold" w:hAnsi="Poppins Bold"/>
        </w:rPr>
        <w:t>calculer le décalage temporel</w:t>
      </w:r>
      <w:r>
        <w:t xml:space="preserve"> </w:t>
      </w:r>
      <m:oMath>
        <m:r>
          <w:rPr>
            <w:rFonts w:ascii="Cambria Math" w:hAnsi="Cambria Math" w:hint="eastAsia"/>
          </w:rPr>
          <m:t>τ</m:t>
        </m:r>
      </m:oMath>
      <w:r>
        <w:t xml:space="preserve"> entre les deux signaux à partir de l'intercorrélation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(t)</m:t>
        </m:r>
      </m:oMath>
      <w:r>
        <w:t xml:space="preserve"> en trouvant le décalage pour lequel l'intercorrélation est maximale. En d'autres termes, on cherche la valeur de </w:t>
      </w:r>
      <m:oMath>
        <m:r>
          <w:rPr>
            <w:rFonts w:ascii="Cambria Math" w:hAnsi="Cambria Math" w:hint="eastAsia"/>
          </w:rPr>
          <m:t>τ</m:t>
        </m:r>
      </m:oMath>
      <w:r>
        <w:t xml:space="preserve"> pour laquelle :</w:t>
      </w:r>
    </w:p>
    <w:p w14:paraId="2F8AAC32" w14:textId="55B5AA9A" w:rsidR="008477FD" w:rsidRDefault="005050A0" w:rsidP="008477FD">
      <m:oMathPara>
        <m:oMath>
          <m:r>
            <w:rPr>
              <w:rFonts w:ascii="Cambria Math" w:hAnsi="Cambria Math" w:hint="eastAsia"/>
            </w:rPr>
            <m:t>τ</m:t>
          </m:r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τ</m:t>
                      </m:r>
                    </m:e>
                  </m:d>
                </m:e>
              </m:d>
            </m:e>
          </m:func>
        </m:oMath>
      </m:oMathPara>
    </w:p>
    <w:p w14:paraId="6010A910" w14:textId="78973A84" w:rsidR="00F60F9C" w:rsidRPr="00F60F9C" w:rsidRDefault="008477FD" w:rsidP="008477FD">
      <w:r>
        <w:t xml:space="preserve">Cela nous donne le décalage temporel optimal pour aligner les deux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>.</w:t>
      </w:r>
    </w:p>
    <w:sectPr w:rsidR="00F60F9C" w:rsidRPr="00F60F9C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FAC3" w14:textId="77777777" w:rsidR="00781E90" w:rsidRDefault="00781E90" w:rsidP="00232FE5">
      <w:pPr>
        <w:spacing w:after="0" w:line="240" w:lineRule="auto"/>
      </w:pPr>
      <w:r>
        <w:separator/>
      </w:r>
    </w:p>
  </w:endnote>
  <w:endnote w:type="continuationSeparator" w:id="0">
    <w:p w14:paraId="0F17CC6E" w14:textId="77777777" w:rsidR="00781E90" w:rsidRDefault="00781E90" w:rsidP="00232FE5">
      <w:pPr>
        <w:spacing w:after="0" w:line="240" w:lineRule="auto"/>
      </w:pPr>
      <w:r>
        <w:continuationSeparator/>
      </w:r>
    </w:p>
  </w:endnote>
  <w:endnote w:type="continuationNotice" w:id="1">
    <w:p w14:paraId="6B304002" w14:textId="77777777" w:rsidR="00781E90" w:rsidRDefault="00781E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F18F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8AD7FD5" wp14:editId="430DF0A6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750C24" w14:textId="33851494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</w:t>
                          </w:r>
                          <w:r w:rsidR="00D23DB8">
                            <w:rPr>
                              <w:rFonts w:ascii="Roboto Black" w:hAnsi="Roboto Black"/>
                            </w:rPr>
                            <w:t xml:space="preserve"> Nour GHILOUFI 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AD7FD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03750C24" w14:textId="33851494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</w:t>
                    </w:r>
                    <w:r w:rsidR="00D23DB8">
                      <w:rPr>
                        <w:rFonts w:ascii="Roboto Black" w:hAnsi="Roboto Black"/>
                      </w:rPr>
                      <w:t xml:space="preserve"> Nour GHILOUFI 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19BBC" w14:textId="77777777" w:rsidR="00781E90" w:rsidRDefault="00781E90" w:rsidP="00232FE5">
      <w:pPr>
        <w:spacing w:after="0" w:line="240" w:lineRule="auto"/>
      </w:pPr>
      <w:r>
        <w:separator/>
      </w:r>
    </w:p>
  </w:footnote>
  <w:footnote w:type="continuationSeparator" w:id="0">
    <w:p w14:paraId="6A438275" w14:textId="77777777" w:rsidR="00781E90" w:rsidRDefault="00781E90" w:rsidP="00232FE5">
      <w:pPr>
        <w:spacing w:after="0" w:line="240" w:lineRule="auto"/>
      </w:pPr>
      <w:r>
        <w:continuationSeparator/>
      </w:r>
    </w:p>
  </w:footnote>
  <w:footnote w:type="continuationNotice" w:id="1">
    <w:p w14:paraId="3CA1E285" w14:textId="77777777" w:rsidR="00781E90" w:rsidRDefault="00781E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E472" w14:textId="77777777" w:rsidR="003226E7" w:rsidRPr="003226E7" w:rsidRDefault="0084373C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467B4C9" wp14:editId="198F2AE3">
              <wp:simplePos x="0" y="0"/>
              <wp:positionH relativeFrom="column">
                <wp:posOffset>5904774</wp:posOffset>
              </wp:positionH>
              <wp:positionV relativeFrom="paragraph">
                <wp:posOffset>-132080</wp:posOffset>
              </wp:positionV>
              <wp:extent cx="1366520" cy="473892"/>
              <wp:effectExtent l="0" t="0" r="5080" b="254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4738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8D5DF6F" w14:textId="77777777" w:rsidR="003226E7" w:rsidRPr="00374E88" w:rsidRDefault="003226E7" w:rsidP="0084373C">
                          <w:pPr>
                            <w:pStyle w:val="Titre"/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67B4C9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4.95pt;margin-top:-10.4pt;width:107.6pt;height:37.3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ubMwIAAGEEAAAOAAAAZHJzL2Uyb0RvYy54bWysVE1v2zAMvQ/YfxB0X5zvtEGcIkuRbUDR&#10;FkiHnhVZigXIoiYpsbNfP0p20qzbadiFoETqmXyP9OKuqTQ5CucVmJwOen1KhOFQKLPP6feXzacb&#10;SnxgpmAajMjpSXh6t/z4YVHbuRhCCboQjiCI8fPa5rQMwc6zzPNSVMz3wAqDQQmuYgGPbp8VjtWI&#10;Xuls2O9PsxpcYR1w4T3e3rdBukz4UgoenqT0IhCdU6wtJOuS3UWbLRdsvnfMlop3ZbB/qKJiyuBH&#10;L1D3LDBycOoPqEpxBx5k6HGoMpBScZF6wG4G/XfdbEtmReoFyfH2QpP/f7D88bi1z46E5jM0KGAk&#10;pLZ+7vEy9tNIVxGplf0ag/EGayaYiWSeLgSKJhAen4+m08kQQxxj49no5nYYAbMWJ762zocvAioS&#10;nZw6FCihsuODD23qOSWme9Cq2Cit0yEOhVhrR44M5dQhVYvgv2VpQ+qcTkeTfgI2EJ+3yNpgLW/d&#10;RS80u6ZreQfFCZlw0A6Jt3yjsMgH5sMzczgV2BdOenhCIzXgR6DzKCnB/fzbfczPabTDGT6vcdBy&#10;6n8cmBOU6G8GlbwdjMcYCukwnswife46sruOmEO1Bmx+gGtleXJjftBnVzqoXnEnVvHDGGKGY3E5&#10;DWd3Hdrxx53iYrVKSTiLloUHs7X8LHNU4aV5Zc52UgUU+RHOI8nm7xRrc6NMBlaHAFIlOSPHLbEd&#10;9TjHaSC6nYuLcn1OWW9/huUvAAAA//8DAFBLAwQUAAYACAAAACEABflbH+AAAAALAQAADwAAAGRy&#10;cy9kb3ducmV2LnhtbEyPwU7DMAyG70i8Q2QkLtOWNmxoLU0nQAJphyFt8ABZY9qKxilNtpa3xzvB&#10;0fLn399fbCbXiTMOofWkIV0kIJAqb1uqNXy8v8zXIEI0ZE3nCTX8YIBNeX1VmNz6kfZ4PsRacAiF&#10;3GhoYuxzKUPVoDNh4Xsk3n36wZnI41BLO5iRw10nVZLcS2da4g+N6fG5werrcHKs8TTbK8ped1sp&#10;l9P2bUZq/Catb2+mxwcQEaf4B8NFn2+gZKejP5ENotOQqSxjVMNcJdzhQqTLVQriqGF1twZZFvJ/&#10;h/IXAAD//wMAUEsBAi0AFAAGAAgAAAAhALaDOJL+AAAA4QEAABMAAAAAAAAAAAAAAAAAAAAAAFtD&#10;b250ZW50X1R5cGVzXS54bWxQSwECLQAUAAYACAAAACEAOP0h/9YAAACUAQAACwAAAAAAAAAAAAAA&#10;AAAvAQAAX3JlbHMvLnJlbHNQSwECLQAUAAYACAAAACEA6cjLmzMCAABhBAAADgAAAAAAAAAAAAAA&#10;AAAuAgAAZHJzL2Uyb0RvYy54bWxQSwECLQAUAAYACAAAACEABflbH+AAAAALAQAADwAAAAAAAAAA&#10;AAAAAACNBAAAZHJzL2Rvd25yZXYueG1sUEsFBgAAAAAEAAQA8wAAAJoFAAAAAA==&#10;" fillcolor="white [3201]" stroked="f" strokeweight=".5pt">
              <v:textbox style="layout-flow:vertical;mso-layout-flow-alt:bottom-to-top">
                <w:txbxContent>
                  <w:p w14:paraId="08D5DF6F" w14:textId="77777777" w:rsidR="003226E7" w:rsidRPr="00374E88" w:rsidRDefault="003226E7" w:rsidP="0084373C">
                    <w:pPr>
                      <w:pStyle w:val="Titre"/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6D02DA" wp14:editId="051318DD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EC8E90" w14:textId="7928A37D" w:rsidR="00EE6893" w:rsidRPr="00374E88" w:rsidRDefault="007B3FC3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3DB8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TP2 – Estimation de direction d’arrivée par corrélation, synthèse de filtres analogiques et numériques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D02DA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04EC8E90" w14:textId="7928A37D" w:rsidR="00EE6893" w:rsidRPr="00374E88" w:rsidRDefault="007B3FC3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23DB8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TP2 – Estimation de direction d’arrivée par corrélation, synthèse de filtres analogiques et numériques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5BB1B46A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6"/>
  </w:num>
  <w:num w:numId="2" w16cid:durableId="1433630486">
    <w:abstractNumId w:val="33"/>
  </w:num>
  <w:num w:numId="3" w16cid:durableId="380403070">
    <w:abstractNumId w:val="25"/>
  </w:num>
  <w:num w:numId="4" w16cid:durableId="15654149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0"/>
  </w:num>
  <w:num w:numId="6" w16cid:durableId="389811454">
    <w:abstractNumId w:val="30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4"/>
  </w:num>
  <w:num w:numId="18" w16cid:durableId="1069351490">
    <w:abstractNumId w:val="19"/>
  </w:num>
  <w:num w:numId="19" w16cid:durableId="697120589">
    <w:abstractNumId w:val="32"/>
  </w:num>
  <w:num w:numId="20" w16cid:durableId="1642029206">
    <w:abstractNumId w:val="15"/>
  </w:num>
  <w:num w:numId="21" w16cid:durableId="1279415633">
    <w:abstractNumId w:val="17"/>
  </w:num>
  <w:num w:numId="22" w16cid:durableId="971442443">
    <w:abstractNumId w:val="28"/>
  </w:num>
  <w:num w:numId="23" w16cid:durableId="1731227186">
    <w:abstractNumId w:val="24"/>
  </w:num>
  <w:num w:numId="24" w16cid:durableId="1542983404">
    <w:abstractNumId w:val="12"/>
  </w:num>
  <w:num w:numId="25" w16cid:durableId="617030951">
    <w:abstractNumId w:val="27"/>
  </w:num>
  <w:num w:numId="26" w16cid:durableId="541407036">
    <w:abstractNumId w:val="31"/>
  </w:num>
  <w:num w:numId="27" w16cid:durableId="1515538983">
    <w:abstractNumId w:val="26"/>
  </w:num>
  <w:num w:numId="28" w16cid:durableId="1873689235">
    <w:abstractNumId w:val="18"/>
  </w:num>
  <w:num w:numId="29" w16cid:durableId="1781291230">
    <w:abstractNumId w:val="23"/>
  </w:num>
  <w:num w:numId="30" w16cid:durableId="768164233">
    <w:abstractNumId w:val="21"/>
  </w:num>
  <w:num w:numId="31" w16cid:durableId="1230724371">
    <w:abstractNumId w:val="30"/>
  </w:num>
  <w:num w:numId="32" w16cid:durableId="634025877">
    <w:abstractNumId w:val="30"/>
  </w:num>
  <w:num w:numId="33" w16cid:durableId="522207365">
    <w:abstractNumId w:val="11"/>
  </w:num>
  <w:num w:numId="34" w16cid:durableId="1276909775">
    <w:abstractNumId w:val="13"/>
  </w:num>
  <w:num w:numId="35" w16cid:durableId="2049640754">
    <w:abstractNumId w:val="10"/>
  </w:num>
  <w:num w:numId="36" w16cid:durableId="1374186668">
    <w:abstractNumId w:val="22"/>
  </w:num>
  <w:num w:numId="37" w16cid:durableId="2059473789">
    <w:abstractNumId w:val="29"/>
  </w:num>
  <w:num w:numId="38" w16cid:durableId="16058418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8"/>
    <w:rsid w:val="0000383B"/>
    <w:rsid w:val="00011835"/>
    <w:rsid w:val="0001552C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45291"/>
    <w:rsid w:val="001523AB"/>
    <w:rsid w:val="00161968"/>
    <w:rsid w:val="001622CB"/>
    <w:rsid w:val="001661D3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298"/>
    <w:rsid w:val="001A0594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1749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3F7E6E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9277D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4F3458"/>
    <w:rsid w:val="00501037"/>
    <w:rsid w:val="00503B07"/>
    <w:rsid w:val="00503E6F"/>
    <w:rsid w:val="005050A0"/>
    <w:rsid w:val="00511301"/>
    <w:rsid w:val="0051264E"/>
    <w:rsid w:val="0051549A"/>
    <w:rsid w:val="00516297"/>
    <w:rsid w:val="005209FD"/>
    <w:rsid w:val="00522FFF"/>
    <w:rsid w:val="005233A3"/>
    <w:rsid w:val="005278FA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56FC8"/>
    <w:rsid w:val="0056037A"/>
    <w:rsid w:val="0056068D"/>
    <w:rsid w:val="00561CBB"/>
    <w:rsid w:val="0056209F"/>
    <w:rsid w:val="00563441"/>
    <w:rsid w:val="005644B1"/>
    <w:rsid w:val="00572EE0"/>
    <w:rsid w:val="0057349B"/>
    <w:rsid w:val="00574D48"/>
    <w:rsid w:val="0057695C"/>
    <w:rsid w:val="00592E9F"/>
    <w:rsid w:val="0059677F"/>
    <w:rsid w:val="005A05F2"/>
    <w:rsid w:val="005A1916"/>
    <w:rsid w:val="005A26D1"/>
    <w:rsid w:val="005B052F"/>
    <w:rsid w:val="005B4826"/>
    <w:rsid w:val="005B5F49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068B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7326"/>
    <w:rsid w:val="00770ABA"/>
    <w:rsid w:val="007729EA"/>
    <w:rsid w:val="00777B5C"/>
    <w:rsid w:val="00781E90"/>
    <w:rsid w:val="007820D2"/>
    <w:rsid w:val="00782C6C"/>
    <w:rsid w:val="00783701"/>
    <w:rsid w:val="00785F64"/>
    <w:rsid w:val="00786CB2"/>
    <w:rsid w:val="00796250"/>
    <w:rsid w:val="007A00AC"/>
    <w:rsid w:val="007A1042"/>
    <w:rsid w:val="007A6533"/>
    <w:rsid w:val="007A6FB6"/>
    <w:rsid w:val="007B3155"/>
    <w:rsid w:val="007B3FC3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373C"/>
    <w:rsid w:val="00844A3A"/>
    <w:rsid w:val="00845D60"/>
    <w:rsid w:val="008477FD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77819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2D01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0E2B"/>
    <w:rsid w:val="009160D3"/>
    <w:rsid w:val="00916F10"/>
    <w:rsid w:val="009175E5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6D0A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19A3"/>
    <w:rsid w:val="0098267E"/>
    <w:rsid w:val="009845C9"/>
    <w:rsid w:val="0099010D"/>
    <w:rsid w:val="009A014B"/>
    <w:rsid w:val="009A65A1"/>
    <w:rsid w:val="009A7B49"/>
    <w:rsid w:val="009B139B"/>
    <w:rsid w:val="009C4314"/>
    <w:rsid w:val="009C5C3E"/>
    <w:rsid w:val="009D0F33"/>
    <w:rsid w:val="009E5B45"/>
    <w:rsid w:val="009E6350"/>
    <w:rsid w:val="009E6652"/>
    <w:rsid w:val="009F02A5"/>
    <w:rsid w:val="009F5A6F"/>
    <w:rsid w:val="00A03483"/>
    <w:rsid w:val="00A04E14"/>
    <w:rsid w:val="00A10966"/>
    <w:rsid w:val="00A11314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B6B0F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A5DC1"/>
    <w:rsid w:val="00BB24FB"/>
    <w:rsid w:val="00BC0CE7"/>
    <w:rsid w:val="00BC20C6"/>
    <w:rsid w:val="00BC5789"/>
    <w:rsid w:val="00BC5BBE"/>
    <w:rsid w:val="00BC6D84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4433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1354"/>
    <w:rsid w:val="00CD5303"/>
    <w:rsid w:val="00CD790F"/>
    <w:rsid w:val="00CD7A75"/>
    <w:rsid w:val="00CE1ABF"/>
    <w:rsid w:val="00CE5C64"/>
    <w:rsid w:val="00CF03A4"/>
    <w:rsid w:val="00CF042F"/>
    <w:rsid w:val="00CF07C9"/>
    <w:rsid w:val="00D0240D"/>
    <w:rsid w:val="00D02E75"/>
    <w:rsid w:val="00D073AC"/>
    <w:rsid w:val="00D12007"/>
    <w:rsid w:val="00D128F6"/>
    <w:rsid w:val="00D1330B"/>
    <w:rsid w:val="00D20143"/>
    <w:rsid w:val="00D22880"/>
    <w:rsid w:val="00D23DB1"/>
    <w:rsid w:val="00D23DB8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B2C24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13951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73A"/>
    <w:rsid w:val="00E759AB"/>
    <w:rsid w:val="00E75D61"/>
    <w:rsid w:val="00E8021B"/>
    <w:rsid w:val="00E817C3"/>
    <w:rsid w:val="00E825B3"/>
    <w:rsid w:val="00E8298A"/>
    <w:rsid w:val="00EA09E9"/>
    <w:rsid w:val="00EA13A3"/>
    <w:rsid w:val="00EA3278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7DB"/>
    <w:rsid w:val="00F54C98"/>
    <w:rsid w:val="00F60120"/>
    <w:rsid w:val="00F60F9C"/>
    <w:rsid w:val="00F8182C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492B"/>
    <w:rsid w:val="00FD62CF"/>
    <w:rsid w:val="00FE20C5"/>
    <w:rsid w:val="00FE2A03"/>
    <w:rsid w:val="00FE6613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1FBD9"/>
  <w15:chartTrackingRefBased/>
  <w15:docId w15:val="{719BF826-D180-4012-8956-84DD3E0F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3C"/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6"/>
      </w:numPr>
      <w:spacing w:after="120"/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84373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4373C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84373C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84373C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547D45AF24731A81B9D7AF89B31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2C220-53C4-4807-868E-7223BFF75A46}"/>
      </w:docPartPr>
      <w:docPartBody>
        <w:p w:rsidR="00802DFF" w:rsidRDefault="004125D4">
          <w:pPr>
            <w:pStyle w:val="DE1547D45AF24731A81B9D7AF89B318E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4"/>
    <w:rsid w:val="000C553D"/>
    <w:rsid w:val="004125D4"/>
    <w:rsid w:val="008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2DFF"/>
    <w:rPr>
      <w:color w:val="808080"/>
    </w:rPr>
  </w:style>
  <w:style w:type="paragraph" w:customStyle="1" w:styleId="DE1547D45AF24731A81B9D7AF89B318E">
    <w:name w:val="DE1547D45AF24731A81B9D7AF89B3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73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– Estimation de direction d’arrivée par corrélation, synthèse de filtres analogiques et numériques</dc:title>
  <dc:subject/>
  <dc:creator>Alexis Gibert</dc:creator>
  <cp:keywords/>
  <dc:description/>
  <cp:lastModifiedBy>Alexis Gibert</cp:lastModifiedBy>
  <cp:revision>42</cp:revision>
  <cp:lastPrinted>2023-03-29T07:59:00Z</cp:lastPrinted>
  <dcterms:created xsi:type="dcterms:W3CDTF">2023-03-29T06:01:00Z</dcterms:created>
  <dcterms:modified xsi:type="dcterms:W3CDTF">2023-03-29T08:00:00Z</dcterms:modified>
</cp:coreProperties>
</file>