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0FECC2" w14:textId="4B597A21" w:rsidR="001A1A9A" w:rsidRPr="00930AD5" w:rsidRDefault="00D91841" w:rsidP="007050F7">
      <w:pPr>
        <w:rPr>
          <w:sz w:val="20"/>
          <w:szCs w:val="20"/>
        </w:rPr>
      </w:pPr>
      <w:r w:rsidRPr="00930AD5">
        <w:rPr>
          <w:sz w:val="20"/>
          <w:szCs w:val="20"/>
        </w:rPr>
        <w:t>Les dimensions éthiques du transhumanisme,</w:t>
      </w:r>
    </w:p>
    <w:p w14:paraId="4B2AF890" w14:textId="77777777" w:rsidR="001A1A9A" w:rsidRPr="00930AD5" w:rsidRDefault="00D91841" w:rsidP="001A1A9A">
      <w:pPr>
        <w:pStyle w:val="Paragraphedeliste"/>
        <w:numPr>
          <w:ilvl w:val="0"/>
          <w:numId w:val="2"/>
        </w:numPr>
        <w:rPr>
          <w:sz w:val="20"/>
          <w:szCs w:val="20"/>
        </w:rPr>
      </w:pPr>
      <w:proofErr w:type="gramStart"/>
      <w:r w:rsidRPr="00930AD5">
        <w:rPr>
          <w:sz w:val="20"/>
          <w:szCs w:val="20"/>
        </w:rPr>
        <w:t>un</w:t>
      </w:r>
      <w:proofErr w:type="gramEnd"/>
      <w:r w:rsidRPr="00930AD5">
        <w:rPr>
          <w:sz w:val="20"/>
          <w:szCs w:val="20"/>
        </w:rPr>
        <w:t xml:space="preserve"> mouvement centré sur l’intégration de technologies de pointe dans le corps et l’esprit humains. </w:t>
      </w:r>
    </w:p>
    <w:p w14:paraId="78C225C9" w14:textId="0E761262" w:rsidR="00D91841" w:rsidRPr="00930AD5" w:rsidRDefault="00D91841" w:rsidP="001A1A9A">
      <w:pPr>
        <w:pStyle w:val="Paragraphedeliste"/>
        <w:numPr>
          <w:ilvl w:val="0"/>
          <w:numId w:val="2"/>
        </w:numPr>
        <w:rPr>
          <w:sz w:val="20"/>
          <w:szCs w:val="20"/>
        </w:rPr>
      </w:pPr>
      <w:proofErr w:type="gramStart"/>
      <w:r w:rsidRPr="00930AD5">
        <w:rPr>
          <w:sz w:val="20"/>
          <w:szCs w:val="20"/>
        </w:rPr>
        <w:t>soulève</w:t>
      </w:r>
      <w:proofErr w:type="gramEnd"/>
      <w:r w:rsidRPr="00930AD5">
        <w:rPr>
          <w:sz w:val="20"/>
          <w:szCs w:val="20"/>
        </w:rPr>
        <w:t xml:space="preserve"> des questions fondamentales quant à sa légitimité morale dans la société contemporaine</w:t>
      </w:r>
    </w:p>
    <w:p w14:paraId="08E776B7" w14:textId="77777777" w:rsidR="001A1A9A" w:rsidRPr="00930AD5" w:rsidRDefault="001A1A9A" w:rsidP="007050F7">
      <w:pPr>
        <w:rPr>
          <w:sz w:val="20"/>
          <w:szCs w:val="20"/>
        </w:rPr>
      </w:pPr>
      <w:r w:rsidRPr="00930AD5">
        <w:rPr>
          <w:sz w:val="20"/>
          <w:szCs w:val="20"/>
        </w:rPr>
        <w:t>P</w:t>
      </w:r>
      <w:r w:rsidR="00D91841" w:rsidRPr="00930AD5">
        <w:rPr>
          <w:sz w:val="20"/>
          <w:szCs w:val="20"/>
        </w:rPr>
        <w:t>rincipales préoccupations éthiques entourant le transhumanisme est le concept de consentement</w:t>
      </w:r>
    </w:p>
    <w:p w14:paraId="77376AF4" w14:textId="24C145A3" w:rsidR="009B65D0" w:rsidRPr="009B65D0" w:rsidRDefault="004244B8" w:rsidP="009B65D0">
      <w:pPr>
        <w:pStyle w:val="Paragraphedeliste"/>
        <w:numPr>
          <w:ilvl w:val="0"/>
          <w:numId w:val="1"/>
        </w:numPr>
        <w:rPr>
          <w:sz w:val="20"/>
          <w:szCs w:val="20"/>
        </w:rPr>
      </w:pPr>
      <w:r w:rsidRPr="004244B8">
        <w:rPr>
          <w:sz w:val="20"/>
          <w:szCs w:val="20"/>
        </w:rPr>
        <w:t xml:space="preserve">Maroun </w:t>
      </w:r>
      <w:proofErr w:type="gramStart"/>
      <w:r w:rsidRPr="004244B8">
        <w:rPr>
          <w:sz w:val="20"/>
          <w:szCs w:val="20"/>
        </w:rPr>
        <w:t>Eddé</w:t>
      </w:r>
      <w:r w:rsidRPr="004244B8">
        <w:rPr>
          <w:sz w:val="20"/>
          <w:szCs w:val="20"/>
        </w:rPr>
        <w:t xml:space="preserve"> </w:t>
      </w:r>
      <w:r>
        <w:rPr>
          <w:sz w:val="20"/>
          <w:szCs w:val="20"/>
        </w:rPr>
        <w:t xml:space="preserve"> </w:t>
      </w:r>
      <w:r w:rsidR="004F2C19">
        <w:rPr>
          <w:sz w:val="20"/>
          <w:szCs w:val="20"/>
        </w:rPr>
        <w:t>«</w:t>
      </w:r>
      <w:proofErr w:type="gramEnd"/>
      <w:r w:rsidR="004F2C19">
        <w:rPr>
          <w:sz w:val="20"/>
          <w:szCs w:val="20"/>
        </w:rPr>
        <w:t xml:space="preserve"> </w:t>
      </w:r>
      <w:r w:rsidR="00093307" w:rsidRPr="00093307">
        <w:rPr>
          <w:sz w:val="20"/>
          <w:szCs w:val="20"/>
        </w:rPr>
        <w:t>La médecine contemporaine comme transhumanisme</w:t>
      </w:r>
      <w:r w:rsidR="00093307">
        <w:rPr>
          <w:sz w:val="20"/>
          <w:szCs w:val="20"/>
        </w:rPr>
        <w:t xml:space="preserve"> </w:t>
      </w:r>
      <w:r w:rsidR="004F2C19">
        <w:rPr>
          <w:sz w:val="20"/>
          <w:szCs w:val="20"/>
        </w:rPr>
        <w:t>»</w:t>
      </w:r>
      <w:r w:rsidR="001A1A9A" w:rsidRPr="00930AD5">
        <w:rPr>
          <w:sz w:val="20"/>
          <w:szCs w:val="20"/>
        </w:rPr>
        <w:t xml:space="preserve"> </w:t>
      </w:r>
      <w:r w:rsidR="00DB3021">
        <w:rPr>
          <w:sz w:val="20"/>
          <w:szCs w:val="20"/>
        </w:rPr>
        <w:t xml:space="preserve">2020 </w:t>
      </w:r>
      <w:r w:rsidR="001A1A9A" w:rsidRPr="00930AD5">
        <w:rPr>
          <w:sz w:val="20"/>
          <w:szCs w:val="20"/>
        </w:rPr>
        <w:t>« </w:t>
      </w:r>
      <w:r w:rsidR="00D91841" w:rsidRPr="00930AD5">
        <w:rPr>
          <w:sz w:val="20"/>
          <w:szCs w:val="20"/>
        </w:rPr>
        <w:t>les individus doivent posséder l’autonomie nécessaire pour prendre des décisions éclairées concernant l’amélioration de leur corps et de leur esprit</w:t>
      </w:r>
      <w:r w:rsidR="001A1A9A" w:rsidRPr="00930AD5">
        <w:rPr>
          <w:sz w:val="20"/>
          <w:szCs w:val="20"/>
        </w:rPr>
        <w:t> »</w:t>
      </w:r>
    </w:p>
    <w:p w14:paraId="45D4EC68" w14:textId="77777777" w:rsidR="001A1A9A" w:rsidRPr="00930AD5" w:rsidRDefault="001A1A9A" w:rsidP="001A1A9A">
      <w:pPr>
        <w:jc w:val="center"/>
        <w:rPr>
          <w:sz w:val="20"/>
          <w:szCs w:val="20"/>
        </w:rPr>
      </w:pPr>
      <w:r w:rsidRPr="00930AD5">
        <w:rPr>
          <w:sz w:val="20"/>
          <w:szCs w:val="20"/>
        </w:rPr>
        <w:t>D</w:t>
      </w:r>
      <w:r w:rsidR="00D91841" w:rsidRPr="00930AD5">
        <w:rPr>
          <w:sz w:val="20"/>
          <w:szCs w:val="20"/>
        </w:rPr>
        <w:t>isparités potentielles qui peuvent survenir entre ceux qui choisissent de s’améliorer et ceux qui ne le font pas.</w:t>
      </w:r>
    </w:p>
    <w:p w14:paraId="7430AB7F" w14:textId="1484049E" w:rsidR="001A1A9A" w:rsidRDefault="00DD0AFD" w:rsidP="00DD0AFD">
      <w:pPr>
        <w:pStyle w:val="Paragraphedeliste"/>
        <w:numPr>
          <w:ilvl w:val="0"/>
          <w:numId w:val="1"/>
        </w:numPr>
        <w:rPr>
          <w:sz w:val="20"/>
          <w:szCs w:val="20"/>
        </w:rPr>
      </w:pPr>
      <w:r w:rsidRPr="00DD0AFD">
        <w:rPr>
          <w:sz w:val="20"/>
          <w:szCs w:val="20"/>
        </w:rPr>
        <w:t>Nicolas Le Dévédec</w:t>
      </w:r>
      <w:r>
        <w:rPr>
          <w:sz w:val="20"/>
          <w:szCs w:val="20"/>
        </w:rPr>
        <w:t xml:space="preserve"> </w:t>
      </w:r>
      <w:r w:rsidR="00D91841" w:rsidRPr="00DD0AFD">
        <w:rPr>
          <w:sz w:val="20"/>
          <w:szCs w:val="20"/>
        </w:rPr>
        <w:t xml:space="preserve">dans « </w:t>
      </w:r>
      <w:hyperlink r:id="rId5" w:history="1">
        <w:r w:rsidR="002111CA" w:rsidRPr="00DD0AFD">
          <w:rPr>
            <w:rStyle w:val="Lienhypertexte"/>
            <w:color w:val="auto"/>
            <w:sz w:val="20"/>
            <w:szCs w:val="20"/>
            <w:u w:val="none"/>
          </w:rPr>
          <w:t>La société de l'amélioration. La perfectibilité humaine des Lumières au transhumanisme</w:t>
        </w:r>
      </w:hyperlink>
      <w:r w:rsidR="00D91841" w:rsidRPr="00DD0AFD">
        <w:rPr>
          <w:sz w:val="20"/>
          <w:szCs w:val="20"/>
        </w:rPr>
        <w:t xml:space="preserve"> » (</w:t>
      </w:r>
      <w:r w:rsidR="002111CA" w:rsidRPr="00DD0AFD">
        <w:rPr>
          <w:sz w:val="20"/>
          <w:szCs w:val="20"/>
        </w:rPr>
        <w:t>2015</w:t>
      </w:r>
      <w:r w:rsidR="00D91841" w:rsidRPr="00DD0AFD">
        <w:rPr>
          <w:sz w:val="20"/>
          <w:szCs w:val="20"/>
        </w:rPr>
        <w:t xml:space="preserve">), </w:t>
      </w:r>
      <w:r w:rsidR="001A1A9A" w:rsidRPr="00DD0AFD">
        <w:rPr>
          <w:sz w:val="20"/>
          <w:szCs w:val="20"/>
        </w:rPr>
        <w:t>« </w:t>
      </w:r>
      <w:r w:rsidR="00D91841" w:rsidRPr="00DD0AFD">
        <w:rPr>
          <w:sz w:val="20"/>
          <w:szCs w:val="20"/>
        </w:rPr>
        <w:t>il est essentiel d’aborder les questions de justice sociale et d’équité pour prévenir l’exacerbation des inégalités existantes</w:t>
      </w:r>
      <w:r w:rsidR="00222071" w:rsidRPr="00DD0AFD">
        <w:rPr>
          <w:sz w:val="20"/>
          <w:szCs w:val="20"/>
        </w:rPr>
        <w:t>.</w:t>
      </w:r>
      <w:r w:rsidR="001A1A9A" w:rsidRPr="00DD0AFD">
        <w:rPr>
          <w:sz w:val="20"/>
          <w:szCs w:val="20"/>
        </w:rPr>
        <w:t> »</w:t>
      </w:r>
      <w:r w:rsidR="00D91841" w:rsidRPr="00DD0AFD">
        <w:rPr>
          <w:sz w:val="20"/>
          <w:szCs w:val="20"/>
        </w:rPr>
        <w:t xml:space="preserve"> </w:t>
      </w:r>
    </w:p>
    <w:p w14:paraId="60427593" w14:textId="02311E2F" w:rsidR="00B21DF9" w:rsidRPr="00DD0AFD" w:rsidRDefault="009D5337" w:rsidP="00DD0AFD">
      <w:pPr>
        <w:pStyle w:val="Paragraphedeliste"/>
        <w:numPr>
          <w:ilvl w:val="0"/>
          <w:numId w:val="1"/>
        </w:numPr>
        <w:rPr>
          <w:sz w:val="20"/>
          <w:szCs w:val="20"/>
        </w:rPr>
      </w:pPr>
      <w:r w:rsidRPr="009D5337">
        <w:rPr>
          <w:sz w:val="20"/>
          <w:szCs w:val="20"/>
        </w:rPr>
        <w:t>Gilbert Hottois</w:t>
      </w:r>
      <w:r w:rsidRPr="009D5337">
        <w:rPr>
          <w:sz w:val="20"/>
          <w:szCs w:val="20"/>
        </w:rPr>
        <w:t xml:space="preserve"> </w:t>
      </w:r>
      <w:r w:rsidR="00B21DF9">
        <w:rPr>
          <w:sz w:val="20"/>
          <w:szCs w:val="20"/>
        </w:rPr>
        <w:t>« </w:t>
      </w:r>
      <w:r w:rsidR="00B21DF9" w:rsidRPr="00B21DF9">
        <w:rPr>
          <w:sz w:val="20"/>
          <w:szCs w:val="20"/>
        </w:rPr>
        <w:t>Humanisme, transhumanisme, posthumanisme</w:t>
      </w:r>
      <w:r w:rsidR="00B21DF9">
        <w:rPr>
          <w:sz w:val="20"/>
          <w:szCs w:val="20"/>
        </w:rPr>
        <w:t> »</w:t>
      </w:r>
      <w:r>
        <w:rPr>
          <w:sz w:val="20"/>
          <w:szCs w:val="20"/>
        </w:rPr>
        <w:t xml:space="preserve"> (2015)</w:t>
      </w:r>
    </w:p>
    <w:p w14:paraId="1591572F" w14:textId="77777777" w:rsidR="001A1A9A" w:rsidRPr="00930AD5" w:rsidRDefault="001A1A9A" w:rsidP="001A1A9A">
      <w:pPr>
        <w:rPr>
          <w:sz w:val="20"/>
          <w:szCs w:val="20"/>
        </w:rPr>
      </w:pPr>
      <w:r w:rsidRPr="00930AD5">
        <w:rPr>
          <w:sz w:val="20"/>
          <w:szCs w:val="20"/>
        </w:rPr>
        <w:t>C</w:t>
      </w:r>
      <w:r w:rsidR="00D91841" w:rsidRPr="00930AD5">
        <w:rPr>
          <w:sz w:val="20"/>
          <w:szCs w:val="20"/>
        </w:rPr>
        <w:t xml:space="preserve">ontexte de l’identité et de la nature humaine. </w:t>
      </w:r>
    </w:p>
    <w:p w14:paraId="1A928D3A" w14:textId="76566288" w:rsidR="001A1A9A" w:rsidRPr="00930AD5" w:rsidRDefault="00414661" w:rsidP="001A1A9A">
      <w:pPr>
        <w:pStyle w:val="Paragraphedeliste"/>
        <w:numPr>
          <w:ilvl w:val="0"/>
          <w:numId w:val="1"/>
        </w:numPr>
        <w:rPr>
          <w:sz w:val="20"/>
          <w:szCs w:val="20"/>
        </w:rPr>
      </w:pPr>
      <w:r w:rsidRPr="00414661">
        <w:rPr>
          <w:sz w:val="20"/>
          <w:szCs w:val="20"/>
        </w:rPr>
        <w:t>Luc Ferry</w:t>
      </w:r>
      <w:r w:rsidR="00D91841" w:rsidRPr="00930AD5">
        <w:rPr>
          <w:sz w:val="20"/>
          <w:szCs w:val="20"/>
        </w:rPr>
        <w:t>, dans son ouvrage</w:t>
      </w:r>
      <w:proofErr w:type="gramStart"/>
      <w:r w:rsidR="00D91841" w:rsidRPr="00930AD5">
        <w:rPr>
          <w:sz w:val="20"/>
          <w:szCs w:val="20"/>
        </w:rPr>
        <w:t xml:space="preserve"> «</w:t>
      </w:r>
      <w:r w:rsidRPr="00414661">
        <w:rPr>
          <w:sz w:val="20"/>
          <w:szCs w:val="20"/>
        </w:rPr>
        <w:t>QU’EST</w:t>
      </w:r>
      <w:proofErr w:type="gramEnd"/>
      <w:r w:rsidRPr="00414661">
        <w:rPr>
          <w:sz w:val="20"/>
          <w:szCs w:val="20"/>
        </w:rPr>
        <w:t>-CE QUE LE TRANSHUMANISME?: VIVRE 150 ANS, EST-CE POSSIBLE, EST-CE SOUHAITABLE?</w:t>
      </w:r>
      <w:r>
        <w:rPr>
          <w:sz w:val="20"/>
          <w:szCs w:val="20"/>
        </w:rPr>
        <w:t xml:space="preserve"> </w:t>
      </w:r>
      <w:r w:rsidR="00D91841" w:rsidRPr="00930AD5">
        <w:rPr>
          <w:sz w:val="20"/>
          <w:szCs w:val="20"/>
        </w:rPr>
        <w:t>» (</w:t>
      </w:r>
      <w:r>
        <w:rPr>
          <w:sz w:val="20"/>
          <w:szCs w:val="20"/>
        </w:rPr>
        <w:t>2023</w:t>
      </w:r>
      <w:r w:rsidR="00D91841" w:rsidRPr="00930AD5">
        <w:rPr>
          <w:sz w:val="20"/>
          <w:szCs w:val="20"/>
        </w:rPr>
        <w:t xml:space="preserve">), </w:t>
      </w:r>
    </w:p>
    <w:p w14:paraId="2428B2B4" w14:textId="3D55FB16" w:rsidR="001A1A9A" w:rsidRPr="00930AD5" w:rsidRDefault="00116475" w:rsidP="001A1A9A">
      <w:pPr>
        <w:pStyle w:val="Paragraphedeliste"/>
        <w:numPr>
          <w:ilvl w:val="1"/>
          <w:numId w:val="1"/>
        </w:numPr>
        <w:rPr>
          <w:sz w:val="20"/>
          <w:szCs w:val="20"/>
        </w:rPr>
      </w:pPr>
      <w:r w:rsidRPr="00930AD5">
        <w:rPr>
          <w:sz w:val="20"/>
          <w:szCs w:val="20"/>
        </w:rPr>
        <w:t>Incite</w:t>
      </w:r>
      <w:r w:rsidR="00D91841" w:rsidRPr="00930AD5">
        <w:rPr>
          <w:sz w:val="20"/>
          <w:szCs w:val="20"/>
        </w:rPr>
        <w:t xml:space="preserve"> à réfléchir à la préservation de notre essence humaine intrinsèque alors que nous repoussons les limites de l’amélioration humaine</w:t>
      </w:r>
    </w:p>
    <w:p w14:paraId="0DB87E6B" w14:textId="77777777" w:rsidR="001A1A9A" w:rsidRPr="00930AD5" w:rsidRDefault="00D91841" w:rsidP="001A1A9A">
      <w:pPr>
        <w:pStyle w:val="Paragraphedeliste"/>
        <w:numPr>
          <w:ilvl w:val="1"/>
          <w:numId w:val="1"/>
        </w:numPr>
        <w:rPr>
          <w:sz w:val="20"/>
          <w:szCs w:val="20"/>
        </w:rPr>
      </w:pPr>
      <w:r w:rsidRPr="00930AD5">
        <w:rPr>
          <w:sz w:val="20"/>
          <w:szCs w:val="20"/>
        </w:rPr>
        <w:t>Trouver un équilibre entre le progrès technologique et la sauvegarde de notre humanité</w:t>
      </w:r>
    </w:p>
    <w:p w14:paraId="42985181" w14:textId="7D10EF47" w:rsidR="00D91841" w:rsidRPr="00930AD5" w:rsidRDefault="00D91841" w:rsidP="001A1A9A">
      <w:pPr>
        <w:pStyle w:val="Paragraphedeliste"/>
        <w:numPr>
          <w:ilvl w:val="1"/>
          <w:numId w:val="1"/>
        </w:numPr>
        <w:rPr>
          <w:sz w:val="20"/>
          <w:szCs w:val="20"/>
        </w:rPr>
      </w:pPr>
      <w:r w:rsidRPr="00930AD5">
        <w:rPr>
          <w:sz w:val="20"/>
          <w:szCs w:val="20"/>
        </w:rPr>
        <w:t>La délibération éthique devrait consister à définir les limites de ce que signifie être humain et à s’assurer que les valeurs fondamentales et l’éthique qui nous définissent sont respectées.</w:t>
      </w:r>
    </w:p>
    <w:p w14:paraId="1231C557" w14:textId="77777777" w:rsidR="001A1A9A" w:rsidRPr="00930AD5" w:rsidRDefault="001A1A9A" w:rsidP="001D200C">
      <w:pPr>
        <w:rPr>
          <w:sz w:val="20"/>
          <w:szCs w:val="20"/>
        </w:rPr>
      </w:pPr>
      <w:r w:rsidRPr="00930AD5">
        <w:rPr>
          <w:sz w:val="20"/>
          <w:szCs w:val="20"/>
        </w:rPr>
        <w:t>C</w:t>
      </w:r>
      <w:r w:rsidR="00D91841" w:rsidRPr="00930AD5">
        <w:rPr>
          <w:sz w:val="20"/>
          <w:szCs w:val="20"/>
        </w:rPr>
        <w:t>onséquences et les risques imprévus potentiels associés au transhumanisme</w:t>
      </w:r>
    </w:p>
    <w:p w14:paraId="5A34925B" w14:textId="5049E911" w:rsidR="001A1A9A" w:rsidRPr="009D5337" w:rsidRDefault="009D5337" w:rsidP="009D5337">
      <w:pPr>
        <w:pStyle w:val="Paragraphedeliste"/>
        <w:numPr>
          <w:ilvl w:val="0"/>
          <w:numId w:val="1"/>
        </w:numPr>
        <w:rPr>
          <w:sz w:val="20"/>
          <w:szCs w:val="20"/>
        </w:rPr>
      </w:pPr>
      <w:r w:rsidRPr="009D5337">
        <w:rPr>
          <w:sz w:val="20"/>
          <w:szCs w:val="20"/>
        </w:rPr>
        <w:t>Gilbert Hottois « Humanisme, transhumanisme, posthumanisme » (2015)</w:t>
      </w:r>
      <w:r w:rsidR="00D91841" w:rsidRPr="009D5337">
        <w:rPr>
          <w:sz w:val="20"/>
          <w:szCs w:val="20"/>
        </w:rPr>
        <w:t xml:space="preserve">, </w:t>
      </w:r>
    </w:p>
    <w:p w14:paraId="428E2A3A" w14:textId="2F44018F" w:rsidR="001A1A9A" w:rsidRPr="00930AD5" w:rsidRDefault="001A1A9A" w:rsidP="001A1A9A">
      <w:pPr>
        <w:pStyle w:val="Paragraphedeliste"/>
        <w:numPr>
          <w:ilvl w:val="1"/>
          <w:numId w:val="1"/>
        </w:numPr>
        <w:rPr>
          <w:sz w:val="20"/>
          <w:szCs w:val="20"/>
        </w:rPr>
      </w:pPr>
      <w:r w:rsidRPr="00930AD5">
        <w:rPr>
          <w:sz w:val="20"/>
          <w:szCs w:val="20"/>
        </w:rPr>
        <w:t>Importance</w:t>
      </w:r>
      <w:r w:rsidR="00D91841" w:rsidRPr="00930AD5">
        <w:rPr>
          <w:sz w:val="20"/>
          <w:szCs w:val="20"/>
        </w:rPr>
        <w:t xml:space="preserve"> des cadres réglementaires et de la surveillance pour atténuer les effets secondaires involontaires et prévenir l’utilisation contraire à l’éthique. </w:t>
      </w:r>
    </w:p>
    <w:p w14:paraId="182F410E" w14:textId="7DF72419" w:rsidR="00D91841" w:rsidRDefault="00D91841" w:rsidP="001A1A9A">
      <w:pPr>
        <w:pStyle w:val="Paragraphedeliste"/>
        <w:numPr>
          <w:ilvl w:val="1"/>
          <w:numId w:val="1"/>
        </w:numPr>
        <w:rPr>
          <w:sz w:val="20"/>
          <w:szCs w:val="20"/>
        </w:rPr>
      </w:pPr>
      <w:r w:rsidRPr="00930AD5">
        <w:rPr>
          <w:sz w:val="20"/>
          <w:szCs w:val="20"/>
        </w:rPr>
        <w:t>S’assurer que les technologies transhumanistes ne conduisent pas à des dommages ou ne créent pas de disparités dans la société.</w:t>
      </w:r>
    </w:p>
    <w:p w14:paraId="2189C1B3" w14:textId="18FA00A9" w:rsidR="009D5337" w:rsidRPr="009D5337" w:rsidRDefault="009D5337" w:rsidP="009D5337">
      <w:pPr>
        <w:pStyle w:val="Paragraphedeliste"/>
        <w:numPr>
          <w:ilvl w:val="0"/>
          <w:numId w:val="1"/>
        </w:numPr>
        <w:rPr>
          <w:sz w:val="20"/>
          <w:szCs w:val="20"/>
        </w:rPr>
      </w:pPr>
      <w:r w:rsidRPr="00414661">
        <w:rPr>
          <w:sz w:val="20"/>
          <w:szCs w:val="20"/>
        </w:rPr>
        <w:t>Luc Ferry</w:t>
      </w:r>
      <w:r w:rsidRPr="00930AD5">
        <w:rPr>
          <w:sz w:val="20"/>
          <w:szCs w:val="20"/>
        </w:rPr>
        <w:t>, dans son ouvrage</w:t>
      </w:r>
      <w:proofErr w:type="gramStart"/>
      <w:r w:rsidRPr="00930AD5">
        <w:rPr>
          <w:sz w:val="20"/>
          <w:szCs w:val="20"/>
        </w:rPr>
        <w:t xml:space="preserve"> «</w:t>
      </w:r>
      <w:r w:rsidRPr="00414661">
        <w:rPr>
          <w:sz w:val="20"/>
          <w:szCs w:val="20"/>
        </w:rPr>
        <w:t>QU’EST</w:t>
      </w:r>
      <w:proofErr w:type="gramEnd"/>
      <w:r w:rsidRPr="00414661">
        <w:rPr>
          <w:sz w:val="20"/>
          <w:szCs w:val="20"/>
        </w:rPr>
        <w:t>-CE QUE LE TRANSHUMANISME?: VIVRE 150 ANS, EST-CE POSSIBLE, EST-CE SOUHAITABLE?</w:t>
      </w:r>
      <w:r>
        <w:rPr>
          <w:sz w:val="20"/>
          <w:szCs w:val="20"/>
        </w:rPr>
        <w:t xml:space="preserve"> </w:t>
      </w:r>
      <w:r w:rsidRPr="00930AD5">
        <w:rPr>
          <w:sz w:val="20"/>
          <w:szCs w:val="20"/>
        </w:rPr>
        <w:t>» (</w:t>
      </w:r>
      <w:r>
        <w:rPr>
          <w:sz w:val="20"/>
          <w:szCs w:val="20"/>
        </w:rPr>
        <w:t>2023</w:t>
      </w:r>
      <w:r w:rsidRPr="00930AD5">
        <w:rPr>
          <w:sz w:val="20"/>
          <w:szCs w:val="20"/>
        </w:rPr>
        <w:t xml:space="preserve">), </w:t>
      </w:r>
    </w:p>
    <w:p w14:paraId="2561AF42" w14:textId="16B4F337" w:rsidR="001A1A9A" w:rsidRPr="00930AD5" w:rsidRDefault="001A1A9A" w:rsidP="001D200C">
      <w:pPr>
        <w:rPr>
          <w:sz w:val="20"/>
          <w:szCs w:val="20"/>
        </w:rPr>
      </w:pPr>
      <w:r w:rsidRPr="00930AD5">
        <w:rPr>
          <w:sz w:val="20"/>
          <w:szCs w:val="20"/>
        </w:rPr>
        <w:t>C</w:t>
      </w:r>
      <w:r w:rsidR="00D91841" w:rsidRPr="00930AD5">
        <w:rPr>
          <w:sz w:val="20"/>
          <w:szCs w:val="20"/>
        </w:rPr>
        <w:t>onclusion</w:t>
      </w:r>
    </w:p>
    <w:p w14:paraId="7FC46BDE" w14:textId="3DE04070" w:rsidR="001A1A9A" w:rsidRPr="00930AD5" w:rsidRDefault="001A1A9A" w:rsidP="001A1A9A">
      <w:pPr>
        <w:pStyle w:val="Paragraphedeliste"/>
        <w:numPr>
          <w:ilvl w:val="0"/>
          <w:numId w:val="1"/>
        </w:numPr>
        <w:rPr>
          <w:sz w:val="20"/>
          <w:szCs w:val="20"/>
        </w:rPr>
      </w:pPr>
      <w:r w:rsidRPr="00930AD5">
        <w:rPr>
          <w:sz w:val="20"/>
          <w:szCs w:val="20"/>
        </w:rPr>
        <w:t>L</w:t>
      </w:r>
      <w:r w:rsidR="00D91841" w:rsidRPr="00930AD5">
        <w:rPr>
          <w:sz w:val="20"/>
          <w:szCs w:val="20"/>
        </w:rPr>
        <w:t xml:space="preserve">a légalité morale du transhumanisme dans notre société </w:t>
      </w:r>
      <w:r w:rsidRPr="00930AD5">
        <w:rPr>
          <w:sz w:val="20"/>
          <w:szCs w:val="20"/>
        </w:rPr>
        <w:t>-&gt;</w:t>
      </w:r>
      <w:r w:rsidR="00D91841" w:rsidRPr="00930AD5">
        <w:rPr>
          <w:sz w:val="20"/>
          <w:szCs w:val="20"/>
        </w:rPr>
        <w:t xml:space="preserve"> évolutive. </w:t>
      </w:r>
    </w:p>
    <w:p w14:paraId="530C2F7E" w14:textId="7414FF59" w:rsidR="001A1A9A" w:rsidRPr="00930AD5" w:rsidRDefault="001A1A9A" w:rsidP="001A1A9A">
      <w:pPr>
        <w:pStyle w:val="Paragraphedeliste"/>
        <w:numPr>
          <w:ilvl w:val="0"/>
          <w:numId w:val="1"/>
        </w:numPr>
        <w:rPr>
          <w:sz w:val="20"/>
          <w:szCs w:val="20"/>
        </w:rPr>
      </w:pPr>
      <w:r w:rsidRPr="00930AD5">
        <w:rPr>
          <w:sz w:val="20"/>
          <w:szCs w:val="20"/>
        </w:rPr>
        <w:t>C</w:t>
      </w:r>
      <w:r w:rsidR="00D91841" w:rsidRPr="00930AD5">
        <w:rPr>
          <w:sz w:val="20"/>
          <w:szCs w:val="20"/>
        </w:rPr>
        <w:t xml:space="preserve">onsentement individuel, répondre aux préoccupations de justice sociale et trouver un équilibre entre le progrès technologique et la préservation de notre humanité. </w:t>
      </w:r>
    </w:p>
    <w:p w14:paraId="650B185C" w14:textId="77777777" w:rsidR="001A1A9A" w:rsidRPr="00930AD5" w:rsidRDefault="00D91841" w:rsidP="00D91841">
      <w:pPr>
        <w:pStyle w:val="Paragraphedeliste"/>
        <w:numPr>
          <w:ilvl w:val="0"/>
          <w:numId w:val="1"/>
        </w:numPr>
        <w:rPr>
          <w:sz w:val="20"/>
          <w:szCs w:val="20"/>
        </w:rPr>
      </w:pPr>
      <w:r w:rsidRPr="00930AD5">
        <w:rPr>
          <w:sz w:val="20"/>
          <w:szCs w:val="20"/>
        </w:rPr>
        <w:t xml:space="preserve">De plus, une surveillance réglementaire stricte et des cadres éthiques sont essentiels pour atténuer les </w:t>
      </w:r>
      <w:proofErr w:type="gramStart"/>
      <w:r w:rsidRPr="00930AD5">
        <w:rPr>
          <w:sz w:val="20"/>
          <w:szCs w:val="20"/>
        </w:rPr>
        <w:t>risques potentiels</w:t>
      </w:r>
      <w:proofErr w:type="gramEnd"/>
      <w:r w:rsidRPr="00930AD5">
        <w:rPr>
          <w:sz w:val="20"/>
          <w:szCs w:val="20"/>
        </w:rPr>
        <w:t xml:space="preserve"> et défendre les valeurs qui définissent une société juste et morale. </w:t>
      </w:r>
    </w:p>
    <w:p w14:paraId="1989DE65" w14:textId="77777777" w:rsidR="001A1A9A" w:rsidRPr="00FA61A5" w:rsidRDefault="001A1A9A" w:rsidP="001A1A9A">
      <w:pPr>
        <w:rPr>
          <w:color w:val="FFFFFF" w:themeColor="background1"/>
          <w:sz w:val="8"/>
          <w:szCs w:val="8"/>
        </w:rPr>
      </w:pPr>
    </w:p>
    <w:p w14:paraId="5A9D83BF" w14:textId="517F3E67" w:rsidR="00D91841" w:rsidRPr="00FA61A5" w:rsidRDefault="00D91841" w:rsidP="001A1A9A">
      <w:pPr>
        <w:rPr>
          <w:color w:val="FFFFFF" w:themeColor="background1"/>
          <w:sz w:val="14"/>
          <w:szCs w:val="14"/>
          <w:lang w:val="en-US"/>
        </w:rPr>
      </w:pPr>
      <w:r w:rsidRPr="00930AD5">
        <w:rPr>
          <w:color w:val="FFFFFF" w:themeColor="background1"/>
          <w:sz w:val="2"/>
          <w:szCs w:val="2"/>
          <w:lang w:val="en-US"/>
        </w:rPr>
        <w:t>The ethical dimensions of transhumanism, a movement centered on the integration of advanced technologies into the human body and mind, have garnered significant attention in both academic and public discourse. This transformative endeavor raises fundamental questions about its moral legitimacy in contemporary society, calling for a multifaceted analysis of its potential benefits and ethical implications.</w:t>
      </w:r>
    </w:p>
    <w:p w14:paraId="67D40C54" w14:textId="77777777" w:rsidR="00D91841" w:rsidRPr="00930AD5" w:rsidRDefault="00D91841" w:rsidP="00D91841">
      <w:pPr>
        <w:rPr>
          <w:color w:val="FFFFFF" w:themeColor="background1"/>
          <w:sz w:val="2"/>
          <w:szCs w:val="2"/>
          <w:lang w:val="en-US"/>
        </w:rPr>
      </w:pPr>
      <w:r w:rsidRPr="00930AD5">
        <w:rPr>
          <w:color w:val="FFFFFF" w:themeColor="background1"/>
          <w:sz w:val="2"/>
          <w:szCs w:val="2"/>
          <w:lang w:val="en-US"/>
        </w:rPr>
        <w:t>A primary ethical concern surrounding transhumanism is the concept of consent. As emphasized by Bostrom in his article "Transhumanist Values" (2005), individuals must possess the autonomy to make well-informed decisions regarding enhancements to their bodies and minds. Striking a balance between individual freedom and the need for strict regulations to prevent exploitation and coercion is a delicate matter (Bostrom, 2005). Ensuring that those who are most vulnerable are not subject to undue influence is a priority. Robust frameworks are necessary to guarantee that choices are made freely and ethically, establishing a foundation for the moral acceptability of transhumanism.</w:t>
      </w:r>
    </w:p>
    <w:p w14:paraId="4CE9D977" w14:textId="77777777" w:rsidR="00D91841" w:rsidRPr="00930AD5" w:rsidRDefault="00D91841" w:rsidP="00D91841">
      <w:pPr>
        <w:rPr>
          <w:color w:val="FFFFFF" w:themeColor="background1"/>
          <w:sz w:val="2"/>
          <w:szCs w:val="2"/>
          <w:lang w:val="en-US"/>
        </w:rPr>
      </w:pPr>
      <w:r w:rsidRPr="00930AD5">
        <w:rPr>
          <w:color w:val="FFFFFF" w:themeColor="background1"/>
          <w:sz w:val="2"/>
          <w:szCs w:val="2"/>
          <w:lang w:val="en-US"/>
        </w:rPr>
        <w:t xml:space="preserve">Moreover, the potential disparities that may arise between those who choose to enhance themselves and those who do not require careful consideration. As Hughes highlights in "The Politics of Transhumanism and the Techno-Millennial Imagination" (2010), addressing issues of social justice and equity is pivotal to prevent the exacerbation of existing inequalities (Hughes, 2010). This concern becomes particularly salient </w:t>
      </w:r>
      <w:proofErr w:type="gramStart"/>
      <w:r w:rsidRPr="00930AD5">
        <w:rPr>
          <w:color w:val="FFFFFF" w:themeColor="background1"/>
          <w:sz w:val="2"/>
          <w:szCs w:val="2"/>
          <w:lang w:val="en-US"/>
        </w:rPr>
        <w:t>in light of</w:t>
      </w:r>
      <w:proofErr w:type="gramEnd"/>
      <w:r w:rsidRPr="00930AD5">
        <w:rPr>
          <w:color w:val="FFFFFF" w:themeColor="background1"/>
          <w:sz w:val="2"/>
          <w:szCs w:val="2"/>
          <w:lang w:val="en-US"/>
        </w:rPr>
        <w:t xml:space="preserve"> the potential societal divide between the enhanced and the unenhanced, necessitating policies and ethical guidelines that promote inclusivity and fairness.</w:t>
      </w:r>
    </w:p>
    <w:p w14:paraId="42489A19" w14:textId="77777777" w:rsidR="00D91841" w:rsidRPr="00930AD5" w:rsidRDefault="00D91841" w:rsidP="00D91841">
      <w:pPr>
        <w:rPr>
          <w:color w:val="FFFFFF" w:themeColor="background1"/>
          <w:sz w:val="2"/>
          <w:szCs w:val="2"/>
          <w:lang w:val="en-US"/>
        </w:rPr>
      </w:pPr>
      <w:r w:rsidRPr="00930AD5">
        <w:rPr>
          <w:color w:val="FFFFFF" w:themeColor="background1"/>
          <w:sz w:val="2"/>
          <w:szCs w:val="2"/>
          <w:lang w:val="en-US"/>
        </w:rPr>
        <w:t>Another moral dilemma arises in the context of identity and human nature. Agar, in his work "Liberal Eugenics: In Defence of Human Enhancement" (2013), prompts us to ponder the preservation of our intrinsic human essence as we push the boundaries of human enhancement (Agar, 2013). Striking a balance between technological progress and safeguarding our essential humanity is a complex and critical challenge. Ethical deliberation should involve defining the boundaries of what it means to be human and ensuring that the core values and ethics that define us are upheld.</w:t>
      </w:r>
    </w:p>
    <w:p w14:paraId="764C9230" w14:textId="77777777" w:rsidR="00D91841" w:rsidRPr="00930AD5" w:rsidRDefault="00D91841" w:rsidP="00D91841">
      <w:pPr>
        <w:rPr>
          <w:color w:val="FFFFFF" w:themeColor="background1"/>
          <w:sz w:val="2"/>
          <w:szCs w:val="2"/>
          <w:lang w:val="en-US"/>
        </w:rPr>
      </w:pPr>
      <w:r w:rsidRPr="00930AD5">
        <w:rPr>
          <w:color w:val="FFFFFF" w:themeColor="background1"/>
          <w:sz w:val="2"/>
          <w:szCs w:val="2"/>
          <w:lang w:val="en-US"/>
        </w:rPr>
        <w:t>Furthermore, the potential unintended consequences and risks associated with transhumanism necessitate thorough examination. Sandberg, in "Morphological Freedom - Why We not just Want It, but Need It" (2019), underscores the importance of regulatory frameworks and oversight to mitigate unintended side effects and prevent the unethical use of technology (Sandberg, 2019). Ensuring that transhumanist technologies do not inadvertently lead to harm or create disparities in society is paramount for its moral legitimacy.</w:t>
      </w:r>
    </w:p>
    <w:p w14:paraId="729124DC" w14:textId="77777777" w:rsidR="00D91841" w:rsidRPr="00930AD5" w:rsidRDefault="00D91841" w:rsidP="00D91841">
      <w:pPr>
        <w:rPr>
          <w:color w:val="FFFFFF" w:themeColor="background1"/>
          <w:sz w:val="2"/>
          <w:szCs w:val="2"/>
          <w:lang w:val="en-US"/>
        </w:rPr>
      </w:pPr>
      <w:r w:rsidRPr="00930AD5">
        <w:rPr>
          <w:color w:val="FFFFFF" w:themeColor="background1"/>
          <w:sz w:val="2"/>
          <w:szCs w:val="2"/>
          <w:lang w:val="en-US"/>
        </w:rPr>
        <w:t>In conclusion, the moral legality of transhumanism in our society is a multifaceted and evolving issue. To navigate this ethical landscape, it is imperative to prioritize individual consent, address social justice concerns, and carefully balance technological progress with the preservation of our humanity. Furthermore, strict regulatory oversight and ethical frameworks are essential to mitigate potential risks and uphold the values that define a just and moral society. By addressing these complex ethical considerations, we can aspire to a future in which transhumanism enhances the well-being of humanity while upholding our moral principles.</w:t>
      </w:r>
    </w:p>
    <w:p w14:paraId="62565B72" w14:textId="77777777" w:rsidR="001A1A9A" w:rsidRPr="00FA61A5" w:rsidRDefault="001A1A9A">
      <w:pPr>
        <w:rPr>
          <w:color w:val="FFFFFF" w:themeColor="background1"/>
          <w:sz w:val="14"/>
          <w:szCs w:val="14"/>
          <w:lang w:val="en-US"/>
        </w:rPr>
      </w:pPr>
      <w:r w:rsidRPr="00FA61A5">
        <w:rPr>
          <w:color w:val="FFFFFF" w:themeColor="background1"/>
          <w:sz w:val="14"/>
          <w:szCs w:val="14"/>
          <w:lang w:val="en-US"/>
        </w:rPr>
        <w:br w:type="page"/>
      </w:r>
    </w:p>
    <w:p w14:paraId="385B6133" w14:textId="77777777" w:rsidR="001A1A9A" w:rsidRPr="00930AD5" w:rsidRDefault="001A1A9A" w:rsidP="00020F57">
      <w:pPr>
        <w:rPr>
          <w:sz w:val="20"/>
          <w:szCs w:val="20"/>
        </w:rPr>
      </w:pPr>
      <w:r w:rsidRPr="00930AD5">
        <w:rPr>
          <w:sz w:val="20"/>
          <w:szCs w:val="20"/>
        </w:rPr>
        <w:lastRenderedPageBreak/>
        <w:t>D</w:t>
      </w:r>
      <w:r w:rsidR="00D91841" w:rsidRPr="00930AD5">
        <w:rPr>
          <w:sz w:val="20"/>
          <w:szCs w:val="20"/>
        </w:rPr>
        <w:t xml:space="preserve">ilemme éthique posé par le remplacement potentiel de l’homme par le robot </w:t>
      </w:r>
    </w:p>
    <w:p w14:paraId="23A720A3" w14:textId="79B6EEBC" w:rsidR="001A1A9A" w:rsidRPr="00930AD5" w:rsidRDefault="001A1A9A" w:rsidP="001A1A9A">
      <w:pPr>
        <w:pStyle w:val="Paragraphedeliste"/>
        <w:numPr>
          <w:ilvl w:val="0"/>
          <w:numId w:val="1"/>
        </w:numPr>
        <w:rPr>
          <w:sz w:val="20"/>
          <w:szCs w:val="20"/>
        </w:rPr>
      </w:pPr>
      <w:r w:rsidRPr="00930AD5">
        <w:rPr>
          <w:sz w:val="20"/>
          <w:szCs w:val="20"/>
        </w:rPr>
        <w:t>Implications</w:t>
      </w:r>
      <w:r w:rsidR="00D91841" w:rsidRPr="00930AD5">
        <w:rPr>
          <w:sz w:val="20"/>
          <w:szCs w:val="20"/>
        </w:rPr>
        <w:t xml:space="preserve"> morales et sociétales.</w:t>
      </w:r>
    </w:p>
    <w:p w14:paraId="0EC13797" w14:textId="5D9BC0C4" w:rsidR="00D91841" w:rsidRPr="00930AD5" w:rsidRDefault="00D91841" w:rsidP="001A1A9A">
      <w:pPr>
        <w:pStyle w:val="Paragraphedeliste"/>
        <w:numPr>
          <w:ilvl w:val="0"/>
          <w:numId w:val="1"/>
        </w:numPr>
        <w:rPr>
          <w:sz w:val="20"/>
          <w:szCs w:val="20"/>
        </w:rPr>
      </w:pPr>
      <w:r w:rsidRPr="00930AD5">
        <w:rPr>
          <w:sz w:val="20"/>
          <w:szCs w:val="20"/>
        </w:rPr>
        <w:t>À mesure que la technologie progresse, l’automatisation de diverses tâches et professions soulève des questions éthiques fondamentales qui vont au-delà des simples préoccupations économiques.</w:t>
      </w:r>
    </w:p>
    <w:p w14:paraId="0A9ECDC4" w14:textId="3F3D42B8" w:rsidR="00930AD5" w:rsidRPr="00930AD5" w:rsidRDefault="00930AD5" w:rsidP="00020F57">
      <w:pPr>
        <w:rPr>
          <w:sz w:val="20"/>
          <w:szCs w:val="20"/>
        </w:rPr>
      </w:pPr>
      <w:r w:rsidRPr="00930AD5">
        <w:rPr>
          <w:sz w:val="20"/>
          <w:szCs w:val="20"/>
        </w:rPr>
        <w:t>L’impact</w:t>
      </w:r>
      <w:r w:rsidR="00D91841" w:rsidRPr="00930AD5">
        <w:rPr>
          <w:sz w:val="20"/>
          <w:szCs w:val="20"/>
        </w:rPr>
        <w:t xml:space="preserve"> sur la main-d’œuvre et les moyens de subsistance. </w:t>
      </w:r>
    </w:p>
    <w:p w14:paraId="6A8623D1" w14:textId="77777777" w:rsidR="00962ED7" w:rsidRDefault="00962ED7" w:rsidP="00962ED7">
      <w:pPr>
        <w:pStyle w:val="Paragraphedeliste"/>
        <w:numPr>
          <w:ilvl w:val="0"/>
          <w:numId w:val="1"/>
        </w:numPr>
        <w:rPr>
          <w:sz w:val="20"/>
          <w:szCs w:val="20"/>
        </w:rPr>
      </w:pPr>
      <w:r w:rsidRPr="00962ED7">
        <w:rPr>
          <w:sz w:val="20"/>
          <w:szCs w:val="20"/>
        </w:rPr>
        <w:t>Lydia Habib</w:t>
      </w:r>
      <w:r w:rsidRPr="00962ED7">
        <w:rPr>
          <w:sz w:val="20"/>
          <w:szCs w:val="20"/>
        </w:rPr>
        <w:t> « </w:t>
      </w:r>
      <w:r w:rsidR="00E93205" w:rsidRPr="00962ED7">
        <w:rPr>
          <w:sz w:val="20"/>
          <w:szCs w:val="20"/>
        </w:rPr>
        <w:t>Niveaux d'automatisation adaptables pour une coopération homme-robots</w:t>
      </w:r>
      <w:r w:rsidRPr="00962ED7">
        <w:rPr>
          <w:sz w:val="20"/>
          <w:szCs w:val="20"/>
        </w:rPr>
        <w:t> »</w:t>
      </w:r>
      <w:r w:rsidR="00E93205" w:rsidRPr="00962ED7">
        <w:rPr>
          <w:sz w:val="20"/>
          <w:szCs w:val="20"/>
        </w:rPr>
        <w:t xml:space="preserve"> </w:t>
      </w:r>
      <w:r w:rsidRPr="00962ED7">
        <w:rPr>
          <w:sz w:val="20"/>
          <w:szCs w:val="20"/>
        </w:rPr>
        <w:t xml:space="preserve"> </w:t>
      </w:r>
    </w:p>
    <w:p w14:paraId="2FF14467" w14:textId="250922BB" w:rsidR="00930AD5" w:rsidRPr="00962ED7" w:rsidRDefault="00930AD5" w:rsidP="00962ED7">
      <w:pPr>
        <w:pStyle w:val="Paragraphedeliste"/>
        <w:numPr>
          <w:ilvl w:val="1"/>
          <w:numId w:val="1"/>
        </w:numPr>
        <w:rPr>
          <w:sz w:val="20"/>
          <w:szCs w:val="20"/>
        </w:rPr>
      </w:pPr>
      <w:r w:rsidRPr="00962ED7">
        <w:rPr>
          <w:sz w:val="20"/>
          <w:szCs w:val="20"/>
        </w:rPr>
        <w:t>« L’automatisation</w:t>
      </w:r>
      <w:r w:rsidR="00D91841" w:rsidRPr="00962ED7">
        <w:rPr>
          <w:sz w:val="20"/>
          <w:szCs w:val="20"/>
        </w:rPr>
        <w:t xml:space="preserve"> des emplois a le potentiel de créer des disparités économiques, d'exacerber le chômage et de donner lieu à des inégalités socio-économiques, ce qui nécessite une analyse minutieuse des responsabilités des entreprises et des gouvernements dans la gestion de cette transition</w:t>
      </w:r>
      <w:r w:rsidR="00777AC0" w:rsidRPr="00962ED7">
        <w:rPr>
          <w:sz w:val="20"/>
          <w:szCs w:val="20"/>
        </w:rPr>
        <w:t>.</w:t>
      </w:r>
      <w:r w:rsidRPr="00962ED7">
        <w:rPr>
          <w:sz w:val="20"/>
          <w:szCs w:val="20"/>
        </w:rPr>
        <w:t> »</w:t>
      </w:r>
      <w:r w:rsidR="00777AC0" w:rsidRPr="00962ED7">
        <w:rPr>
          <w:sz w:val="20"/>
          <w:szCs w:val="20"/>
        </w:rPr>
        <w:t xml:space="preserve"> </w:t>
      </w:r>
    </w:p>
    <w:p w14:paraId="505C5BCA" w14:textId="06EBB3BF" w:rsidR="009D4B9E" w:rsidRPr="009D4B9E" w:rsidRDefault="00D91841" w:rsidP="009D4B9E">
      <w:pPr>
        <w:pStyle w:val="Paragraphedeliste"/>
        <w:numPr>
          <w:ilvl w:val="1"/>
          <w:numId w:val="1"/>
        </w:numPr>
        <w:rPr>
          <w:sz w:val="20"/>
          <w:szCs w:val="20"/>
        </w:rPr>
      </w:pPr>
      <w:r w:rsidRPr="00930AD5">
        <w:rPr>
          <w:sz w:val="20"/>
          <w:szCs w:val="20"/>
        </w:rPr>
        <w:t>Trouver un équilibre entre la recherche de l’efficacité et la préservation des droits et du bien-être des travailleurs.</w:t>
      </w:r>
    </w:p>
    <w:p w14:paraId="7053103F" w14:textId="29BBE866" w:rsidR="00D55AB6" w:rsidRPr="00930AD5" w:rsidRDefault="009D4B9E" w:rsidP="009D4B9E">
      <w:pPr>
        <w:pStyle w:val="Paragraphedeliste"/>
        <w:numPr>
          <w:ilvl w:val="0"/>
          <w:numId w:val="1"/>
        </w:numPr>
        <w:rPr>
          <w:sz w:val="20"/>
          <w:szCs w:val="20"/>
        </w:rPr>
      </w:pPr>
      <w:r w:rsidRPr="009D4B9E">
        <w:rPr>
          <w:sz w:val="20"/>
          <w:szCs w:val="20"/>
        </w:rPr>
        <w:t>Ludovic Garattini</w:t>
      </w:r>
      <w:r>
        <w:rPr>
          <w:sz w:val="20"/>
          <w:szCs w:val="20"/>
        </w:rPr>
        <w:t xml:space="preserve">, </w:t>
      </w:r>
      <w:r w:rsidRPr="009D4B9E">
        <w:rPr>
          <w:sz w:val="20"/>
          <w:szCs w:val="20"/>
        </w:rPr>
        <w:t>Camille Paloque-Bergès</w:t>
      </w:r>
      <w:r>
        <w:rPr>
          <w:sz w:val="20"/>
          <w:szCs w:val="20"/>
        </w:rPr>
        <w:t xml:space="preserve"> </w:t>
      </w:r>
      <w:r w:rsidR="00D55AB6" w:rsidRPr="00D55AB6">
        <w:rPr>
          <w:sz w:val="20"/>
          <w:szCs w:val="20"/>
        </w:rPr>
        <w:t xml:space="preserve">Berenson, </w:t>
      </w:r>
      <w:proofErr w:type="gramStart"/>
      <w:r w:rsidR="00D55AB6" w:rsidRPr="00D55AB6">
        <w:rPr>
          <w:sz w:val="20"/>
          <w:szCs w:val="20"/>
        </w:rPr>
        <w:t>« l’anti robot</w:t>
      </w:r>
      <w:proofErr w:type="gramEnd"/>
      <w:r w:rsidR="00D55AB6" w:rsidRPr="00D55AB6">
        <w:rPr>
          <w:sz w:val="20"/>
          <w:szCs w:val="20"/>
        </w:rPr>
        <w:t>-travail »</w:t>
      </w:r>
      <w:r>
        <w:rPr>
          <w:sz w:val="20"/>
          <w:szCs w:val="20"/>
        </w:rPr>
        <w:t xml:space="preserve"> (2017)</w:t>
      </w:r>
    </w:p>
    <w:p w14:paraId="41075A72" w14:textId="08716EBF" w:rsidR="00930AD5" w:rsidRPr="00930AD5" w:rsidRDefault="00930AD5" w:rsidP="00642F16">
      <w:pPr>
        <w:rPr>
          <w:sz w:val="20"/>
          <w:szCs w:val="20"/>
        </w:rPr>
      </w:pPr>
      <w:r w:rsidRPr="00930AD5">
        <w:rPr>
          <w:sz w:val="20"/>
          <w:szCs w:val="20"/>
        </w:rPr>
        <w:t>La</w:t>
      </w:r>
      <w:r w:rsidR="00D91841" w:rsidRPr="00930AD5">
        <w:rPr>
          <w:sz w:val="20"/>
          <w:szCs w:val="20"/>
        </w:rPr>
        <w:t xml:space="preserve"> qualité et la sécurité des systèmes automatisés</w:t>
      </w:r>
    </w:p>
    <w:p w14:paraId="59A692F1" w14:textId="041DD94B" w:rsidR="00930AD5" w:rsidRPr="0043391E" w:rsidRDefault="0043391E" w:rsidP="00930AD5">
      <w:pPr>
        <w:pStyle w:val="Paragraphedeliste"/>
        <w:numPr>
          <w:ilvl w:val="0"/>
          <w:numId w:val="1"/>
        </w:numPr>
        <w:rPr>
          <w:sz w:val="20"/>
          <w:szCs w:val="20"/>
        </w:rPr>
      </w:pPr>
      <w:r w:rsidRPr="0043391E">
        <w:t>J.P. Vautrin</w:t>
      </w:r>
      <w:r w:rsidRPr="0043391E">
        <w:t xml:space="preserve"> </w:t>
      </w:r>
      <w:r w:rsidR="005F7D71" w:rsidRPr="005F7D71">
        <w:t xml:space="preserve">Robotique industrielle et sécurité : étude </w:t>
      </w:r>
      <w:r w:rsidR="00F91C5E" w:rsidRPr="005F7D71">
        <w:t>préliminaire</w:t>
      </w:r>
      <w:r w:rsidR="00F91C5E">
        <w:t xml:space="preserve"> </w:t>
      </w:r>
      <w:r w:rsidR="00F91C5E" w:rsidRPr="0043391E">
        <w:rPr>
          <w:sz w:val="20"/>
          <w:szCs w:val="20"/>
        </w:rPr>
        <w:t>(</w:t>
      </w:r>
    </w:p>
    <w:p w14:paraId="7CEFDF4C" w14:textId="77777777" w:rsidR="00930AD5" w:rsidRPr="00930AD5" w:rsidRDefault="00930AD5" w:rsidP="00930AD5">
      <w:pPr>
        <w:pStyle w:val="Paragraphedeliste"/>
        <w:numPr>
          <w:ilvl w:val="1"/>
          <w:numId w:val="1"/>
        </w:numPr>
        <w:rPr>
          <w:sz w:val="20"/>
          <w:szCs w:val="20"/>
        </w:rPr>
      </w:pPr>
      <w:r w:rsidRPr="00930AD5">
        <w:rPr>
          <w:sz w:val="20"/>
          <w:szCs w:val="20"/>
        </w:rPr>
        <w:t>« </w:t>
      </w:r>
      <w:proofErr w:type="gramStart"/>
      <w:r w:rsidR="00D91841" w:rsidRPr="00930AD5">
        <w:rPr>
          <w:sz w:val="20"/>
          <w:szCs w:val="20"/>
        </w:rPr>
        <w:t>le</w:t>
      </w:r>
      <w:proofErr w:type="gramEnd"/>
      <w:r w:rsidR="00D91841" w:rsidRPr="00930AD5">
        <w:rPr>
          <w:sz w:val="20"/>
          <w:szCs w:val="20"/>
        </w:rPr>
        <w:t xml:space="preserve"> développement et le déploiement de robots dans des domaines critiques tels que les soins de santé et les transports exigent des cadres éthiques rigoureux pour guider leurs actions et leurs décisions.</w:t>
      </w:r>
      <w:r w:rsidRPr="00930AD5">
        <w:rPr>
          <w:sz w:val="20"/>
          <w:szCs w:val="20"/>
        </w:rPr>
        <w:t> »</w:t>
      </w:r>
      <w:r w:rsidR="00D91841" w:rsidRPr="00930AD5">
        <w:rPr>
          <w:sz w:val="20"/>
          <w:szCs w:val="20"/>
        </w:rPr>
        <w:t xml:space="preserve"> </w:t>
      </w:r>
    </w:p>
    <w:p w14:paraId="5F4A3184" w14:textId="0AD56554" w:rsidR="00D91841" w:rsidRPr="00930AD5" w:rsidRDefault="00930AD5" w:rsidP="00930AD5">
      <w:pPr>
        <w:pStyle w:val="Paragraphedeliste"/>
        <w:numPr>
          <w:ilvl w:val="1"/>
          <w:numId w:val="1"/>
        </w:numPr>
        <w:rPr>
          <w:sz w:val="20"/>
          <w:szCs w:val="20"/>
        </w:rPr>
      </w:pPr>
      <w:r w:rsidRPr="00930AD5">
        <w:rPr>
          <w:sz w:val="20"/>
          <w:szCs w:val="20"/>
        </w:rPr>
        <w:t>S</w:t>
      </w:r>
      <w:r w:rsidR="00D91841" w:rsidRPr="00930AD5">
        <w:rPr>
          <w:sz w:val="20"/>
          <w:szCs w:val="20"/>
        </w:rPr>
        <w:t>’assurer que ces systèmes respectent des normes éthiques élevées, qu’ils sont transparents dans leurs processus décisionnels et qu’ils ne compromettent pas la sécurité humaine.</w:t>
      </w:r>
    </w:p>
    <w:p w14:paraId="4DBD8EDC" w14:textId="77777777" w:rsidR="00930AD5" w:rsidRPr="00930AD5" w:rsidRDefault="00930AD5" w:rsidP="00642F16">
      <w:pPr>
        <w:rPr>
          <w:sz w:val="20"/>
          <w:szCs w:val="20"/>
        </w:rPr>
      </w:pPr>
      <w:r w:rsidRPr="00930AD5">
        <w:rPr>
          <w:sz w:val="20"/>
          <w:szCs w:val="20"/>
        </w:rPr>
        <w:t>C</w:t>
      </w:r>
      <w:r w:rsidR="00D91841" w:rsidRPr="00930AD5">
        <w:rPr>
          <w:sz w:val="20"/>
          <w:szCs w:val="20"/>
        </w:rPr>
        <w:t>onséquences sociétales potentielles d’une automatisation généralisée</w:t>
      </w:r>
    </w:p>
    <w:p w14:paraId="4F9E2282" w14:textId="3F149309" w:rsidR="00930AD5" w:rsidRPr="00D833B5" w:rsidRDefault="00943C6B" w:rsidP="00930AD5">
      <w:pPr>
        <w:pStyle w:val="Paragraphedeliste"/>
        <w:numPr>
          <w:ilvl w:val="0"/>
          <w:numId w:val="1"/>
        </w:numPr>
        <w:rPr>
          <w:sz w:val="20"/>
          <w:szCs w:val="20"/>
        </w:rPr>
      </w:pPr>
      <w:r w:rsidRPr="00943C6B">
        <w:t>Véronique Blanc-Brude</w:t>
      </w:r>
      <w:r>
        <w:t xml:space="preserve">, </w:t>
      </w:r>
      <w:r w:rsidRPr="00943C6B">
        <w:t xml:space="preserve">Christian </w:t>
      </w:r>
      <w:proofErr w:type="gramStart"/>
      <w:r w:rsidRPr="00943C6B">
        <w:t>Defélix</w:t>
      </w:r>
      <w:r w:rsidRPr="00943C6B">
        <w:t xml:space="preserve"> </w:t>
      </w:r>
      <w:r>
        <w:t xml:space="preserve"> </w:t>
      </w:r>
      <w:r w:rsidR="00D833B5">
        <w:t>«</w:t>
      </w:r>
      <w:proofErr w:type="gramEnd"/>
      <w:r w:rsidR="00D833B5">
        <w:t> </w:t>
      </w:r>
      <w:r w:rsidR="00D833B5" w:rsidRPr="00D833B5">
        <w:t>Des puces et des hommes : quand le travail « 4.0 » se révèle plus humain que prévu</w:t>
      </w:r>
      <w:r w:rsidR="00D833B5">
        <w:t> »</w:t>
      </w:r>
      <w:r>
        <w:t xml:space="preserve"> (2023)</w:t>
      </w:r>
    </w:p>
    <w:p w14:paraId="02954F21" w14:textId="77777777" w:rsidR="00930AD5" w:rsidRPr="00930AD5" w:rsidRDefault="00930AD5" w:rsidP="00930AD5">
      <w:pPr>
        <w:pStyle w:val="Paragraphedeliste"/>
        <w:numPr>
          <w:ilvl w:val="1"/>
          <w:numId w:val="1"/>
        </w:numPr>
        <w:rPr>
          <w:sz w:val="20"/>
          <w:szCs w:val="20"/>
        </w:rPr>
      </w:pPr>
      <w:r w:rsidRPr="00930AD5">
        <w:rPr>
          <w:sz w:val="20"/>
          <w:szCs w:val="20"/>
        </w:rPr>
        <w:t>P</w:t>
      </w:r>
      <w:r w:rsidR="00D91841" w:rsidRPr="00930AD5">
        <w:rPr>
          <w:sz w:val="20"/>
          <w:szCs w:val="20"/>
        </w:rPr>
        <w:t xml:space="preserve">réconisent des principes de conception éthique normalisés dans l'IA et la robotique afin de répondre à ces préoccupations et d'éviter les scénarios où les robots remplacent les humains sans rendre de comptes. </w:t>
      </w:r>
    </w:p>
    <w:p w14:paraId="3C5A71CA" w14:textId="03929E1F" w:rsidR="00D91841" w:rsidRPr="00930AD5" w:rsidRDefault="00930AD5" w:rsidP="00930AD5">
      <w:pPr>
        <w:pStyle w:val="Paragraphedeliste"/>
        <w:numPr>
          <w:ilvl w:val="1"/>
          <w:numId w:val="1"/>
        </w:numPr>
        <w:rPr>
          <w:sz w:val="20"/>
          <w:szCs w:val="20"/>
        </w:rPr>
      </w:pPr>
      <w:r w:rsidRPr="00930AD5">
        <w:rPr>
          <w:sz w:val="20"/>
          <w:szCs w:val="20"/>
        </w:rPr>
        <w:t>I</w:t>
      </w:r>
      <w:r w:rsidR="00D91841" w:rsidRPr="00930AD5">
        <w:rPr>
          <w:sz w:val="20"/>
          <w:szCs w:val="20"/>
        </w:rPr>
        <w:t>ntégration de considérations éthiques dans la conception et la mise en œuvre de systèmes autonomes pour atténuer les impacts négatifs potentiels sur la société.</w:t>
      </w:r>
    </w:p>
    <w:p w14:paraId="4F5D4405" w14:textId="77777777" w:rsidR="00930AD5" w:rsidRPr="00930AD5" w:rsidRDefault="00930AD5" w:rsidP="00642F16">
      <w:pPr>
        <w:rPr>
          <w:sz w:val="20"/>
          <w:szCs w:val="20"/>
        </w:rPr>
      </w:pPr>
      <w:r w:rsidRPr="00930AD5">
        <w:rPr>
          <w:sz w:val="20"/>
          <w:szCs w:val="20"/>
        </w:rPr>
        <w:t>C</w:t>
      </w:r>
      <w:r w:rsidR="00D91841" w:rsidRPr="00930AD5">
        <w:rPr>
          <w:sz w:val="20"/>
          <w:szCs w:val="20"/>
        </w:rPr>
        <w:t>onclusion</w:t>
      </w:r>
    </w:p>
    <w:p w14:paraId="78BDC62C" w14:textId="77777777" w:rsidR="00930AD5" w:rsidRPr="00930AD5" w:rsidRDefault="00930AD5" w:rsidP="00930AD5">
      <w:pPr>
        <w:pStyle w:val="Paragraphedeliste"/>
        <w:numPr>
          <w:ilvl w:val="0"/>
          <w:numId w:val="1"/>
        </w:numPr>
        <w:rPr>
          <w:sz w:val="20"/>
          <w:szCs w:val="20"/>
        </w:rPr>
      </w:pPr>
      <w:r w:rsidRPr="00930AD5">
        <w:rPr>
          <w:sz w:val="20"/>
          <w:szCs w:val="20"/>
        </w:rPr>
        <w:t>P</w:t>
      </w:r>
      <w:r w:rsidR="00D91841" w:rsidRPr="00930AD5">
        <w:rPr>
          <w:sz w:val="20"/>
          <w:szCs w:val="20"/>
        </w:rPr>
        <w:t>réoccupation profonde et évolutiv</w:t>
      </w:r>
      <w:r w:rsidRPr="00930AD5">
        <w:rPr>
          <w:sz w:val="20"/>
          <w:szCs w:val="20"/>
        </w:rPr>
        <w:t>e</w:t>
      </w:r>
    </w:p>
    <w:p w14:paraId="77A66E80" w14:textId="77777777" w:rsidR="00930AD5" w:rsidRPr="00930AD5" w:rsidRDefault="00930AD5" w:rsidP="00930AD5">
      <w:pPr>
        <w:pStyle w:val="Paragraphedeliste"/>
        <w:numPr>
          <w:ilvl w:val="0"/>
          <w:numId w:val="1"/>
        </w:numPr>
        <w:rPr>
          <w:sz w:val="20"/>
          <w:szCs w:val="20"/>
        </w:rPr>
      </w:pPr>
      <w:r w:rsidRPr="00930AD5">
        <w:rPr>
          <w:sz w:val="20"/>
          <w:szCs w:val="20"/>
        </w:rPr>
        <w:t>A</w:t>
      </w:r>
      <w:r w:rsidR="00D91841" w:rsidRPr="00930AD5">
        <w:rPr>
          <w:sz w:val="20"/>
          <w:szCs w:val="20"/>
        </w:rPr>
        <w:t xml:space="preserve">ppelle à des normes éthiques qui protègent les droits des travailleurs, garantissent la sécurité et la qualité des systèmes automatisés et donnent la priorité au bien-être général de la société. </w:t>
      </w:r>
    </w:p>
    <w:p w14:paraId="74CC2E3E" w14:textId="373D9028" w:rsidR="00D91841" w:rsidRPr="00930AD5" w:rsidRDefault="00930AD5" w:rsidP="00930AD5">
      <w:pPr>
        <w:pStyle w:val="Paragraphedeliste"/>
        <w:numPr>
          <w:ilvl w:val="0"/>
          <w:numId w:val="1"/>
        </w:numPr>
        <w:rPr>
          <w:sz w:val="20"/>
          <w:szCs w:val="20"/>
        </w:rPr>
      </w:pPr>
      <w:r w:rsidRPr="00930AD5">
        <w:rPr>
          <w:sz w:val="20"/>
          <w:szCs w:val="20"/>
        </w:rPr>
        <w:t>T</w:t>
      </w:r>
      <w:r w:rsidR="00D91841" w:rsidRPr="00930AD5">
        <w:rPr>
          <w:sz w:val="20"/>
          <w:szCs w:val="20"/>
        </w:rPr>
        <w:t>enir compte de ces considérations éthiques pour orienter la transition vers un avenir automatisé tout en respectant nos valeurs et nos principes éthiques communs.</w:t>
      </w:r>
    </w:p>
    <w:p w14:paraId="6A5DD494" w14:textId="77777777" w:rsidR="00D91841" w:rsidRPr="00930AD5" w:rsidRDefault="00D91841" w:rsidP="00D91841">
      <w:pPr>
        <w:rPr>
          <w:color w:val="FFFFFF" w:themeColor="background1"/>
          <w:sz w:val="2"/>
          <w:szCs w:val="2"/>
          <w:lang w:val="en-US"/>
        </w:rPr>
      </w:pPr>
      <w:r w:rsidRPr="00930AD5">
        <w:rPr>
          <w:color w:val="FFFFFF" w:themeColor="background1"/>
          <w:sz w:val="2"/>
          <w:szCs w:val="2"/>
          <w:lang w:val="en-US"/>
        </w:rPr>
        <w:t>The ethical dilemma presented by the potential replacement of humans by robots is a multifaceted issue that necessitates a profound examination of its moral and societal implications. As technology continues to advance, the automation of various tasks and occupations raises fundamental ethical questions that extend beyond mere economic concerns.</w:t>
      </w:r>
    </w:p>
    <w:p w14:paraId="2CB11B44" w14:textId="56480CA0" w:rsidR="00D91841" w:rsidRPr="00930AD5" w:rsidRDefault="00D91841" w:rsidP="00D91841">
      <w:pPr>
        <w:rPr>
          <w:color w:val="FFFFFF" w:themeColor="background1"/>
          <w:sz w:val="2"/>
          <w:szCs w:val="2"/>
          <w:lang w:val="en-US"/>
        </w:rPr>
      </w:pPr>
      <w:r w:rsidRPr="00930AD5">
        <w:rPr>
          <w:color w:val="FFFFFF" w:themeColor="background1"/>
          <w:sz w:val="2"/>
          <w:szCs w:val="2"/>
          <w:lang w:val="en-US"/>
        </w:rPr>
        <w:t xml:space="preserve">One of the central ethical dilemmas revolves around the impact on the workforce and livelihoods. As </w:t>
      </w:r>
      <w:r w:rsidR="00777AC0" w:rsidRPr="00930AD5">
        <w:rPr>
          <w:color w:val="FFFFFF" w:themeColor="background1"/>
          <w:sz w:val="2"/>
          <w:szCs w:val="2"/>
          <w:lang w:val="en-US"/>
        </w:rPr>
        <w:t xml:space="preserve">Patrick Lin, Keith </w:t>
      </w:r>
      <w:proofErr w:type="gramStart"/>
      <w:r w:rsidR="00777AC0" w:rsidRPr="00930AD5">
        <w:rPr>
          <w:color w:val="FFFFFF" w:themeColor="background1"/>
          <w:sz w:val="2"/>
          <w:szCs w:val="2"/>
          <w:lang w:val="en-US"/>
        </w:rPr>
        <w:t>Abney</w:t>
      </w:r>
      <w:proofErr w:type="gramEnd"/>
      <w:r w:rsidR="00777AC0" w:rsidRPr="00930AD5">
        <w:rPr>
          <w:color w:val="FFFFFF" w:themeColor="background1"/>
          <w:sz w:val="2"/>
          <w:szCs w:val="2"/>
          <w:lang w:val="en-US"/>
        </w:rPr>
        <w:t xml:space="preserve"> and George A. Bekey </w:t>
      </w:r>
      <w:r w:rsidRPr="00930AD5">
        <w:rPr>
          <w:color w:val="FFFFFF" w:themeColor="background1"/>
          <w:sz w:val="2"/>
          <w:szCs w:val="2"/>
          <w:lang w:val="en-US"/>
        </w:rPr>
        <w:t>expound in their comprehensive work "Robot Ethics: The Ethical and Social Implications of Robotics" (2011), the automation of jobs has the potential to create economic disparities, exacerbate unemployment, and give rise to socio-economic inequalities, thereby requiring a careful analysis of the responsibilities of corporations and governments in managing this transition (Anderson &amp; Anderson, 2011). Striking a balance between the pursuit of efficiency and the preservation of workers' rights and well-being is a moral imperative.</w:t>
      </w:r>
    </w:p>
    <w:p w14:paraId="216FCFF4" w14:textId="77777777" w:rsidR="00D91841" w:rsidRPr="00930AD5" w:rsidRDefault="00D91841" w:rsidP="00D91841">
      <w:pPr>
        <w:rPr>
          <w:color w:val="FFFFFF" w:themeColor="background1"/>
          <w:sz w:val="2"/>
          <w:szCs w:val="2"/>
          <w:lang w:val="en-US"/>
        </w:rPr>
      </w:pPr>
      <w:r w:rsidRPr="00930AD5">
        <w:rPr>
          <w:color w:val="FFFFFF" w:themeColor="background1"/>
          <w:sz w:val="2"/>
          <w:szCs w:val="2"/>
          <w:lang w:val="en-US"/>
        </w:rPr>
        <w:t>Moreover, ethical considerations encompass not only employment issues but also the quality and safety of automated systems themselves. Wallach and Allen, in their seminal article "Moral Machines: Teaching Robots Right from Wrong" (2008), argue that the development and deployment of robots in critical domains like healthcare and transportation demand rigorous ethical frameworks to guide their actions and decisions (Wallach &amp; Allen, 2008). Ensuring that these systems adhere to high ethical standards, possess transparency in their decision-making processes, and do not compromise human safety is essential.</w:t>
      </w:r>
    </w:p>
    <w:p w14:paraId="59898BB8" w14:textId="77777777" w:rsidR="00D91841" w:rsidRPr="00930AD5" w:rsidRDefault="00D91841" w:rsidP="00D91841">
      <w:pPr>
        <w:rPr>
          <w:color w:val="FFFFFF" w:themeColor="background1"/>
          <w:sz w:val="2"/>
          <w:szCs w:val="2"/>
          <w:lang w:val="en-US"/>
        </w:rPr>
      </w:pPr>
      <w:r w:rsidRPr="00930AD5">
        <w:rPr>
          <w:color w:val="FFFFFF" w:themeColor="background1"/>
          <w:sz w:val="2"/>
          <w:szCs w:val="2"/>
          <w:lang w:val="en-US"/>
        </w:rPr>
        <w:t>The potential societal consequences of widespread automation necessitate ethical scrutiny as well. Bryson and Winfield, in their 2018 article "Standardizing Ethical Design for Artificial Intelligence and Autonomous Systems," advocate for standardized ethical design principles in AI and robotics to address these concerns and avoid scenarios where robots replace humans without accountability (Bryson &amp; Winfield, 2018). Embedding ethical considerations into the design and implementation of autonomous systems is pivotal to mitigate potential adverse impacts on society.</w:t>
      </w:r>
    </w:p>
    <w:p w14:paraId="0CC20802" w14:textId="77777777" w:rsidR="00D91841" w:rsidRPr="00930AD5" w:rsidRDefault="00D91841" w:rsidP="00D91841">
      <w:pPr>
        <w:rPr>
          <w:color w:val="FFFFFF" w:themeColor="background1"/>
          <w:sz w:val="2"/>
          <w:szCs w:val="2"/>
          <w:lang w:val="en-US"/>
        </w:rPr>
      </w:pPr>
      <w:r w:rsidRPr="00930AD5">
        <w:rPr>
          <w:color w:val="FFFFFF" w:themeColor="background1"/>
          <w:sz w:val="2"/>
          <w:szCs w:val="2"/>
          <w:lang w:val="en-US"/>
        </w:rPr>
        <w:t>In conclusion, the ethical dilemma brought about by the replacement of humans by robots is a profound and evolving concern that demands comprehensive exploration. It calls for ethical standards that protect workers' rights, guarantee the safety and quality of automated systems, and prioritize the overall welfare of society. As automation becomes increasingly prevalent, addressing these ethical considerations is crucial in steering the transition toward an automated future while upholding our shared values and ethical principles.</w:t>
      </w:r>
    </w:p>
    <w:p w14:paraId="3CCA8C5F" w14:textId="77777777" w:rsidR="00F52AEF" w:rsidRPr="00930AD5" w:rsidRDefault="00F52AEF" w:rsidP="00FF5E3E">
      <w:pPr>
        <w:rPr>
          <w:color w:val="FFFFFF" w:themeColor="background1"/>
          <w:sz w:val="2"/>
          <w:szCs w:val="2"/>
          <w:lang w:val="en-US"/>
        </w:rPr>
      </w:pPr>
    </w:p>
    <w:p w14:paraId="3D09A1A3" w14:textId="01E6C1C5" w:rsidR="00D91841" w:rsidRPr="00930AD5" w:rsidRDefault="00D91841">
      <w:pPr>
        <w:rPr>
          <w:color w:val="FFFFFF" w:themeColor="background1"/>
          <w:sz w:val="2"/>
          <w:szCs w:val="2"/>
          <w:lang w:val="en-US"/>
        </w:rPr>
      </w:pPr>
      <w:r w:rsidRPr="00930AD5">
        <w:rPr>
          <w:color w:val="FFFFFF" w:themeColor="background1"/>
          <w:sz w:val="2"/>
          <w:szCs w:val="2"/>
          <w:lang w:val="en-US"/>
        </w:rPr>
        <w:br w:type="page"/>
      </w:r>
    </w:p>
    <w:p w14:paraId="1AC43FD2" w14:textId="77777777" w:rsidR="008A11B5" w:rsidRDefault="008A11B5" w:rsidP="000B2DB8">
      <w:pPr>
        <w:rPr>
          <w:sz w:val="20"/>
          <w:szCs w:val="20"/>
        </w:rPr>
      </w:pPr>
      <w:r w:rsidRPr="006B6419">
        <w:rPr>
          <w:sz w:val="20"/>
          <w:szCs w:val="20"/>
        </w:rPr>
        <w:lastRenderedPageBreak/>
        <w:t xml:space="preserve">Le potentiel des robots d’assistance dans le domaine médical </w:t>
      </w:r>
    </w:p>
    <w:p w14:paraId="47642DE9" w14:textId="2932870E" w:rsidR="008A11B5" w:rsidRDefault="008A11B5" w:rsidP="008A11B5">
      <w:pPr>
        <w:pStyle w:val="Paragraphedeliste"/>
        <w:numPr>
          <w:ilvl w:val="0"/>
          <w:numId w:val="1"/>
        </w:numPr>
        <w:rPr>
          <w:sz w:val="20"/>
          <w:szCs w:val="20"/>
        </w:rPr>
      </w:pPr>
      <w:r w:rsidRPr="008A11B5">
        <w:rPr>
          <w:sz w:val="20"/>
          <w:szCs w:val="20"/>
        </w:rPr>
        <w:t>Offrent des opportunités prometteuses,</w:t>
      </w:r>
    </w:p>
    <w:p w14:paraId="664CEB02" w14:textId="05ADAC9C" w:rsidR="008A11B5" w:rsidRPr="008A11B5" w:rsidRDefault="008A11B5" w:rsidP="008A11B5">
      <w:pPr>
        <w:pStyle w:val="Paragraphedeliste"/>
        <w:numPr>
          <w:ilvl w:val="0"/>
          <w:numId w:val="1"/>
        </w:numPr>
        <w:rPr>
          <w:sz w:val="20"/>
          <w:szCs w:val="20"/>
        </w:rPr>
      </w:pPr>
      <w:r w:rsidRPr="008A11B5">
        <w:rPr>
          <w:sz w:val="20"/>
          <w:szCs w:val="20"/>
        </w:rPr>
        <w:t>Leur efficacité dans le monde réel dépend de plusieurs facteurs critiques qui englobent les soins aux patients, les considérations financières et les implications éthiques.</w:t>
      </w:r>
    </w:p>
    <w:p w14:paraId="380F4548" w14:textId="335F8CAF" w:rsidR="008A11B5" w:rsidRDefault="008A11B5" w:rsidP="000B2DB8">
      <w:pPr>
        <w:rPr>
          <w:sz w:val="20"/>
          <w:szCs w:val="20"/>
        </w:rPr>
      </w:pPr>
      <w:r>
        <w:rPr>
          <w:sz w:val="20"/>
          <w:szCs w:val="20"/>
        </w:rPr>
        <w:t>P</w:t>
      </w:r>
      <w:r w:rsidRPr="006B6419">
        <w:rPr>
          <w:sz w:val="20"/>
          <w:szCs w:val="20"/>
        </w:rPr>
        <w:t>otentiel de ces robots dans la surveillance des patients</w:t>
      </w:r>
    </w:p>
    <w:p w14:paraId="56E78776" w14:textId="3FE9B657" w:rsidR="003F0C4C" w:rsidRDefault="00CA0440" w:rsidP="003F0C4C">
      <w:pPr>
        <w:pStyle w:val="Paragraphedeliste"/>
        <w:numPr>
          <w:ilvl w:val="0"/>
          <w:numId w:val="1"/>
        </w:numPr>
        <w:rPr>
          <w:sz w:val="20"/>
          <w:szCs w:val="20"/>
        </w:rPr>
      </w:pPr>
      <w:r w:rsidRPr="00CA0440">
        <w:rPr>
          <w:sz w:val="20"/>
          <w:szCs w:val="20"/>
        </w:rPr>
        <w:t>Souha Nazir</w:t>
      </w:r>
      <w:r w:rsidRPr="00CA0440">
        <w:rPr>
          <w:sz w:val="20"/>
          <w:szCs w:val="20"/>
        </w:rPr>
        <w:t xml:space="preserve"> </w:t>
      </w:r>
      <w:r w:rsidR="003F0C4C">
        <w:rPr>
          <w:sz w:val="20"/>
          <w:szCs w:val="20"/>
        </w:rPr>
        <w:t>« </w:t>
      </w:r>
      <w:r w:rsidR="003F0C4C" w:rsidRPr="003F0C4C">
        <w:rPr>
          <w:sz w:val="20"/>
          <w:szCs w:val="20"/>
        </w:rPr>
        <w:t>Evaluation d’un système de détection surfacique ‘Kinect V2’ dans différentes applications médicales</w:t>
      </w:r>
      <w:r>
        <w:rPr>
          <w:sz w:val="20"/>
          <w:szCs w:val="20"/>
        </w:rPr>
        <w:t> » (2018)</w:t>
      </w:r>
    </w:p>
    <w:p w14:paraId="36B6D6CB" w14:textId="74BB7795" w:rsidR="008A11B5" w:rsidRPr="00FA61A5" w:rsidRDefault="008A11B5" w:rsidP="008A11B5">
      <w:pPr>
        <w:pStyle w:val="Paragraphedeliste"/>
        <w:numPr>
          <w:ilvl w:val="1"/>
          <w:numId w:val="1"/>
        </w:numPr>
        <w:rPr>
          <w:sz w:val="20"/>
          <w:szCs w:val="20"/>
        </w:rPr>
      </w:pPr>
      <w:r w:rsidRPr="00FA61A5">
        <w:rPr>
          <w:sz w:val="20"/>
          <w:szCs w:val="20"/>
        </w:rPr>
        <w:t xml:space="preserve">L’administration de médicaments et la rééducation, suggérant « qu'ils ont la capacité d'améliorer la qualité des soins et de réduire la probabilité d'erreurs humaines ». </w:t>
      </w:r>
    </w:p>
    <w:p w14:paraId="4D6BD73A" w14:textId="4F542F75" w:rsidR="00CA0440" w:rsidRPr="00107589" w:rsidRDefault="008A11B5" w:rsidP="00107589">
      <w:pPr>
        <w:pStyle w:val="Paragraphedeliste"/>
        <w:numPr>
          <w:ilvl w:val="1"/>
          <w:numId w:val="1"/>
        </w:numPr>
        <w:rPr>
          <w:sz w:val="20"/>
          <w:szCs w:val="20"/>
        </w:rPr>
      </w:pPr>
      <w:r w:rsidRPr="00FA61A5">
        <w:rPr>
          <w:sz w:val="20"/>
          <w:szCs w:val="20"/>
        </w:rPr>
        <w:t>Leur efficacité dépend du niveau de confiance qu'ils peuvent établir avec les patients et le personnel médical.</w:t>
      </w:r>
    </w:p>
    <w:p w14:paraId="63332E8E" w14:textId="77777777" w:rsidR="008A11B5" w:rsidRPr="00FA61A5" w:rsidRDefault="008A11B5" w:rsidP="000B2DB8">
      <w:pPr>
        <w:rPr>
          <w:sz w:val="20"/>
          <w:szCs w:val="20"/>
        </w:rPr>
      </w:pPr>
      <w:r w:rsidRPr="00FA61A5">
        <w:rPr>
          <w:sz w:val="20"/>
          <w:szCs w:val="20"/>
        </w:rPr>
        <w:t xml:space="preserve">Impact économique de l'adoption de robots d'assistance. </w:t>
      </w:r>
    </w:p>
    <w:p w14:paraId="7BF56B3D" w14:textId="77777777" w:rsidR="008A11B5" w:rsidRPr="00FA61A5" w:rsidRDefault="008A11B5" w:rsidP="008A11B5">
      <w:pPr>
        <w:pStyle w:val="Paragraphedeliste"/>
        <w:numPr>
          <w:ilvl w:val="0"/>
          <w:numId w:val="1"/>
        </w:numPr>
        <w:rPr>
          <w:sz w:val="20"/>
          <w:szCs w:val="20"/>
        </w:rPr>
      </w:pPr>
      <w:r w:rsidRPr="00FA61A5">
        <w:rPr>
          <w:sz w:val="20"/>
          <w:szCs w:val="20"/>
        </w:rPr>
        <w:t>Yue Xie, « </w:t>
      </w:r>
      <w:hyperlink r:id="rId6" w:history="1">
        <w:r w:rsidRPr="00FA61A5">
          <w:rPr>
            <w:rStyle w:val="Lienhypertexte"/>
            <w:color w:val="auto"/>
            <w:sz w:val="20"/>
            <w:szCs w:val="20"/>
            <w:u w:val="none"/>
          </w:rPr>
          <w:t>Rentabilité de la chirurgie robotique en oncologie gynécologique</w:t>
        </w:r>
      </w:hyperlink>
      <w:r w:rsidRPr="00FA61A5">
        <w:rPr>
          <w:sz w:val="20"/>
          <w:szCs w:val="20"/>
        </w:rPr>
        <w:t xml:space="preserve"> » (2015), </w:t>
      </w:r>
    </w:p>
    <w:p w14:paraId="259EF8E8" w14:textId="77777777" w:rsidR="008A11B5" w:rsidRPr="00FA61A5" w:rsidRDefault="008A11B5" w:rsidP="008A11B5">
      <w:pPr>
        <w:pStyle w:val="Paragraphedeliste"/>
        <w:numPr>
          <w:ilvl w:val="1"/>
          <w:numId w:val="1"/>
        </w:numPr>
        <w:rPr>
          <w:sz w:val="20"/>
          <w:szCs w:val="20"/>
        </w:rPr>
      </w:pPr>
      <w:r w:rsidRPr="00FA61A5">
        <w:rPr>
          <w:sz w:val="20"/>
          <w:szCs w:val="20"/>
        </w:rPr>
        <w:t xml:space="preserve">Peuvent contribuer à réduire les coûts en réduisant les durées d'hospitalisation et les complications lors des interventions chirurgicales. </w:t>
      </w:r>
    </w:p>
    <w:p w14:paraId="577E8EA9" w14:textId="7767E6B9" w:rsidR="008A11B5" w:rsidRPr="00FA61A5" w:rsidRDefault="008A11B5" w:rsidP="008A11B5">
      <w:pPr>
        <w:pStyle w:val="Paragraphedeliste"/>
        <w:numPr>
          <w:ilvl w:val="1"/>
          <w:numId w:val="1"/>
        </w:numPr>
        <w:rPr>
          <w:sz w:val="20"/>
          <w:szCs w:val="20"/>
        </w:rPr>
      </w:pPr>
      <w:r w:rsidRPr="00FA61A5">
        <w:rPr>
          <w:sz w:val="20"/>
          <w:szCs w:val="20"/>
        </w:rPr>
        <w:t>Tenir compte des coûts d'investissement initiaux et des dépenses de maintenance courantes associées à la mise en œuvre de ces technologies, ainsi que de la rentabilité potentielle à long terme.</w:t>
      </w:r>
    </w:p>
    <w:p w14:paraId="29E326EE" w14:textId="77777777" w:rsidR="008A11B5" w:rsidRPr="00FA61A5" w:rsidRDefault="008A11B5" w:rsidP="000B2DB8">
      <w:pPr>
        <w:rPr>
          <w:sz w:val="20"/>
          <w:szCs w:val="20"/>
        </w:rPr>
      </w:pPr>
      <w:r w:rsidRPr="00FA61A5">
        <w:rPr>
          <w:sz w:val="20"/>
          <w:szCs w:val="20"/>
        </w:rPr>
        <w:t>Déploiement des robots d'assistance dans les établissements de soins de santé</w:t>
      </w:r>
    </w:p>
    <w:p w14:paraId="394258A4" w14:textId="24422C25" w:rsidR="00C27C5E" w:rsidRPr="00C27C5E" w:rsidRDefault="00CA0CFE" w:rsidP="00C27C5E">
      <w:pPr>
        <w:pStyle w:val="Paragraphedeliste"/>
        <w:numPr>
          <w:ilvl w:val="0"/>
          <w:numId w:val="1"/>
        </w:numPr>
        <w:rPr>
          <w:sz w:val="20"/>
          <w:szCs w:val="20"/>
        </w:rPr>
      </w:pPr>
      <w:r w:rsidRPr="00CA0CFE">
        <w:rPr>
          <w:sz w:val="20"/>
          <w:szCs w:val="20"/>
        </w:rPr>
        <w:t>Eghiaian Alexandre</w:t>
      </w:r>
      <w:r>
        <w:rPr>
          <w:sz w:val="20"/>
          <w:szCs w:val="20"/>
        </w:rPr>
        <w:t xml:space="preserve">, </w:t>
      </w:r>
      <w:r w:rsidRPr="00CA0CFE">
        <w:rPr>
          <w:sz w:val="20"/>
          <w:szCs w:val="20"/>
        </w:rPr>
        <w:t>Eghiaian Alexandre</w:t>
      </w:r>
      <w:r>
        <w:rPr>
          <w:sz w:val="20"/>
          <w:szCs w:val="20"/>
        </w:rPr>
        <w:t xml:space="preserve">, </w:t>
      </w:r>
      <w:r w:rsidRPr="00CA0CFE">
        <w:rPr>
          <w:sz w:val="20"/>
          <w:szCs w:val="20"/>
        </w:rPr>
        <w:t>Stéphanie Suria</w:t>
      </w:r>
      <w:r>
        <w:rPr>
          <w:sz w:val="20"/>
          <w:szCs w:val="20"/>
        </w:rPr>
        <w:t xml:space="preserve">, </w:t>
      </w:r>
      <w:r w:rsidRPr="00CA0CFE">
        <w:rPr>
          <w:sz w:val="20"/>
          <w:szCs w:val="20"/>
        </w:rPr>
        <w:t>Aurelia Barraud</w:t>
      </w:r>
      <w:r w:rsidR="00C42D2A">
        <w:rPr>
          <w:sz w:val="20"/>
          <w:szCs w:val="20"/>
        </w:rPr>
        <w:t xml:space="preserve">, </w:t>
      </w:r>
      <w:r w:rsidRPr="00CA0CFE">
        <w:rPr>
          <w:sz w:val="20"/>
          <w:szCs w:val="20"/>
        </w:rPr>
        <w:t>Philippe Morice</w:t>
      </w:r>
      <w:r>
        <w:rPr>
          <w:sz w:val="20"/>
          <w:szCs w:val="20"/>
        </w:rPr>
        <w:t xml:space="preserve"> </w:t>
      </w:r>
      <w:r w:rsidR="00C42D2A">
        <w:rPr>
          <w:sz w:val="20"/>
          <w:szCs w:val="20"/>
        </w:rPr>
        <w:t>« </w:t>
      </w:r>
      <w:r w:rsidR="00C27C5E" w:rsidRPr="00C27C5E">
        <w:rPr>
          <w:sz w:val="20"/>
          <w:szCs w:val="20"/>
        </w:rPr>
        <w:t>Simulation de situations critiques en chirurgie robotique : résultats préliminaires d’une méthode économique, interprofessionnelle et mobile</w:t>
      </w:r>
      <w:r w:rsidR="00C42D2A">
        <w:rPr>
          <w:sz w:val="20"/>
          <w:szCs w:val="20"/>
        </w:rPr>
        <w:t> »</w:t>
      </w:r>
      <w:r w:rsidR="00C27C5E">
        <w:rPr>
          <w:sz w:val="20"/>
          <w:szCs w:val="20"/>
        </w:rPr>
        <w:t xml:space="preserve"> (</w:t>
      </w:r>
      <w:r>
        <w:rPr>
          <w:sz w:val="20"/>
          <w:szCs w:val="20"/>
        </w:rPr>
        <w:t>2015</w:t>
      </w:r>
      <w:r w:rsidR="00C27C5E">
        <w:rPr>
          <w:sz w:val="20"/>
          <w:szCs w:val="20"/>
        </w:rPr>
        <w:t>)</w:t>
      </w:r>
    </w:p>
    <w:p w14:paraId="287C3E65" w14:textId="3EF0DC5B" w:rsidR="008A11B5" w:rsidRPr="00FA61A5" w:rsidRDefault="008A11B5" w:rsidP="008A11B5">
      <w:pPr>
        <w:pStyle w:val="Paragraphedeliste"/>
        <w:numPr>
          <w:ilvl w:val="1"/>
          <w:numId w:val="1"/>
        </w:numPr>
        <w:rPr>
          <w:sz w:val="20"/>
          <w:szCs w:val="20"/>
        </w:rPr>
      </w:pPr>
      <w:r w:rsidRPr="00FA61A5">
        <w:rPr>
          <w:sz w:val="20"/>
          <w:szCs w:val="20"/>
        </w:rPr>
        <w:t xml:space="preserve">Importance de répondre aux préoccupations éthiques liées à la vie privée des patients, à la confiance et à la déshumanisation potentielle des soins. </w:t>
      </w:r>
    </w:p>
    <w:p w14:paraId="2D33CB41" w14:textId="5BB9AA1E" w:rsidR="008A11B5" w:rsidRPr="00FA61A5" w:rsidRDefault="008A11B5" w:rsidP="008A11B5">
      <w:pPr>
        <w:pStyle w:val="Paragraphedeliste"/>
        <w:numPr>
          <w:ilvl w:val="1"/>
          <w:numId w:val="1"/>
        </w:numPr>
        <w:rPr>
          <w:sz w:val="20"/>
          <w:szCs w:val="20"/>
        </w:rPr>
      </w:pPr>
      <w:r w:rsidRPr="00FA61A5">
        <w:rPr>
          <w:sz w:val="20"/>
          <w:szCs w:val="20"/>
        </w:rPr>
        <w:t>Trouver un équilibre entre l'efficacité et les considérations éthiques pour s'assurer que les robots d'assistance respectent les valeurs de dignité du patient et de soins humanistes tout en fournissant une assistance médicale efficace.</w:t>
      </w:r>
    </w:p>
    <w:p w14:paraId="7771BEB5" w14:textId="77777777" w:rsidR="008A11B5" w:rsidRPr="00FA61A5" w:rsidRDefault="008A11B5" w:rsidP="000B2DB8">
      <w:pPr>
        <w:rPr>
          <w:sz w:val="20"/>
          <w:szCs w:val="20"/>
        </w:rPr>
      </w:pPr>
      <w:r w:rsidRPr="00FA61A5">
        <w:rPr>
          <w:sz w:val="20"/>
          <w:szCs w:val="20"/>
        </w:rPr>
        <w:t>Conclusion</w:t>
      </w:r>
    </w:p>
    <w:p w14:paraId="4F5BEA3D" w14:textId="77777777" w:rsidR="008A11B5" w:rsidRPr="00FA61A5" w:rsidRDefault="008A11B5" w:rsidP="008A11B5">
      <w:pPr>
        <w:pStyle w:val="Paragraphedeliste"/>
        <w:numPr>
          <w:ilvl w:val="0"/>
          <w:numId w:val="1"/>
        </w:numPr>
        <w:rPr>
          <w:sz w:val="20"/>
          <w:szCs w:val="20"/>
        </w:rPr>
      </w:pPr>
      <w:r w:rsidRPr="00FA61A5">
        <w:rPr>
          <w:sz w:val="20"/>
          <w:szCs w:val="20"/>
        </w:rPr>
        <w:t xml:space="preserve">Efficacité des robots d’assistance dans le domaine médical dépend de </w:t>
      </w:r>
    </w:p>
    <w:p w14:paraId="2684769D" w14:textId="58DDAC34" w:rsidR="008A11B5" w:rsidRDefault="008A11B5" w:rsidP="008A11B5">
      <w:pPr>
        <w:pStyle w:val="Paragraphedeliste"/>
        <w:numPr>
          <w:ilvl w:val="1"/>
          <w:numId w:val="1"/>
        </w:numPr>
        <w:rPr>
          <w:sz w:val="20"/>
          <w:szCs w:val="20"/>
        </w:rPr>
      </w:pPr>
      <w:proofErr w:type="gramStart"/>
      <w:r w:rsidRPr="008A11B5">
        <w:rPr>
          <w:sz w:val="20"/>
          <w:szCs w:val="20"/>
        </w:rPr>
        <w:t>leur</w:t>
      </w:r>
      <w:proofErr w:type="gramEnd"/>
      <w:r w:rsidRPr="008A11B5">
        <w:rPr>
          <w:sz w:val="20"/>
          <w:szCs w:val="20"/>
        </w:rPr>
        <w:t xml:space="preserve"> intégration dans les systèmes de santé, </w:t>
      </w:r>
    </w:p>
    <w:p w14:paraId="6B94F7EA" w14:textId="77777777" w:rsidR="008A11B5" w:rsidRDefault="008A11B5" w:rsidP="008A11B5">
      <w:pPr>
        <w:pStyle w:val="Paragraphedeliste"/>
        <w:numPr>
          <w:ilvl w:val="1"/>
          <w:numId w:val="1"/>
        </w:numPr>
        <w:rPr>
          <w:sz w:val="20"/>
          <w:szCs w:val="20"/>
        </w:rPr>
      </w:pPr>
      <w:proofErr w:type="gramStart"/>
      <w:r>
        <w:rPr>
          <w:sz w:val="20"/>
          <w:szCs w:val="20"/>
        </w:rPr>
        <w:t>le</w:t>
      </w:r>
      <w:r w:rsidRPr="008A11B5">
        <w:rPr>
          <w:sz w:val="20"/>
          <w:szCs w:val="20"/>
        </w:rPr>
        <w:t>ur</w:t>
      </w:r>
      <w:proofErr w:type="gramEnd"/>
      <w:r w:rsidRPr="008A11B5">
        <w:rPr>
          <w:sz w:val="20"/>
          <w:szCs w:val="20"/>
        </w:rPr>
        <w:t xml:space="preserve"> impact sur les soins aux patients et les résultats cliniques, </w:t>
      </w:r>
    </w:p>
    <w:p w14:paraId="55123706" w14:textId="6D95034A" w:rsidR="008A11B5" w:rsidRDefault="008A11B5" w:rsidP="008A11B5">
      <w:pPr>
        <w:pStyle w:val="Paragraphedeliste"/>
        <w:numPr>
          <w:ilvl w:val="1"/>
          <w:numId w:val="1"/>
        </w:numPr>
        <w:rPr>
          <w:sz w:val="20"/>
          <w:szCs w:val="20"/>
        </w:rPr>
      </w:pPr>
      <w:proofErr w:type="gramStart"/>
      <w:r w:rsidRPr="008A11B5">
        <w:rPr>
          <w:sz w:val="20"/>
          <w:szCs w:val="20"/>
        </w:rPr>
        <w:t>des</w:t>
      </w:r>
      <w:proofErr w:type="gramEnd"/>
      <w:r w:rsidRPr="008A11B5">
        <w:rPr>
          <w:sz w:val="20"/>
          <w:szCs w:val="20"/>
        </w:rPr>
        <w:t xml:space="preserve"> considérations financières </w:t>
      </w:r>
    </w:p>
    <w:p w14:paraId="4F45E130" w14:textId="77777777" w:rsidR="008A11B5" w:rsidRDefault="008A11B5" w:rsidP="008A11B5">
      <w:pPr>
        <w:pStyle w:val="Paragraphedeliste"/>
        <w:numPr>
          <w:ilvl w:val="1"/>
          <w:numId w:val="1"/>
        </w:numPr>
        <w:rPr>
          <w:sz w:val="20"/>
          <w:szCs w:val="20"/>
        </w:rPr>
      </w:pPr>
      <w:proofErr w:type="gramStart"/>
      <w:r w:rsidRPr="008A11B5">
        <w:rPr>
          <w:sz w:val="20"/>
          <w:szCs w:val="20"/>
        </w:rPr>
        <w:t>des</w:t>
      </w:r>
      <w:proofErr w:type="gramEnd"/>
      <w:r w:rsidRPr="008A11B5">
        <w:rPr>
          <w:sz w:val="20"/>
          <w:szCs w:val="20"/>
        </w:rPr>
        <w:t xml:space="preserve"> implications éthiques. </w:t>
      </w:r>
    </w:p>
    <w:p w14:paraId="45250ACD" w14:textId="77777777" w:rsidR="008A11B5" w:rsidRDefault="008A11B5" w:rsidP="008A11B5">
      <w:pPr>
        <w:pStyle w:val="Paragraphedeliste"/>
        <w:numPr>
          <w:ilvl w:val="0"/>
          <w:numId w:val="1"/>
        </w:numPr>
        <w:rPr>
          <w:sz w:val="20"/>
          <w:szCs w:val="20"/>
        </w:rPr>
      </w:pPr>
      <w:r w:rsidRPr="008A11B5">
        <w:rPr>
          <w:sz w:val="20"/>
          <w:szCs w:val="20"/>
        </w:rPr>
        <w:t xml:space="preserve">Bien qu’ils aient le potentiel de révolutionner les soins de santé, leur efficacité globale dépend de l’interaction délicate entre les progrès technologiques et les soins humanistes aux patients. </w:t>
      </w:r>
    </w:p>
    <w:p w14:paraId="539B56A6" w14:textId="77777777" w:rsidR="008A11B5" w:rsidRPr="008A11B5" w:rsidRDefault="008A11B5" w:rsidP="008A11B5">
      <w:pPr>
        <w:rPr>
          <w:color w:val="FFFFFF" w:themeColor="background1"/>
          <w:sz w:val="2"/>
          <w:szCs w:val="2"/>
          <w:lang w:val="en-US"/>
        </w:rPr>
      </w:pPr>
      <w:r w:rsidRPr="008A11B5">
        <w:rPr>
          <w:color w:val="FFFFFF" w:themeColor="background1"/>
          <w:sz w:val="2"/>
          <w:szCs w:val="2"/>
          <w:lang w:val="en-US"/>
        </w:rPr>
        <w:t>The potential of assistive robots in the medical field represents a fascinating development, but the question of how efficient they can truly be is a multifaceted issue that demands a comprehensive examination. While these robots offer promising opportunities, their real-world efficiency hinges on several critical factors that encompass patient care, financial considerations, and ethical implications.</w:t>
      </w:r>
    </w:p>
    <w:p w14:paraId="0957FDFE" w14:textId="77777777" w:rsidR="008A11B5" w:rsidRPr="008A11B5" w:rsidRDefault="008A11B5" w:rsidP="008A11B5">
      <w:pPr>
        <w:rPr>
          <w:color w:val="FFFFFF" w:themeColor="background1"/>
          <w:sz w:val="2"/>
          <w:szCs w:val="2"/>
          <w:lang w:val="en-US"/>
        </w:rPr>
      </w:pPr>
      <w:r w:rsidRPr="008A11B5">
        <w:rPr>
          <w:color w:val="FFFFFF" w:themeColor="background1"/>
          <w:sz w:val="2"/>
          <w:szCs w:val="2"/>
          <w:lang w:val="en-US"/>
        </w:rPr>
        <w:t>The efficiency of assistive robots in healthcare significantly affects patient care and clinical outcomes. Jaspreet Kaur, in their comprehensive study "Robotic Process Automation in Healthcare sector" (2023), explore the potential of these robots in patient monitoring, drug administration, and rehabilitation, suggesting that they have the capacity to enhance care quality and reduce the likelihood of human errors. However, the successful integration of assistive robots into healthcare settings, as well as their ability to collaborate seamlessly with healthcare professionals, is vital to realize these benefits fully. Their efficiency is contingent upon the level of trust they can establish with both patients and medical staff.</w:t>
      </w:r>
    </w:p>
    <w:p w14:paraId="0FB7AB07" w14:textId="77777777" w:rsidR="008A11B5" w:rsidRPr="008A11B5" w:rsidRDefault="008A11B5" w:rsidP="008A11B5">
      <w:pPr>
        <w:rPr>
          <w:color w:val="FFFFFF" w:themeColor="background1"/>
          <w:sz w:val="2"/>
          <w:szCs w:val="2"/>
          <w:lang w:val="en-US"/>
        </w:rPr>
      </w:pPr>
      <w:r w:rsidRPr="008A11B5">
        <w:rPr>
          <w:color w:val="FFFFFF" w:themeColor="background1"/>
          <w:sz w:val="2"/>
          <w:szCs w:val="2"/>
          <w:lang w:val="en-US"/>
        </w:rPr>
        <w:t>Efficiency in the medical area also encompasses the economic impact of adopting assistive robots. Yue Xie, delve into this aspect in their research paper "Cost-effectiveness of robotic surgery in gynecologic oncology" (2015), highlighting that assistive robots can contribute to cost savings by reducing hospitalization durations and complications in surgical procedures. However, it is essential to consider the initial investment costs and ongoing maintenance expenses associated with implementing these technologies, as well as the potential cost-effectiveness over the long term.</w:t>
      </w:r>
    </w:p>
    <w:p w14:paraId="1428F666" w14:textId="77777777" w:rsidR="008A11B5" w:rsidRPr="008A11B5" w:rsidRDefault="008A11B5" w:rsidP="008A11B5">
      <w:pPr>
        <w:rPr>
          <w:color w:val="FFFFFF" w:themeColor="background1"/>
          <w:sz w:val="2"/>
          <w:szCs w:val="2"/>
          <w:lang w:val="en-US"/>
        </w:rPr>
      </w:pPr>
      <w:r w:rsidRPr="008A11B5">
        <w:rPr>
          <w:color w:val="FFFFFF" w:themeColor="background1"/>
          <w:sz w:val="2"/>
          <w:szCs w:val="2"/>
          <w:lang w:val="en-US"/>
        </w:rPr>
        <w:t xml:space="preserve">Moreover, the ethical implications surrounding the deployment of assistive robots in healthcare settings are integral to their overall efficiency. Patrick Lin, Keith </w:t>
      </w:r>
      <w:proofErr w:type="gramStart"/>
      <w:r w:rsidRPr="008A11B5">
        <w:rPr>
          <w:color w:val="FFFFFF" w:themeColor="background1"/>
          <w:sz w:val="2"/>
          <w:szCs w:val="2"/>
          <w:lang w:val="en-US"/>
        </w:rPr>
        <w:t>Abney</w:t>
      </w:r>
      <w:proofErr w:type="gramEnd"/>
      <w:r w:rsidRPr="008A11B5">
        <w:rPr>
          <w:color w:val="FFFFFF" w:themeColor="background1"/>
          <w:sz w:val="2"/>
          <w:szCs w:val="2"/>
          <w:lang w:val="en-US"/>
        </w:rPr>
        <w:t xml:space="preserve"> and George Bekey, in "Robot Ethics: Mapping the Issues for a Mechanized World" (2011), underscores the importance of addressing ethical concerns related to patient privacy, trust, and the potential dehumanization of care. Striking a balance between efficiency and ethical considerations is paramount in ensuring that assistive robots uphold the values of patient dignity and humanistic care while delivering efficient medical assistance.</w:t>
      </w:r>
    </w:p>
    <w:p w14:paraId="49B488E4" w14:textId="02816C25" w:rsidR="001C0FEB" w:rsidRPr="008A11B5" w:rsidRDefault="008A11B5" w:rsidP="008A11B5">
      <w:pPr>
        <w:rPr>
          <w:color w:val="FFFFFF" w:themeColor="background1"/>
          <w:sz w:val="2"/>
          <w:szCs w:val="2"/>
          <w:lang w:val="en-US"/>
        </w:rPr>
      </w:pPr>
      <w:r w:rsidRPr="008A11B5">
        <w:rPr>
          <w:color w:val="FFFFFF" w:themeColor="background1"/>
          <w:sz w:val="2"/>
          <w:szCs w:val="2"/>
          <w:lang w:val="en-US"/>
        </w:rPr>
        <w:t>In conclusion, the efficiency of assistive robots in the medical field hinges on their successful integration into healthcare systems, their impact on patient care and clinical outcomes, financial considerations, and ethical implications. While they hold the potential to revolutionize healthcare, their overall efficiency depends on the delicate interplay between technological advancement and humanistic patient care. The adoption of assistive robots should be guided by an approach that prioritizes both the enhancement of healthcare services and the preservation of ethical values.</w:t>
      </w:r>
    </w:p>
    <w:sectPr w:rsidR="001C0FEB" w:rsidRPr="008A11B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3245A8"/>
    <w:multiLevelType w:val="hybridMultilevel"/>
    <w:tmpl w:val="C22E10F8"/>
    <w:lvl w:ilvl="0" w:tplc="DBF85350">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3CD0B9B"/>
    <w:multiLevelType w:val="hybridMultilevel"/>
    <w:tmpl w:val="10D4E210"/>
    <w:lvl w:ilvl="0" w:tplc="DBF85350">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450366110">
    <w:abstractNumId w:val="0"/>
  </w:num>
  <w:num w:numId="2" w16cid:durableId="9186385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proofState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E9545C"/>
    <w:rsid w:val="00093307"/>
    <w:rsid w:val="00107589"/>
    <w:rsid w:val="00116475"/>
    <w:rsid w:val="00197131"/>
    <w:rsid w:val="001A1A9A"/>
    <w:rsid w:val="001C0FEB"/>
    <w:rsid w:val="001C2314"/>
    <w:rsid w:val="002111CA"/>
    <w:rsid w:val="00222071"/>
    <w:rsid w:val="0034686C"/>
    <w:rsid w:val="003F0C4C"/>
    <w:rsid w:val="00414661"/>
    <w:rsid w:val="004244B8"/>
    <w:rsid w:val="0043391E"/>
    <w:rsid w:val="004F2C19"/>
    <w:rsid w:val="00597A8B"/>
    <w:rsid w:val="005F7D71"/>
    <w:rsid w:val="006B6419"/>
    <w:rsid w:val="00777AC0"/>
    <w:rsid w:val="00801AC0"/>
    <w:rsid w:val="008A11B5"/>
    <w:rsid w:val="008D4FA9"/>
    <w:rsid w:val="00930AD5"/>
    <w:rsid w:val="00943C6B"/>
    <w:rsid w:val="00962ED7"/>
    <w:rsid w:val="009B2B5E"/>
    <w:rsid w:val="009B65D0"/>
    <w:rsid w:val="009D4B9E"/>
    <w:rsid w:val="009D5337"/>
    <w:rsid w:val="00AD1CD1"/>
    <w:rsid w:val="00B21DF9"/>
    <w:rsid w:val="00C27C5E"/>
    <w:rsid w:val="00C42D2A"/>
    <w:rsid w:val="00C62DAE"/>
    <w:rsid w:val="00CA0440"/>
    <w:rsid w:val="00CA0CFE"/>
    <w:rsid w:val="00D55AB6"/>
    <w:rsid w:val="00D833B5"/>
    <w:rsid w:val="00D91841"/>
    <w:rsid w:val="00DB3021"/>
    <w:rsid w:val="00DD0AFD"/>
    <w:rsid w:val="00E93205"/>
    <w:rsid w:val="00E9545C"/>
    <w:rsid w:val="00EB681F"/>
    <w:rsid w:val="00F52AEF"/>
    <w:rsid w:val="00F91C5E"/>
    <w:rsid w:val="00FA61A5"/>
    <w:rsid w:val="00FF5E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DD0A2"/>
  <w15:chartTrackingRefBased/>
  <w15:docId w15:val="{D250F745-755F-4D6F-BB5A-A16E76D7D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D91841"/>
    <w:rPr>
      <w:color w:val="0563C1" w:themeColor="hyperlink"/>
      <w:u w:val="single"/>
    </w:rPr>
  </w:style>
  <w:style w:type="character" w:styleId="Mentionnonrsolue">
    <w:name w:val="Unresolved Mention"/>
    <w:basedOn w:val="Policepardfaut"/>
    <w:uiPriority w:val="99"/>
    <w:semiHidden/>
    <w:unhideWhenUsed/>
    <w:rsid w:val="00D91841"/>
    <w:rPr>
      <w:color w:val="605E5C"/>
      <w:shd w:val="clear" w:color="auto" w:fill="E1DFDD"/>
    </w:rPr>
  </w:style>
  <w:style w:type="character" w:styleId="Lienhypertextesuivivisit">
    <w:name w:val="FollowedHyperlink"/>
    <w:basedOn w:val="Policepardfaut"/>
    <w:uiPriority w:val="99"/>
    <w:semiHidden/>
    <w:unhideWhenUsed/>
    <w:rsid w:val="00222071"/>
    <w:rPr>
      <w:color w:val="954F72" w:themeColor="followedHyperlink"/>
      <w:u w:val="single"/>
    </w:rPr>
  </w:style>
  <w:style w:type="paragraph" w:styleId="Paragraphedeliste">
    <w:name w:val="List Paragraph"/>
    <w:basedOn w:val="Normal"/>
    <w:uiPriority w:val="34"/>
    <w:qFormat/>
    <w:rsid w:val="001A1A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842904">
      <w:bodyDiv w:val="1"/>
      <w:marLeft w:val="0"/>
      <w:marRight w:val="0"/>
      <w:marTop w:val="0"/>
      <w:marBottom w:val="0"/>
      <w:divBdr>
        <w:top w:val="none" w:sz="0" w:space="0" w:color="auto"/>
        <w:left w:val="none" w:sz="0" w:space="0" w:color="auto"/>
        <w:bottom w:val="none" w:sz="0" w:space="0" w:color="auto"/>
        <w:right w:val="none" w:sz="0" w:space="0" w:color="auto"/>
      </w:divBdr>
      <w:divsChild>
        <w:div w:id="539053290">
          <w:marLeft w:val="0"/>
          <w:marRight w:val="0"/>
          <w:marTop w:val="0"/>
          <w:marBottom w:val="0"/>
          <w:divBdr>
            <w:top w:val="none" w:sz="0" w:space="0" w:color="auto"/>
            <w:left w:val="none" w:sz="0" w:space="0" w:color="auto"/>
            <w:bottom w:val="none" w:sz="0" w:space="0" w:color="auto"/>
            <w:right w:val="none" w:sz="0" w:space="0" w:color="auto"/>
          </w:divBdr>
        </w:div>
      </w:divsChild>
    </w:div>
    <w:div w:id="526412546">
      <w:bodyDiv w:val="1"/>
      <w:marLeft w:val="0"/>
      <w:marRight w:val="0"/>
      <w:marTop w:val="0"/>
      <w:marBottom w:val="0"/>
      <w:divBdr>
        <w:top w:val="none" w:sz="0" w:space="0" w:color="auto"/>
        <w:left w:val="none" w:sz="0" w:space="0" w:color="auto"/>
        <w:bottom w:val="none" w:sz="0" w:space="0" w:color="auto"/>
        <w:right w:val="none" w:sz="0" w:space="0" w:color="auto"/>
      </w:divBdr>
    </w:div>
    <w:div w:id="760180204">
      <w:bodyDiv w:val="1"/>
      <w:marLeft w:val="0"/>
      <w:marRight w:val="0"/>
      <w:marTop w:val="0"/>
      <w:marBottom w:val="0"/>
      <w:divBdr>
        <w:top w:val="none" w:sz="0" w:space="0" w:color="auto"/>
        <w:left w:val="none" w:sz="0" w:space="0" w:color="auto"/>
        <w:bottom w:val="none" w:sz="0" w:space="0" w:color="auto"/>
        <w:right w:val="none" w:sz="0" w:space="0" w:color="auto"/>
      </w:divBdr>
    </w:div>
    <w:div w:id="826702886">
      <w:bodyDiv w:val="1"/>
      <w:marLeft w:val="0"/>
      <w:marRight w:val="0"/>
      <w:marTop w:val="0"/>
      <w:marBottom w:val="0"/>
      <w:divBdr>
        <w:top w:val="none" w:sz="0" w:space="0" w:color="auto"/>
        <w:left w:val="none" w:sz="0" w:space="0" w:color="auto"/>
        <w:bottom w:val="none" w:sz="0" w:space="0" w:color="auto"/>
        <w:right w:val="none" w:sz="0" w:space="0" w:color="auto"/>
      </w:divBdr>
    </w:div>
    <w:div w:id="833453862">
      <w:bodyDiv w:val="1"/>
      <w:marLeft w:val="0"/>
      <w:marRight w:val="0"/>
      <w:marTop w:val="0"/>
      <w:marBottom w:val="0"/>
      <w:divBdr>
        <w:top w:val="none" w:sz="0" w:space="0" w:color="auto"/>
        <w:left w:val="none" w:sz="0" w:space="0" w:color="auto"/>
        <w:bottom w:val="none" w:sz="0" w:space="0" w:color="auto"/>
        <w:right w:val="none" w:sz="0" w:space="0" w:color="auto"/>
      </w:divBdr>
    </w:div>
    <w:div w:id="1454790969">
      <w:bodyDiv w:val="1"/>
      <w:marLeft w:val="0"/>
      <w:marRight w:val="0"/>
      <w:marTop w:val="0"/>
      <w:marBottom w:val="0"/>
      <w:divBdr>
        <w:top w:val="none" w:sz="0" w:space="0" w:color="auto"/>
        <w:left w:val="none" w:sz="0" w:space="0" w:color="auto"/>
        <w:bottom w:val="none" w:sz="0" w:space="0" w:color="auto"/>
        <w:right w:val="none" w:sz="0" w:space="0" w:color="auto"/>
      </w:divBdr>
    </w:div>
    <w:div w:id="1513301126">
      <w:bodyDiv w:val="1"/>
      <w:marLeft w:val="0"/>
      <w:marRight w:val="0"/>
      <w:marTop w:val="0"/>
      <w:marBottom w:val="0"/>
      <w:divBdr>
        <w:top w:val="none" w:sz="0" w:space="0" w:color="auto"/>
        <w:left w:val="none" w:sz="0" w:space="0" w:color="auto"/>
        <w:bottom w:val="none" w:sz="0" w:space="0" w:color="auto"/>
        <w:right w:val="none" w:sz="0" w:space="0" w:color="auto"/>
      </w:divBdr>
    </w:div>
    <w:div w:id="1620144764">
      <w:bodyDiv w:val="1"/>
      <w:marLeft w:val="0"/>
      <w:marRight w:val="0"/>
      <w:marTop w:val="0"/>
      <w:marBottom w:val="0"/>
      <w:divBdr>
        <w:top w:val="none" w:sz="0" w:space="0" w:color="auto"/>
        <w:left w:val="none" w:sz="0" w:space="0" w:color="auto"/>
        <w:bottom w:val="none" w:sz="0" w:space="0" w:color="auto"/>
        <w:right w:val="none" w:sz="0" w:space="0" w:color="auto"/>
      </w:divBdr>
    </w:div>
    <w:div w:id="1809202677">
      <w:bodyDiv w:val="1"/>
      <w:marLeft w:val="0"/>
      <w:marRight w:val="0"/>
      <w:marTop w:val="0"/>
      <w:marBottom w:val="0"/>
      <w:divBdr>
        <w:top w:val="none" w:sz="0" w:space="0" w:color="auto"/>
        <w:left w:val="none" w:sz="0" w:space="0" w:color="auto"/>
        <w:bottom w:val="none" w:sz="0" w:space="0" w:color="auto"/>
        <w:right w:val="none" w:sz="0" w:space="0" w:color="auto"/>
      </w:divBdr>
    </w:div>
    <w:div w:id="1891651521">
      <w:bodyDiv w:val="1"/>
      <w:marLeft w:val="0"/>
      <w:marRight w:val="0"/>
      <w:marTop w:val="0"/>
      <w:marBottom w:val="0"/>
      <w:divBdr>
        <w:top w:val="none" w:sz="0" w:space="0" w:color="auto"/>
        <w:left w:val="none" w:sz="0" w:space="0" w:color="auto"/>
        <w:bottom w:val="none" w:sz="0" w:space="0" w:color="auto"/>
        <w:right w:val="none" w:sz="0" w:space="0" w:color="auto"/>
      </w:divBdr>
      <w:divsChild>
        <w:div w:id="729771385">
          <w:marLeft w:val="0"/>
          <w:marRight w:val="0"/>
          <w:marTop w:val="0"/>
          <w:marBottom w:val="0"/>
          <w:divBdr>
            <w:top w:val="single" w:sz="2" w:space="0" w:color="D9D9E3"/>
            <w:left w:val="single" w:sz="2" w:space="0" w:color="D9D9E3"/>
            <w:bottom w:val="single" w:sz="2" w:space="0" w:color="D9D9E3"/>
            <w:right w:val="single" w:sz="2" w:space="0" w:color="D9D9E3"/>
          </w:divBdr>
          <w:divsChild>
            <w:div w:id="1481846855">
              <w:marLeft w:val="0"/>
              <w:marRight w:val="0"/>
              <w:marTop w:val="0"/>
              <w:marBottom w:val="0"/>
              <w:divBdr>
                <w:top w:val="single" w:sz="2" w:space="0" w:color="D9D9E3"/>
                <w:left w:val="single" w:sz="2" w:space="0" w:color="D9D9E3"/>
                <w:bottom w:val="single" w:sz="2" w:space="0" w:color="D9D9E3"/>
                <w:right w:val="single" w:sz="2" w:space="0" w:color="D9D9E3"/>
              </w:divBdr>
              <w:divsChild>
                <w:div w:id="1984239106">
                  <w:marLeft w:val="0"/>
                  <w:marRight w:val="0"/>
                  <w:marTop w:val="0"/>
                  <w:marBottom w:val="0"/>
                  <w:divBdr>
                    <w:top w:val="single" w:sz="2" w:space="0" w:color="D9D9E3"/>
                    <w:left w:val="single" w:sz="2" w:space="0" w:color="D9D9E3"/>
                    <w:bottom w:val="single" w:sz="2" w:space="0" w:color="D9D9E3"/>
                    <w:right w:val="single" w:sz="2" w:space="0" w:color="D9D9E3"/>
                  </w:divBdr>
                  <w:divsChild>
                    <w:div w:id="2045248071">
                      <w:marLeft w:val="0"/>
                      <w:marRight w:val="0"/>
                      <w:marTop w:val="0"/>
                      <w:marBottom w:val="0"/>
                      <w:divBdr>
                        <w:top w:val="single" w:sz="2" w:space="0" w:color="D9D9E3"/>
                        <w:left w:val="single" w:sz="2" w:space="0" w:color="D9D9E3"/>
                        <w:bottom w:val="single" w:sz="2" w:space="0" w:color="D9D9E3"/>
                        <w:right w:val="single" w:sz="2" w:space="0" w:color="D9D9E3"/>
                      </w:divBdr>
                      <w:divsChild>
                        <w:div w:id="1096824652">
                          <w:marLeft w:val="0"/>
                          <w:marRight w:val="0"/>
                          <w:marTop w:val="0"/>
                          <w:marBottom w:val="0"/>
                          <w:divBdr>
                            <w:top w:val="single" w:sz="2" w:space="0" w:color="auto"/>
                            <w:left w:val="single" w:sz="2" w:space="0" w:color="auto"/>
                            <w:bottom w:val="single" w:sz="6" w:space="0" w:color="auto"/>
                            <w:right w:val="single" w:sz="2" w:space="0" w:color="auto"/>
                          </w:divBdr>
                          <w:divsChild>
                            <w:div w:id="984973172">
                              <w:marLeft w:val="0"/>
                              <w:marRight w:val="0"/>
                              <w:marTop w:val="100"/>
                              <w:marBottom w:val="100"/>
                              <w:divBdr>
                                <w:top w:val="single" w:sz="2" w:space="0" w:color="D9D9E3"/>
                                <w:left w:val="single" w:sz="2" w:space="0" w:color="D9D9E3"/>
                                <w:bottom w:val="single" w:sz="2" w:space="0" w:color="D9D9E3"/>
                                <w:right w:val="single" w:sz="2" w:space="0" w:color="D9D9E3"/>
                              </w:divBdr>
                              <w:divsChild>
                                <w:div w:id="1023482573">
                                  <w:marLeft w:val="0"/>
                                  <w:marRight w:val="0"/>
                                  <w:marTop w:val="0"/>
                                  <w:marBottom w:val="0"/>
                                  <w:divBdr>
                                    <w:top w:val="single" w:sz="2" w:space="0" w:color="D9D9E3"/>
                                    <w:left w:val="single" w:sz="2" w:space="0" w:color="D9D9E3"/>
                                    <w:bottom w:val="single" w:sz="2" w:space="0" w:color="D9D9E3"/>
                                    <w:right w:val="single" w:sz="2" w:space="0" w:color="D9D9E3"/>
                                  </w:divBdr>
                                  <w:divsChild>
                                    <w:div w:id="2000884228">
                                      <w:marLeft w:val="0"/>
                                      <w:marRight w:val="0"/>
                                      <w:marTop w:val="0"/>
                                      <w:marBottom w:val="0"/>
                                      <w:divBdr>
                                        <w:top w:val="single" w:sz="2" w:space="0" w:color="D9D9E3"/>
                                        <w:left w:val="single" w:sz="2" w:space="0" w:color="D9D9E3"/>
                                        <w:bottom w:val="single" w:sz="2" w:space="0" w:color="D9D9E3"/>
                                        <w:right w:val="single" w:sz="2" w:space="0" w:color="D9D9E3"/>
                                      </w:divBdr>
                                      <w:divsChild>
                                        <w:div w:id="2076463623">
                                          <w:marLeft w:val="0"/>
                                          <w:marRight w:val="0"/>
                                          <w:marTop w:val="0"/>
                                          <w:marBottom w:val="0"/>
                                          <w:divBdr>
                                            <w:top w:val="single" w:sz="2" w:space="0" w:color="D9D9E3"/>
                                            <w:left w:val="single" w:sz="2" w:space="0" w:color="D9D9E3"/>
                                            <w:bottom w:val="single" w:sz="2" w:space="0" w:color="D9D9E3"/>
                                            <w:right w:val="single" w:sz="2" w:space="0" w:color="D9D9E3"/>
                                          </w:divBdr>
                                          <w:divsChild>
                                            <w:div w:id="1252734559">
                                              <w:marLeft w:val="0"/>
                                              <w:marRight w:val="0"/>
                                              <w:marTop w:val="0"/>
                                              <w:marBottom w:val="0"/>
                                              <w:divBdr>
                                                <w:top w:val="single" w:sz="2" w:space="0" w:color="D9D9E3"/>
                                                <w:left w:val="single" w:sz="2" w:space="0" w:color="D9D9E3"/>
                                                <w:bottom w:val="single" w:sz="2" w:space="0" w:color="D9D9E3"/>
                                                <w:right w:val="single" w:sz="2" w:space="0" w:color="D9D9E3"/>
                                              </w:divBdr>
                                              <w:divsChild>
                                                <w:div w:id="1804544225">
                                                  <w:marLeft w:val="0"/>
                                                  <w:marRight w:val="0"/>
                                                  <w:marTop w:val="0"/>
                                                  <w:marBottom w:val="0"/>
                                                  <w:divBdr>
                                                    <w:top w:val="single" w:sz="2" w:space="0" w:color="D9D9E3"/>
                                                    <w:left w:val="single" w:sz="2" w:space="0" w:color="D9D9E3"/>
                                                    <w:bottom w:val="single" w:sz="2" w:space="0" w:color="D9D9E3"/>
                                                    <w:right w:val="single" w:sz="2" w:space="0" w:color="D9D9E3"/>
                                                  </w:divBdr>
                                                  <w:divsChild>
                                                    <w:div w:id="17059853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24938851">
          <w:marLeft w:val="0"/>
          <w:marRight w:val="0"/>
          <w:marTop w:val="0"/>
          <w:marBottom w:val="0"/>
          <w:divBdr>
            <w:top w:val="none" w:sz="0" w:space="0" w:color="auto"/>
            <w:left w:val="none" w:sz="0" w:space="0" w:color="auto"/>
            <w:bottom w:val="none" w:sz="0" w:space="0" w:color="auto"/>
            <w:right w:val="none" w:sz="0" w:space="0" w:color="auto"/>
          </w:divBdr>
        </w:div>
      </w:divsChild>
    </w:div>
    <w:div w:id="2103378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ubmed.ncbi.nlm.nih.gov/25490379/" TargetMode="External"/><Relationship Id="rId5" Type="http://schemas.openxmlformats.org/officeDocument/2006/relationships/hyperlink" Target="https://www.academia.edu/4229938/The_Politics_of_Transhumanism_and_the_Techno_Millennial_Imagination_1626_2030"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TotalTime>
  <Pages>3</Pages>
  <Words>2565</Words>
  <Characters>14113</Characters>
  <Application>Microsoft Office Word</Application>
  <DocSecurity>0</DocSecurity>
  <Lines>117</Lines>
  <Paragraphs>33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Gibert</dc:creator>
  <cp:keywords/>
  <dc:description/>
  <cp:lastModifiedBy>Alexis Gibert</cp:lastModifiedBy>
  <cp:revision>32</cp:revision>
  <cp:lastPrinted>2023-11-06T03:32:00Z</cp:lastPrinted>
  <dcterms:created xsi:type="dcterms:W3CDTF">2023-11-05T23:17:00Z</dcterms:created>
  <dcterms:modified xsi:type="dcterms:W3CDTF">2023-11-06T08:54:00Z</dcterms:modified>
</cp:coreProperties>
</file>