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– AgenteMonitoreo</w:t>
      </w:r>
    </w:p>
    <w:p>
      <w:r>
        <w:t>Este documento guía al usuario final en la operación diaria del sistema de monitoreo de documentos electrónicos.</w:t>
      </w:r>
    </w:p>
    <w:p>
      <w:r>
        <w:t>1. Inicio de sesión y parámetros</w:t>
      </w:r>
    </w:p>
    <w:p>
      <w:r>
        <w:t>2. Selección de filtros por Año, Mes, Día</w:t>
      </w:r>
    </w:p>
    <w:p>
      <w:r>
        <w:t>3. Visualización de resultados</w:t>
      </w:r>
    </w:p>
    <w:p>
      <w:r>
        <w:t>4. Exportación de reportes a Excel o PDF</w:t>
      </w:r>
    </w:p>
    <w:p>
      <w:r>
        <w:t>5. Filtros por 'Autorizado' y 'No Autorizado'</w:t>
      </w:r>
    </w:p>
    <w:p>
      <w:r>
        <w:t>6. Cierre y cierre seguro del sistema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