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61428" w:val="clear"/>
        <w:spacing w:after="0" w:before="0"/>
      </w:pPr>
      <w:r>
        <w:rPr>
          <w:sz w:val="6"/>
          <w:szCs w:val="6"/>
        </w:rPr>
        <w:t xml:space="preserve"> </w:t>
      </w:r>
    </w:p>
    <w:p>
      <w:pPr>
        <w:shd w:fill="061428" w:val="clear"/>
        <w:spacing w:after="0" w:before="0"/>
      </w:pPr>
      <w:r>
        <w:rPr>
          <w:sz w:val="6"/>
          <w:szCs w:val="6"/>
        </w:rPr>
        <w:t xml:space="preserve"> </w:t>
      </w:r>
    </w:p>
    <w:p>
      <w:pPr>
        <w:spacing w:after="50" w:before="50"/>
      </w:pPr>
      <w:r>
        <w:t xml:space="preserve"/>
      </w:r>
    </w:p>
    <w:p>
      <w:pPr>
        <w:spacing w:after="50" w:before="50"/>
      </w:pPr>
      <w:r>
        <w:t xml:space="preserve"/>
      </w:r>
    </w:p>
    <w:p>
      <w:pPr>
        <w:spacing w:after="50" w:before="50"/>
      </w:pPr>
      <w:r>
        <w:t xml:space="preserve"/>
      </w:r>
    </w:p>
    <w:p>
      <w:pPr>
        <w:spacing w:after="30" w:before="0"/>
        <w:jc w:val="center"/>
      </w:pPr>
      <w:r>
        <w:rPr>
          <w:rFonts w:ascii="Arial" w:cs="Arial" w:eastAsia="Arial" w:hAnsi="Arial"/>
          <w:b/>
          <w:bCs/>
          <w:caps/>
          <w:color w:val="757575"/>
          <w:sz w:val="22"/>
          <w:szCs w:val="22"/>
        </w:rPr>
        <w:t xml:space="preserve">PROPOSITION COMMERCIALE CONFIDENTIELLE</w:t>
      </w:r>
    </w:p>
    <w:p>
      <w:pPr>
        <w:spacing w:after="20" w:before="0"/>
        <w:jc w:val="center"/>
      </w:pPr>
      <w:r>
        <w:rPr>
          <w:rFonts w:ascii="Arial" w:cs="Arial" w:eastAsia="Arial" w:hAnsi="Arial"/>
          <w:b/>
          <w:bCs/>
          <w:color w:val="061428"/>
          <w:sz w:val="100"/>
          <w:szCs w:val="100"/>
        </w:rPr>
        <w:t xml:space="preserve">MOBI-ASSUR</w:t>
      </w:r>
    </w:p>
    <w:p>
      <w:pPr>
        <w:spacing w:after="20" w:before="0"/>
        <w:jc w:val="center"/>
      </w:pPr>
      <w:r>
        <w:rPr>
          <w:rFonts w:ascii="Arial" w:cs="Arial" w:eastAsia="Arial" w:hAnsi="Arial"/>
          <w:b/>
          <w:bCs/>
          <w:color w:val="1565C0"/>
          <w:sz w:val="60"/>
          <w:szCs w:val="60"/>
        </w:rPr>
        <w:t xml:space="preserve">CAMEROUN</w:t>
      </w:r>
    </w:p>
    <w:p>
      <w:pPr>
        <w:spacing w:after="50" w:before="0"/>
        <w:jc w:val="center"/>
      </w:pPr>
      <w:r>
        <w:rPr>
          <w:rFonts w:ascii="Arial" w:cs="Arial" w:eastAsia="Arial" w:hAnsi="Arial"/>
          <w:i/>
          <w:iCs/>
          <w:color w:val="1A3A5C"/>
          <w:sz w:val="28"/>
          <w:szCs w:val="28"/>
        </w:rPr>
        <w:t xml:space="preserve">Le Logiciel qui Transforme Votre Compagnie d'Assurance</w:t>
      </w:r>
    </w:p>
    <w:p>
      <w:pPr>
        <w:pBdr>
          <w:bottom w:val="single" w:color="1565C0" w:sz="4"/>
        </w:pBdr>
        <w:spacing w:after="20" w:before="20"/>
      </w:pPr>
      <w:r>
        <w:t xml:space="preserve"/>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565C0" w:sz="1"/>
              <w:left w:val="single" w:color="1565C0" w:sz="1"/>
              <w:bottom w:val="single" w:color="1565C0" w:sz="1"/>
              <w:right w:val="single" w:color="1565C0" w:sz="1"/>
            </w:tcBorders>
            <w:shd w:fill="E3F2FD" w:val="clear"/>
            <w:tcMar>
              <w:top w:type="dxa" w:w="130"/>
              <w:left w:type="dxa" w:w="60"/>
              <w:bottom w:type="dxa" w:w="130"/>
              <w:right w:type="dxa" w:w="60"/>
            </w:tcMar>
            <w:vAlign w:val="center"/>
          </w:tcPr>
          <w:p>
            <w:pPr>
              <w:spacing w:after="20" w:before="0"/>
              <w:jc w:val="center"/>
            </w:pPr>
            <w:r>
              <w:rPr>
                <w:rFonts w:ascii="Arial" w:cs="Arial" w:eastAsia="Arial" w:hAnsi="Arial"/>
                <w:sz w:val="44"/>
                <w:szCs w:val="44"/>
              </w:rPr>
              <w:t xml:space="preserve">💰</w:t>
            </w:r>
          </w:p>
          <w:p>
            <w:pPr>
              <w:spacing w:after="10" w:before="0"/>
              <w:jc w:val="center"/>
            </w:pPr>
            <w:r>
              <w:rPr>
                <w:rFonts w:ascii="Arial" w:cs="Arial" w:eastAsia="Arial" w:hAnsi="Arial"/>
                <w:b/>
                <w:bCs/>
                <w:color w:val="1565C0"/>
                <w:sz w:val="36"/>
                <w:szCs w:val="36"/>
              </w:rPr>
              <w:t xml:space="preserve">12 000 000 FCFA</w:t>
            </w:r>
          </w:p>
          <w:p>
            <w:pPr>
              <w:spacing w:after="0" w:before="0"/>
              <w:jc w:val="center"/>
            </w:pPr>
            <w:r>
              <w:rPr>
                <w:rFonts w:ascii="Arial" w:cs="Arial" w:eastAsia="Arial" w:hAnsi="Arial"/>
                <w:color w:val="424242"/>
                <w:sz w:val="18"/>
                <w:szCs w:val="18"/>
              </w:rPr>
              <w:t xml:space="preserve">Budget total projet</w:t>
            </w:r>
          </w:p>
        </w:tc>
        <w:tc>
          <w:tcPr>
            <w:tcBorders>
              <w:top w:val="single" w:color="00695C" w:sz="1"/>
              <w:left w:val="single" w:color="00695C" w:sz="1"/>
              <w:bottom w:val="single" w:color="00695C" w:sz="1"/>
              <w:right w:val="single" w:color="00695C" w:sz="1"/>
            </w:tcBorders>
            <w:shd w:fill="E0F2F1" w:val="clear"/>
            <w:tcMar>
              <w:top w:type="dxa" w:w="130"/>
              <w:left w:type="dxa" w:w="60"/>
              <w:bottom w:type="dxa" w:w="130"/>
              <w:right w:type="dxa" w:w="60"/>
            </w:tcMar>
            <w:vAlign w:val="center"/>
          </w:tcPr>
          <w:p>
            <w:pPr>
              <w:spacing w:after="20" w:before="0"/>
              <w:jc w:val="center"/>
            </w:pPr>
            <w:r>
              <w:rPr>
                <w:rFonts w:ascii="Arial" w:cs="Arial" w:eastAsia="Arial" w:hAnsi="Arial"/>
                <w:sz w:val="44"/>
                <w:szCs w:val="44"/>
              </w:rPr>
              <w:t xml:space="preserve">⏱️</w:t>
            </w:r>
          </w:p>
          <w:p>
            <w:pPr>
              <w:spacing w:after="10" w:before="0"/>
              <w:jc w:val="center"/>
            </w:pPr>
            <w:r>
              <w:rPr>
                <w:rFonts w:ascii="Arial" w:cs="Arial" w:eastAsia="Arial" w:hAnsi="Arial"/>
                <w:b/>
                <w:bCs/>
                <w:color w:val="00695C"/>
                <w:sz w:val="36"/>
                <w:szCs w:val="36"/>
              </w:rPr>
              <w:t xml:space="preserve">8 mois</w:t>
            </w:r>
          </w:p>
          <w:p>
            <w:pPr>
              <w:spacing w:after="0" w:before="0"/>
              <w:jc w:val="center"/>
            </w:pPr>
            <w:r>
              <w:rPr>
                <w:rFonts w:ascii="Arial" w:cs="Arial" w:eastAsia="Arial" w:hAnsi="Arial"/>
                <w:color w:val="424242"/>
                <w:sz w:val="18"/>
                <w:szCs w:val="18"/>
              </w:rPr>
              <w:t xml:space="preserve">Durée de réalisation</w:t>
            </w:r>
          </w:p>
        </w:tc>
        <w:tc>
          <w:tcPr>
            <w:tcBorders>
              <w:top w:val="single" w:color="2E7D32" w:sz="1"/>
              <w:left w:val="single" w:color="2E7D32" w:sz="1"/>
              <w:bottom w:val="single" w:color="2E7D32" w:sz="1"/>
              <w:right w:val="single" w:color="2E7D32" w:sz="1"/>
            </w:tcBorders>
            <w:shd w:fill="E8F5E9" w:val="clear"/>
            <w:tcMar>
              <w:top w:type="dxa" w:w="130"/>
              <w:left w:type="dxa" w:w="60"/>
              <w:bottom w:type="dxa" w:w="130"/>
              <w:right w:type="dxa" w:w="60"/>
            </w:tcMar>
            <w:vAlign w:val="center"/>
          </w:tcPr>
          <w:p>
            <w:pPr>
              <w:spacing w:after="20" w:before="0"/>
              <w:jc w:val="center"/>
            </w:pPr>
            <w:r>
              <w:rPr>
                <w:rFonts w:ascii="Arial" w:cs="Arial" w:eastAsia="Arial" w:hAnsi="Arial"/>
                <w:sz w:val="44"/>
                <w:szCs w:val="44"/>
              </w:rPr>
              <w:t xml:space="preserve">📈</w:t>
            </w:r>
          </w:p>
          <w:p>
            <w:pPr>
              <w:spacing w:after="10" w:before="0"/>
              <w:jc w:val="center"/>
            </w:pPr>
            <w:r>
              <w:rPr>
                <w:rFonts w:ascii="Arial" w:cs="Arial" w:eastAsia="Arial" w:hAnsi="Arial"/>
                <w:b/>
                <w:bCs/>
                <w:color w:val="2E7D32"/>
                <w:sz w:val="36"/>
                <w:szCs w:val="36"/>
              </w:rPr>
              <w:t xml:space="preserve">+25% de CA</w:t>
            </w:r>
          </w:p>
          <w:p>
            <w:pPr>
              <w:spacing w:after="0" w:before="0"/>
              <w:jc w:val="center"/>
            </w:pPr>
            <w:r>
              <w:rPr>
                <w:rFonts w:ascii="Arial" w:cs="Arial" w:eastAsia="Arial" w:hAnsi="Arial"/>
                <w:color w:val="424242"/>
                <w:sz w:val="18"/>
                <w:szCs w:val="18"/>
              </w:rPr>
              <w:t xml:space="preserve">Croissance ventes terrain</w:t>
            </w:r>
          </w:p>
        </w:tc>
        <w:tc>
          <w:tcPr>
            <w:tcBorders>
              <w:top w:val="single" w:color="F57F17" w:sz="1"/>
              <w:left w:val="single" w:color="F57F17" w:sz="1"/>
              <w:bottom w:val="single" w:color="F57F17" w:sz="1"/>
              <w:right w:val="single" w:color="F57F17" w:sz="1"/>
            </w:tcBorders>
            <w:shd w:fill="FFFDE7" w:val="clear"/>
            <w:tcMar>
              <w:top w:type="dxa" w:w="130"/>
              <w:left w:type="dxa" w:w="60"/>
              <w:bottom w:type="dxa" w:w="130"/>
              <w:right w:type="dxa" w:w="60"/>
            </w:tcMar>
            <w:vAlign w:val="center"/>
          </w:tcPr>
          <w:p>
            <w:pPr>
              <w:spacing w:after="20" w:before="0"/>
              <w:jc w:val="center"/>
            </w:pPr>
            <w:r>
              <w:rPr>
                <w:rFonts w:ascii="Arial" w:cs="Arial" w:eastAsia="Arial" w:hAnsi="Arial"/>
                <w:sz w:val="44"/>
                <w:szCs w:val="44"/>
              </w:rPr>
              <w:t xml:space="preserve">🔒</w:t>
            </w:r>
          </w:p>
          <w:p>
            <w:pPr>
              <w:spacing w:after="10" w:before="0"/>
              <w:jc w:val="center"/>
            </w:pPr>
            <w:r>
              <w:rPr>
                <w:rFonts w:ascii="Arial" w:cs="Arial" w:eastAsia="Arial" w:hAnsi="Arial"/>
                <w:b/>
                <w:bCs/>
                <w:color w:val="F57F17"/>
                <w:sz w:val="36"/>
                <w:szCs w:val="36"/>
              </w:rPr>
              <w:t xml:space="preserve">18 mois</w:t>
            </w:r>
          </w:p>
          <w:p>
            <w:pPr>
              <w:spacing w:after="0" w:before="0"/>
              <w:jc w:val="center"/>
            </w:pPr>
            <w:r>
              <w:rPr>
                <w:rFonts w:ascii="Arial" w:cs="Arial" w:eastAsia="Arial" w:hAnsi="Arial"/>
                <w:color w:val="424242"/>
                <w:sz w:val="18"/>
                <w:szCs w:val="18"/>
              </w:rPr>
              <w:t xml:space="preserve">Retour sur investissement</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FD8DC" w:sz="1"/>
              <w:left w:val="single" w:color="CFD8DC" w:sz="1"/>
              <w:bottom w:val="single" w:color="CFD8DC" w:sz="1"/>
              <w:right w:val="single" w:color="CFD8DC" w:sz="1"/>
            </w:tcBorders>
            <w:shd w:fill="F7F7F7" w:val="clear"/>
            <w:tcMar>
              <w:top w:type="dxa" w:w="80"/>
              <w:left w:type="dxa" w:w="160"/>
              <w:bottom w:type="dxa" w:w="80"/>
              <w:right w:type="dxa" w:w="160"/>
            </w:tcMar>
          </w:tcPr>
          <w:p>
            <w:r>
              <w:rPr>
                <w:rFonts w:ascii="Arial" w:cs="Arial" w:eastAsia="Arial" w:hAnsi="Arial"/>
                <w:b/>
                <w:bCs/>
                <w:color w:val="1A3A5C"/>
                <w:sz w:val="18"/>
                <w:szCs w:val="18"/>
              </w:rPr>
              <w:t xml:space="preserve">À l'attention de : </w:t>
            </w:r>
            <w:r>
              <w:rPr>
                <w:rFonts w:ascii="Arial" w:cs="Arial" w:eastAsia="Arial" w:hAnsi="Arial"/>
                <w:color w:val="1A1A1A"/>
                <w:sz w:val="18"/>
                <w:szCs w:val="18"/>
              </w:rPr>
              <w:t xml:space="preserve">Monsieur le Directeur Général</w:t>
            </w:r>
          </w:p>
        </w:tc>
        <w:tc>
          <w:tcPr>
            <w:tcBorders>
              <w:top w:val="single" w:color="CFD8DC" w:sz="1"/>
              <w:left w:val="single" w:color="CFD8DC" w:sz="1"/>
              <w:bottom w:val="single" w:color="CFD8DC" w:sz="1"/>
              <w:right w:val="single" w:color="CFD8DC" w:sz="1"/>
            </w:tcBorders>
            <w:shd w:fill="F7F7F7" w:val="clear"/>
            <w:tcMar>
              <w:top w:type="dxa" w:w="80"/>
              <w:left w:type="dxa" w:w="160"/>
              <w:bottom w:type="dxa" w:w="80"/>
              <w:right w:type="dxa" w:w="160"/>
            </w:tcMar>
          </w:tcPr>
          <w:p>
            <w:r>
              <w:rPr>
                <w:rFonts w:ascii="Arial" w:cs="Arial" w:eastAsia="Arial" w:hAnsi="Arial"/>
                <w:b/>
                <w:bCs/>
                <w:color w:val="1A3A5C"/>
                <w:sz w:val="18"/>
                <w:szCs w:val="18"/>
              </w:rPr>
              <w:t xml:space="preserve">De la part de : </w:t>
            </w:r>
            <w:r>
              <w:rPr>
                <w:rFonts w:ascii="Arial" w:cs="Arial" w:eastAsia="Arial" w:hAnsi="Arial"/>
                <w:color w:val="1A1A1A"/>
                <w:sz w:val="18"/>
                <w:szCs w:val="18"/>
              </w:rPr>
              <w:t xml:space="preserve">L'Équipe Projet MOBI-ASSUR</w:t>
            </w:r>
          </w:p>
        </w:tc>
      </w:tr>
      <w:tr>
        <w:tc>
          <w:tcPr>
            <w:tcBorders>
              <w:top w:val="single" w:color="CFD8DC" w:sz="1"/>
              <w:left w:val="single" w:color="CFD8DC" w:sz="1"/>
              <w:bottom w:val="single" w:color="CFD8DC" w:sz="1"/>
              <w:right w:val="single" w:color="CFD8DC" w:sz="1"/>
            </w:tcBorders>
            <w:shd w:fill="F7F7F7" w:val="clear"/>
            <w:tcMar>
              <w:top w:type="dxa" w:w="80"/>
              <w:left w:type="dxa" w:w="160"/>
              <w:bottom w:type="dxa" w:w="80"/>
              <w:right w:type="dxa" w:w="160"/>
            </w:tcMar>
          </w:tcPr>
          <w:p>
            <w:r>
              <w:rPr>
                <w:rFonts w:ascii="Arial" w:cs="Arial" w:eastAsia="Arial" w:hAnsi="Arial"/>
                <w:b/>
                <w:bCs/>
                <w:color w:val="1A3A5C"/>
                <w:sz w:val="18"/>
                <w:szCs w:val="18"/>
              </w:rPr>
              <w:t xml:space="preserve">Société : </w:t>
            </w:r>
            <w:r>
              <w:rPr>
                <w:rFonts w:ascii="Arial" w:cs="Arial" w:eastAsia="Arial" w:hAnsi="Arial"/>
                <w:color w:val="1A1A1A"/>
                <w:sz w:val="18"/>
                <w:szCs w:val="18"/>
              </w:rPr>
              <w:t xml:space="preserve">Bethel Comprehensive Insurance Ltd</w:t>
            </w:r>
          </w:p>
        </w:tc>
        <w:tc>
          <w:tcPr>
            <w:tcBorders>
              <w:top w:val="single" w:color="CFD8DC" w:sz="1"/>
              <w:left w:val="single" w:color="CFD8DC" w:sz="1"/>
              <w:bottom w:val="single" w:color="CFD8DC" w:sz="1"/>
              <w:right w:val="single" w:color="CFD8DC" w:sz="1"/>
            </w:tcBorders>
            <w:shd w:fill="F7F7F7" w:val="clear"/>
            <w:tcMar>
              <w:top w:type="dxa" w:w="80"/>
              <w:left w:type="dxa" w:w="160"/>
              <w:bottom w:type="dxa" w:w="80"/>
              <w:right w:type="dxa" w:w="160"/>
            </w:tcMar>
          </w:tcPr>
          <w:p>
            <w:r>
              <w:rPr>
                <w:rFonts w:ascii="Arial" w:cs="Arial" w:eastAsia="Arial" w:hAnsi="Arial"/>
                <w:b/>
                <w:bCs/>
                <w:color w:val="1A3A5C"/>
                <w:sz w:val="18"/>
                <w:szCs w:val="18"/>
              </w:rPr>
              <w:t xml:space="preserve">Date : </w:t>
            </w:r>
            <w:r>
              <w:rPr>
                <w:rFonts w:ascii="Arial" w:cs="Arial" w:eastAsia="Arial" w:hAnsi="Arial"/>
                <w:color w:val="1A1A1A"/>
                <w:sz w:val="18"/>
                <w:szCs w:val="18"/>
              </w:rPr>
              <w:t xml:space="preserve">Yaoundé, Juin 2026</w:t>
            </w:r>
          </w:p>
        </w:tc>
      </w:tr>
      <w:tr>
        <w:tc>
          <w:tcPr>
            <w:tcBorders>
              <w:top w:val="single" w:color="CFD8DC" w:sz="1"/>
              <w:left w:val="single" w:color="CFD8DC" w:sz="1"/>
              <w:bottom w:val="single" w:color="CFD8DC" w:sz="1"/>
              <w:right w:val="single" w:color="CFD8DC" w:sz="1"/>
            </w:tcBorders>
            <w:shd w:fill="F7F7F7" w:val="clear"/>
            <w:tcMar>
              <w:top w:type="dxa" w:w="80"/>
              <w:left w:type="dxa" w:w="160"/>
              <w:bottom w:type="dxa" w:w="80"/>
              <w:right w:type="dxa" w:w="160"/>
            </w:tcMar>
          </w:tcPr>
          <w:p>
            <w:r>
              <w:rPr>
                <w:rFonts w:ascii="Arial" w:cs="Arial" w:eastAsia="Arial" w:hAnsi="Arial"/>
                <w:b/>
                <w:bCs/>
                <w:color w:val="1A3A5C"/>
                <w:sz w:val="18"/>
                <w:szCs w:val="18"/>
              </w:rPr>
              <w:t xml:space="preserve">Référence : </w:t>
            </w:r>
            <w:r>
              <w:rPr>
                <w:rFonts w:ascii="Arial" w:cs="Arial" w:eastAsia="Arial" w:hAnsi="Arial"/>
                <w:color w:val="1A1A1A"/>
                <w:sz w:val="18"/>
                <w:szCs w:val="18"/>
              </w:rPr>
              <w:t xml:space="preserve">BP-MOBI-ASSUR-2026-002</w:t>
            </w:r>
          </w:p>
        </w:tc>
        <w:tc>
          <w:tcPr>
            <w:tcBorders>
              <w:top w:val="single" w:color="CFD8DC" w:sz="1"/>
              <w:left w:val="single" w:color="CFD8DC" w:sz="1"/>
              <w:bottom w:val="single" w:color="CFD8DC" w:sz="1"/>
              <w:right w:val="single" w:color="CFD8DC" w:sz="1"/>
            </w:tcBorders>
            <w:shd w:fill="F7F7F7" w:val="clear"/>
            <w:tcMar>
              <w:top w:type="dxa" w:w="80"/>
              <w:left w:type="dxa" w:w="160"/>
              <w:bottom w:type="dxa" w:w="80"/>
              <w:right w:type="dxa" w:w="160"/>
            </w:tcMar>
          </w:tcPr>
          <w:p>
            <w:r>
              <w:rPr>
                <w:rFonts w:ascii="Arial" w:cs="Arial" w:eastAsia="Arial" w:hAnsi="Arial"/>
                <w:b/>
                <w:bCs/>
                <w:color w:val="1A3A5C"/>
                <w:sz w:val="18"/>
                <w:szCs w:val="18"/>
              </w:rPr>
              <w:t xml:space="preserve">Statut : </w:t>
            </w:r>
            <w:r>
              <w:rPr>
                <w:rFonts w:ascii="Arial" w:cs="Arial" w:eastAsia="Arial" w:hAnsi="Arial"/>
                <w:color w:val="1A1A1A"/>
                <w:sz w:val="18"/>
                <w:szCs w:val="18"/>
              </w:rPr>
              <w:t xml:space="preserve">CONFIDENTIEL — Pour Décision</w:t>
            </w:r>
          </w:p>
        </w:tc>
      </w:tr>
    </w:tbl>
    <w:p>
      <w:pPr>
        <w:spacing w:after="50" w:before="50"/>
      </w:pPr>
      <w:r>
        <w:t xml:space="preserve"/>
      </w:r>
    </w:p>
    <w:p>
      <w:pPr>
        <w:spacing w:after="50" w:before="50"/>
      </w:pPr>
      <w:r>
        <w:t xml:space="preserve"/>
      </w:r>
    </w:p>
    <w:p>
      <w:pPr>
        <w:pBdr>
          <w:left w:val="single" w:color="1565C0" w:sz="28"/>
        </w:pBdr>
        <w:shd w:fill="E3F2FD" w:val="clear"/>
        <w:spacing w:after="120" w:before="120"/>
        <w:ind w:left="400" w:right="400"/>
      </w:pPr>
      <w:r>
        <w:rPr>
          <w:rFonts w:ascii="Arial" w:cs="Arial" w:eastAsia="Arial" w:hAnsi="Arial"/>
          <w:i/>
          <w:iCs/>
          <w:color w:val="1A3A5C"/>
          <w:sz w:val="24"/>
          <w:szCs w:val="24"/>
        </w:rPr>
        <w:t xml:space="preserve">« Monsieur le Directeur, chaque mois sans ce logiciel, vous perdez entre 1 et 3 millions de FCFA en opportunités manquées, taxes oubliées et clients partis à la concurrence. Ce document vous explique comment arrêter ces pertes pour toujours. »</w:t>
      </w:r>
    </w:p>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SOMMAIRE</w:t>
      </w:r>
    </w:p>
    <w:p>
      <w:pPr>
        <w:pStyle w:val="ListParagraph"/>
        <w:numPr>
          <w:ilvl w:val="0"/>
          <w:numId w:val="2"/>
        </w:numPr>
        <w:spacing w:after="55" w:before="55"/>
      </w:pPr>
      <w:r>
        <w:rPr>
          <w:rFonts w:ascii="Arial" w:cs="Arial" w:eastAsia="Arial" w:hAnsi="Arial"/>
          <w:color w:val="1A1A1A"/>
          <w:sz w:val="22"/>
          <w:szCs w:val="22"/>
        </w:rPr>
        <w:t xml:space="preserve">1.  Ce que vous allez lire en 2 minutes — Le résumé du Directeur</w:t>
      </w:r>
    </w:p>
    <w:p>
      <w:pPr>
        <w:pStyle w:val="ListParagraph"/>
        <w:numPr>
          <w:ilvl w:val="0"/>
          <w:numId w:val="2"/>
        </w:numPr>
        <w:spacing w:after="55" w:before="55"/>
      </w:pPr>
      <w:r>
        <w:rPr>
          <w:rFonts w:ascii="Arial" w:cs="Arial" w:eastAsia="Arial" w:hAnsi="Arial"/>
          <w:color w:val="1A1A1A"/>
          <w:sz w:val="22"/>
          <w:szCs w:val="22"/>
        </w:rPr>
        <w:t xml:space="preserve">2.  Votre situation aujourd'hui — Ce qui coûte de l'argent en ce moment</w:t>
      </w:r>
    </w:p>
    <w:p>
      <w:pPr>
        <w:pStyle w:val="ListParagraph"/>
        <w:numPr>
          <w:ilvl w:val="0"/>
          <w:numId w:val="2"/>
        </w:numPr>
        <w:spacing w:after="55" w:before="55"/>
      </w:pPr>
      <w:r>
        <w:rPr>
          <w:rFonts w:ascii="Arial" w:cs="Arial" w:eastAsia="Arial" w:hAnsi="Arial"/>
          <w:color w:val="1A1A1A"/>
          <w:sz w:val="22"/>
          <w:szCs w:val="22"/>
        </w:rPr>
        <w:t xml:space="preserve">3.  MOBI-ASSUR — Comment ça marche concrètement</w:t>
      </w:r>
    </w:p>
    <w:p>
      <w:pPr>
        <w:pStyle w:val="ListParagraph"/>
        <w:numPr>
          <w:ilvl w:val="0"/>
          <w:numId w:val="2"/>
        </w:numPr>
        <w:spacing w:after="55" w:before="55"/>
      </w:pPr>
      <w:r>
        <w:rPr>
          <w:rFonts w:ascii="Arial" w:cs="Arial" w:eastAsia="Arial" w:hAnsi="Arial"/>
          <w:color w:val="1A1A1A"/>
          <w:sz w:val="22"/>
          <w:szCs w:val="22"/>
        </w:rPr>
        <w:t xml:space="preserve">4.  Ce que vos agents pourront faire demain</w:t>
      </w:r>
    </w:p>
    <w:p>
      <w:pPr>
        <w:pStyle w:val="ListParagraph"/>
        <w:numPr>
          <w:ilvl w:val="0"/>
          <w:numId w:val="2"/>
        </w:numPr>
        <w:spacing w:after="55" w:before="55"/>
      </w:pPr>
      <w:r>
        <w:rPr>
          <w:rFonts w:ascii="Arial" w:cs="Arial" w:eastAsia="Arial" w:hAnsi="Arial"/>
          <w:color w:val="1A1A1A"/>
          <w:sz w:val="22"/>
          <w:szCs w:val="22"/>
        </w:rPr>
        <w:t xml:space="preserve">5.  Ce que vous, la Direction, verrez et contrôlerez</w:t>
      </w:r>
    </w:p>
    <w:p>
      <w:pPr>
        <w:pStyle w:val="ListParagraph"/>
        <w:numPr>
          <w:ilvl w:val="0"/>
          <w:numId w:val="2"/>
        </w:numPr>
        <w:spacing w:after="55" w:before="55"/>
      </w:pPr>
      <w:r>
        <w:rPr>
          <w:rFonts w:ascii="Arial" w:cs="Arial" w:eastAsia="Arial" w:hAnsi="Arial"/>
          <w:color w:val="1A1A1A"/>
          <w:sz w:val="22"/>
          <w:szCs w:val="22"/>
        </w:rPr>
        <w:t xml:space="preserve">6.  Les chiffres — Combien ça coûte, combien ça rapporte</w:t>
      </w:r>
    </w:p>
    <w:p>
      <w:pPr>
        <w:pStyle w:val="ListParagraph"/>
        <w:numPr>
          <w:ilvl w:val="0"/>
          <w:numId w:val="2"/>
        </w:numPr>
        <w:spacing w:after="55" w:before="55"/>
      </w:pPr>
      <w:r>
        <w:rPr>
          <w:rFonts w:ascii="Arial" w:cs="Arial" w:eastAsia="Arial" w:hAnsi="Arial"/>
          <w:color w:val="1A1A1A"/>
          <w:sz w:val="22"/>
          <w:szCs w:val="22"/>
        </w:rPr>
        <w:t xml:space="preserve">7.  Coûts d'hébergement mensuels réels</w:t>
      </w:r>
    </w:p>
    <w:p>
      <w:pPr>
        <w:pStyle w:val="ListParagraph"/>
        <w:numPr>
          <w:ilvl w:val="0"/>
          <w:numId w:val="2"/>
        </w:numPr>
        <w:spacing w:after="55" w:before="55"/>
      </w:pPr>
      <w:r>
        <w:rPr>
          <w:rFonts w:ascii="Arial" w:cs="Arial" w:eastAsia="Arial" w:hAnsi="Arial"/>
          <w:color w:val="1A1A1A"/>
          <w:sz w:val="22"/>
          <w:szCs w:val="22"/>
        </w:rPr>
        <w:t xml:space="preserve">8.  Le calendrier — Quand est-ce que ça sera opérationnel</w:t>
      </w:r>
    </w:p>
    <w:p>
      <w:pPr>
        <w:pStyle w:val="ListParagraph"/>
        <w:numPr>
          <w:ilvl w:val="0"/>
          <w:numId w:val="2"/>
        </w:numPr>
        <w:spacing w:after="55" w:before="55"/>
      </w:pPr>
      <w:r>
        <w:rPr>
          <w:rFonts w:ascii="Arial" w:cs="Arial" w:eastAsia="Arial" w:hAnsi="Arial"/>
          <w:color w:val="1A1A1A"/>
          <w:sz w:val="22"/>
          <w:szCs w:val="22"/>
        </w:rPr>
        <w:t xml:space="preserve">9.  Pourquoi nous choisir pour réaliser ce projet</w:t>
      </w:r>
    </w:p>
    <w:p>
      <w:pPr>
        <w:pStyle w:val="ListParagraph"/>
        <w:numPr>
          <w:ilvl w:val="0"/>
          <w:numId w:val="2"/>
        </w:numPr>
        <w:spacing w:after="55" w:before="55"/>
      </w:pPr>
      <w:r>
        <w:rPr>
          <w:rFonts w:ascii="Arial" w:cs="Arial" w:eastAsia="Arial" w:hAnsi="Arial"/>
          <w:color w:val="1A1A1A"/>
          <w:sz w:val="22"/>
          <w:szCs w:val="22"/>
        </w:rPr>
        <w:t xml:space="preserve">10. Votre décision — Ce que nous vous demandons</w:t>
      </w:r>
    </w:p>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1. CE QUE VOUS ALLEZ LIRE EN 2 MINUTES</w:t>
      </w:r>
    </w:p>
    <w:p>
      <w:pPr>
        <w:shd w:fill="1A3A5C" w:val="clear"/>
        <w:spacing w:after="100" w:before="240"/>
      </w:pPr>
      <w:r>
        <w:rPr>
          <w:rFonts w:ascii="Arial" w:cs="Arial" w:eastAsia="Arial" w:hAnsi="Arial"/>
          <w:b/>
          <w:bCs/>
          <w:color w:val="FFFFFF"/>
          <w:sz w:val="30"/>
          <w:szCs w:val="30"/>
        </w:rPr>
        <w:t xml:space="preserve">Le Résumé du Directeur — Tout ce qui compte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71C1C" w:sz="1"/>
              <w:left w:val="single" w:color="B71C1C" w:sz="1"/>
              <w:bottom w:val="single" w:color="B71C1C" w:sz="1"/>
              <w:right w:val="single" w:color="B71C1C" w:sz="1"/>
            </w:tcBorders>
            <w:shd w:fill="FFEBEE" w:val="clear"/>
            <w:tcMar>
              <w:top w:type="dxa" w:w="100"/>
              <w:left w:type="dxa" w:w="200"/>
              <w:bottom w:type="dxa" w:w="100"/>
              <w:right w:type="dxa" w:w="200"/>
            </w:tcMar>
          </w:tcPr>
          <w:p>
            <w:pPr>
              <w:spacing w:after="80" w:before="0"/>
            </w:pPr>
            <w:r>
              <w:rPr>
                <w:rFonts w:ascii="Arial" w:cs="Arial" w:eastAsia="Arial" w:hAnsi="Arial"/>
                <w:b/>
                <w:bCs/>
                <w:color w:val="B71C1C"/>
                <w:sz w:val="22"/>
                <w:szCs w:val="22"/>
              </w:rPr>
              <w:t xml:space="preserve">❌  Le problème aujourd'hui</w:t>
            </w:r>
          </w:p>
          <w:p>
            <w:pPr>
              <w:pStyle w:val="ListParagraph"/>
              <w:numPr>
                <w:ilvl w:val="0"/>
                <w:numId w:val="2"/>
              </w:numPr>
              <w:spacing w:after="35" w:before="35"/>
            </w:pPr>
            <w:r>
              <w:rPr>
                <w:rFonts w:ascii="Arial" w:cs="Arial" w:eastAsia="Arial" w:hAnsi="Arial"/>
                <w:color w:val="1A1A1A"/>
                <w:sz w:val="19"/>
                <w:szCs w:val="19"/>
              </w:rPr>
              <w:t xml:space="preserve">Vos agents ne peuvent pas vendre si le réseau internet est coupé</w:t>
            </w:r>
          </w:p>
          <w:p>
            <w:pPr>
              <w:pStyle w:val="ListParagraph"/>
              <w:numPr>
                <w:ilvl w:val="0"/>
                <w:numId w:val="2"/>
              </w:numPr>
              <w:spacing w:after="35" w:before="35"/>
            </w:pPr>
            <w:r>
              <w:rPr>
                <w:rFonts w:ascii="Arial" w:cs="Arial" w:eastAsia="Arial" w:hAnsi="Arial"/>
                <w:color w:val="1A1A1A"/>
                <w:sz w:val="19"/>
                <w:szCs w:val="19"/>
              </w:rPr>
              <w:t xml:space="preserve">Les taxes (notamment 50 000 FCFA de DTA) sont parfois oubliées dans Excel</w:t>
            </w:r>
          </w:p>
          <w:p>
            <w:pPr>
              <w:pStyle w:val="ListParagraph"/>
              <w:numPr>
                <w:ilvl w:val="0"/>
                <w:numId w:val="2"/>
              </w:numPr>
              <w:spacing w:after="35" w:before="35"/>
            </w:pPr>
            <w:r>
              <w:rPr>
                <w:rFonts w:ascii="Arial" w:cs="Arial" w:eastAsia="Arial" w:hAnsi="Arial"/>
                <w:color w:val="1A1A1A"/>
                <w:sz w:val="19"/>
                <w:szCs w:val="19"/>
              </w:rPr>
              <w:t xml:space="preserve">Des clients partent à la concurrence parce que personne ne les a rappelés</w:t>
            </w:r>
          </w:p>
          <w:p>
            <w:pPr>
              <w:pStyle w:val="ListParagraph"/>
              <w:numPr>
                <w:ilvl w:val="0"/>
                <w:numId w:val="2"/>
              </w:numPr>
              <w:spacing w:after="35" w:before="35"/>
            </w:pPr>
            <w:r>
              <w:rPr>
                <w:rFonts w:ascii="Arial" w:cs="Arial" w:eastAsia="Arial" w:hAnsi="Arial"/>
                <w:color w:val="1A1A1A"/>
                <w:sz w:val="19"/>
                <w:szCs w:val="19"/>
              </w:rPr>
              <w:t xml:space="preserve">Des commissions sont parfois versées avant que le client ait réellement payé</w:t>
            </w:r>
          </w:p>
          <w:p>
            <w:pPr>
              <w:pStyle w:val="ListParagraph"/>
              <w:numPr>
                <w:ilvl w:val="0"/>
                <w:numId w:val="2"/>
              </w:numPr>
              <w:spacing w:after="35" w:before="35"/>
            </w:pPr>
            <w:r>
              <w:rPr>
                <w:rFonts w:ascii="Arial" w:cs="Arial" w:eastAsia="Arial" w:hAnsi="Arial"/>
                <w:color w:val="1A1A1A"/>
                <w:sz w:val="19"/>
                <w:szCs w:val="19"/>
              </w:rPr>
              <w:t xml:space="preserve">La direction n'a pas de vision claire en temps réel sur ce qui se passe</w:t>
            </w:r>
          </w:p>
        </w:tc>
        <w:tc>
          <w:tcPr>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200"/>
            </w:tcMar>
          </w:tcPr>
          <w:p>
            <w:pPr>
              <w:spacing w:after="80" w:before="0"/>
            </w:pPr>
            <w:r>
              <w:rPr>
                <w:rFonts w:ascii="Arial" w:cs="Arial" w:eastAsia="Arial" w:hAnsi="Arial"/>
                <w:b/>
                <w:bCs/>
                <w:color w:val="2E7D32"/>
                <w:sz w:val="22"/>
                <w:szCs w:val="22"/>
              </w:rPr>
              <w:t xml:space="preserve">✅  La solution MOBI-ASSUR</w:t>
            </w:r>
          </w:p>
          <w:p>
            <w:pPr>
              <w:pStyle w:val="ListParagraph"/>
              <w:numPr>
                <w:ilvl w:val="0"/>
                <w:numId w:val="2"/>
              </w:numPr>
              <w:spacing w:after="35" w:before="35"/>
            </w:pPr>
            <w:r>
              <w:rPr>
                <w:rFonts w:ascii="Arial" w:cs="Arial" w:eastAsia="Arial" w:hAnsi="Arial"/>
                <w:color w:val="1A1A1A"/>
                <w:sz w:val="19"/>
                <w:szCs w:val="19"/>
              </w:rPr>
              <w:t xml:space="preserve">L'agent vend partout, même sans internet, depuis son téléphone</w:t>
            </w:r>
          </w:p>
          <w:p>
            <w:pPr>
              <w:pStyle w:val="ListParagraph"/>
              <w:numPr>
                <w:ilvl w:val="0"/>
                <w:numId w:val="2"/>
              </w:numPr>
              <w:spacing w:after="35" w:before="35"/>
            </w:pPr>
            <w:r>
              <w:rPr>
                <w:rFonts w:ascii="Arial" w:cs="Arial" w:eastAsia="Arial" w:hAnsi="Arial"/>
                <w:color w:val="1A1A1A"/>
                <w:sz w:val="19"/>
                <w:szCs w:val="19"/>
              </w:rPr>
              <w:t xml:space="preserve">Toutes les taxes sont calculées automatiquement, sans risque d'erreur</w:t>
            </w:r>
          </w:p>
          <w:p>
            <w:pPr>
              <w:pStyle w:val="ListParagraph"/>
              <w:numPr>
                <w:ilvl w:val="0"/>
                <w:numId w:val="2"/>
              </w:numPr>
              <w:spacing w:after="35" w:before="35"/>
            </w:pPr>
            <w:r>
              <w:rPr>
                <w:rFonts w:ascii="Arial" w:cs="Arial" w:eastAsia="Arial" w:hAnsi="Arial"/>
                <w:color w:val="1A1A1A"/>
                <w:sz w:val="19"/>
                <w:szCs w:val="19"/>
              </w:rPr>
              <w:t xml:space="preserve">Les clients sont rappelés automatiquement par SMS avant l'échéance</w:t>
            </w:r>
          </w:p>
          <w:p>
            <w:pPr>
              <w:pStyle w:val="ListParagraph"/>
              <w:numPr>
                <w:ilvl w:val="0"/>
                <w:numId w:val="2"/>
              </w:numPr>
              <w:spacing w:after="35" w:before="35"/>
            </w:pPr>
            <w:r>
              <w:rPr>
                <w:rFonts w:ascii="Arial" w:cs="Arial" w:eastAsia="Arial" w:hAnsi="Arial"/>
                <w:color w:val="1A1A1A"/>
                <w:sz w:val="19"/>
                <w:szCs w:val="19"/>
              </w:rPr>
              <w:t xml:space="preserve">Aucune commission n'est versée tant que le client n'a pas payé</w:t>
            </w:r>
          </w:p>
          <w:p>
            <w:pPr>
              <w:pStyle w:val="ListParagraph"/>
              <w:numPr>
                <w:ilvl w:val="0"/>
                <w:numId w:val="2"/>
              </w:numPr>
              <w:spacing w:after="35" w:before="35"/>
            </w:pPr>
            <w:r>
              <w:rPr>
                <w:rFonts w:ascii="Arial" w:cs="Arial" w:eastAsia="Arial" w:hAnsi="Arial"/>
                <w:color w:val="1A1A1A"/>
                <w:sz w:val="19"/>
                <w:szCs w:val="19"/>
              </w:rPr>
              <w:t xml:space="preserve">La direction voit tout en temps réel sur un tableau de bord central</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L'essentiel en chiffres</w:t>
            </w:r>
          </w:p>
        </w:tc>
        <w:tc>
          <w:tcPr>
            <w:tcW w:type="dxa" w:w="576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
            </w:r>
          </w:p>
        </w:tc>
      </w:tr>
      <w:tr>
        <w:tc>
          <w:tcPr>
            <w:tcW w:type="dxa" w:w="3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Investissement total à prévoir</w:t>
            </w:r>
          </w:p>
        </w:tc>
        <w:tc>
          <w:tcPr>
            <w:tcW w:type="dxa" w:w="57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12 000 000 FCFA — tout compris</w:t>
            </w:r>
          </w:p>
        </w:tc>
      </w:tr>
      <w:tr>
        <w:tc>
          <w:tcPr>
            <w:tcW w:type="dxa" w:w="36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Durée avant d'avoir le logiciel</w:t>
            </w:r>
          </w:p>
        </w:tc>
        <w:tc>
          <w:tcPr>
            <w:tcW w:type="dxa" w:w="57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8 mois (de la signature jusqu'au déploiement national)</w:t>
            </w:r>
          </w:p>
        </w:tc>
      </w:tr>
      <w:tr>
        <w:tc>
          <w:tcPr>
            <w:tcW w:type="dxa" w:w="3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Coût mensuel du serveur (démarrage)</w:t>
            </w:r>
          </w:p>
        </w:tc>
        <w:tc>
          <w:tcPr>
            <w:tcW w:type="dxa" w:w="57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26 000 FCFA par mois — moins qu'un salaire d'agent</w:t>
            </w:r>
          </w:p>
        </w:tc>
      </w:tr>
      <w:tr>
        <w:tc>
          <w:tcPr>
            <w:tcW w:type="dxa" w:w="36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Gains estimés la première année</w:t>
            </w:r>
          </w:p>
        </w:tc>
        <w:tc>
          <w:tcPr>
            <w:tcW w:type="dxa" w:w="57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+13 000 000 FCFA (ventes + taxes récupérées + fidélisation)</w:t>
            </w:r>
          </w:p>
        </w:tc>
      </w:tr>
      <w:tr>
        <w:tc>
          <w:tcPr>
            <w:tcW w:type="dxa" w:w="3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Retour sur investissement</w:t>
            </w:r>
          </w:p>
        </w:tc>
        <w:tc>
          <w:tcPr>
            <w:tcW w:type="dxa" w:w="57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L'investissement est récupéré en moins de 18 mois</w:t>
            </w:r>
          </w:p>
        </w:tc>
      </w:tr>
      <w:tr>
        <w:tc>
          <w:tcPr>
            <w:tcW w:type="dxa" w:w="36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À partir de l'année 2</w:t>
            </w:r>
          </w:p>
        </w:tc>
        <w:tc>
          <w:tcPr>
            <w:tcW w:type="dxa" w:w="57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Le logiciel génère plus de 16 000 000 FCFA de bénéfice net/an</w:t>
            </w:r>
          </w:p>
        </w:tc>
      </w:tr>
    </w:tbl>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2. VOTRE SITUATION AUJOURD'HUI</w:t>
      </w:r>
    </w:p>
    <w:p>
      <w:pPr>
        <w:shd w:fill="B71C1C" w:val="clear"/>
        <w:spacing w:after="100" w:before="240"/>
      </w:pPr>
      <w:r>
        <w:rPr>
          <w:rFonts w:ascii="Arial" w:cs="Arial" w:eastAsia="Arial" w:hAnsi="Arial"/>
          <w:b/>
          <w:bCs/>
          <w:color w:val="FFFFFF"/>
          <w:sz w:val="30"/>
          <w:szCs w:val="30"/>
        </w:rPr>
        <w:t xml:space="preserve">Ce Qui Coûte de l'Argent en Ce Moment Précis</w:t>
      </w:r>
    </w:p>
    <w:p>
      <w:pPr>
        <w:spacing w:after="50" w:before="50"/>
      </w:pPr>
      <w:r>
        <w:t xml:space="preserve"/>
      </w:r>
    </w:p>
    <w:p>
      <w:pPr>
        <w:spacing w:after="70" w:before="70"/>
      </w:pPr>
      <w:r>
        <w:rPr>
          <w:rFonts w:ascii="Arial" w:cs="Arial" w:eastAsia="Arial" w:hAnsi="Arial"/>
          <w:color w:val="1A1A1A"/>
          <w:sz w:val="22"/>
          <w:szCs w:val="22"/>
        </w:rPr>
        <w:t xml:space="preserve">Voici les problèmes concrets que vivent vos équipes chaque jour. Ce ne sont pas des suppositions — ce sont des réalités documentées à partir de l'analyse de vos processus actuels.</w:t>
      </w:r>
    </w:p>
    <w:p>
      <w:pPr>
        <w:spacing w:after="50" w:before="50"/>
      </w:pPr>
      <w:r>
        <w:t xml:space="preserve"/>
      </w:r>
    </w:p>
    <w:p>
      <w:pPr>
        <w:pBdr>
          <w:bottom w:val="single" w:color="B71C1C" w:sz="4"/>
        </w:pBdr>
        <w:spacing w:after="80" w:before="180"/>
      </w:pPr>
      <w:r>
        <w:rPr>
          <w:rFonts w:ascii="Arial" w:cs="Arial" w:eastAsia="Arial" w:hAnsi="Arial"/>
          <w:b/>
          <w:bCs/>
          <w:color w:val="B71C1C"/>
          <w:sz w:val="25"/>
          <w:szCs w:val="25"/>
        </w:rPr>
        <w:t xml:space="preserve">Problème N°1 — L'agent qui rentre bredouille de Ngaoundéré</w:t>
      </w:r>
    </w:p>
    <w:p>
      <w:pPr>
        <w:spacing w:after="70" w:before="70"/>
      </w:pPr>
      <w:r>
        <w:rPr>
          <w:rFonts w:ascii="Arial" w:cs="Arial" w:eastAsia="Arial" w:hAnsi="Arial"/>
          <w:color w:val="1A1A1A"/>
          <w:sz w:val="22"/>
          <w:szCs w:val="22"/>
        </w:rPr>
        <w:t xml:space="preserve">Un agent terrain se déplace dans une zone rurale, rencontre un client intéressé pour assurer son véhicule Toyota, sort son téléphone pour créer le contrat… et le réseau internet est absent. Résultat : il note sur papier, rentre au bureau, saisit à la main. Le client, entre-temps, a trouvé un autre assureur qui s'est présenté avec un outil fonctionnel. Vente perdue.</w:t>
      </w:r>
    </w:p>
    <w:p>
      <w:pPr>
        <w:spacing w:after="70" w:before="70"/>
      </w:pPr>
      <w:r>
        <w:rPr>
          <w:rFonts w:ascii="Arial" w:cs="Arial" w:eastAsia="Arial" w:hAnsi="Arial"/>
          <w:color w:val="1A1A1A"/>
          <w:sz w:val="22"/>
          <w:szCs w:val="22"/>
        </w:rPr>
        <w:t xml:space="preserve">Estimation : 15 à 20% des ventes terrain potentielles sont perdues à cause du manque de réseau.</w:t>
      </w:r>
    </w:p>
    <w:p>
      <w:pPr>
        <w:pBdr>
          <w:bottom w:val="single" w:color="B71C1C" w:sz="4"/>
        </w:pBdr>
        <w:spacing w:after="20" w:before="20"/>
      </w:pPr>
      <w:r>
        <w:t xml:space="preserve"/>
      </w:r>
    </w:p>
    <w:p>
      <w:pPr>
        <w:spacing w:after="50" w:before="50"/>
      </w:pPr>
      <w:r>
        <w:t xml:space="preserve"/>
      </w:r>
    </w:p>
    <w:p>
      <w:pPr>
        <w:pBdr>
          <w:bottom w:val="single" w:color="BF360C" w:sz="4"/>
        </w:pBdr>
        <w:spacing w:after="80" w:before="180"/>
      </w:pPr>
      <w:r>
        <w:rPr>
          <w:rFonts w:ascii="Arial" w:cs="Arial" w:eastAsia="Arial" w:hAnsi="Arial"/>
          <w:b/>
          <w:bCs/>
          <w:color w:val="BF360C"/>
          <w:sz w:val="25"/>
          <w:szCs w:val="25"/>
        </w:rPr>
        <w:t xml:space="preserve">Problème N°2 — La taxe de 50 000 FCFA oubliée dans Excel</w:t>
      </w:r>
    </w:p>
    <w:p>
      <w:pPr>
        <w:spacing w:after="70" w:before="70"/>
      </w:pPr>
      <w:r>
        <w:rPr>
          <w:rFonts w:ascii="Arial" w:cs="Arial" w:eastAsia="Arial" w:hAnsi="Arial"/>
          <w:color w:val="1A1A1A"/>
          <w:sz w:val="22"/>
          <w:szCs w:val="22"/>
        </w:rPr>
        <w:t xml:space="preserve">Le Droit de Timbre Automobile (DTA) est de 50 000 FCFA par contrat. C'est une taxe obligatoire. Dans une fiche Excel remplie manuellement, il suffit d'une distraction, d'une mauvaise formule ou d'un copier-coller incorrect pour oublier cette ligne. Résultat : la compagnie n'encaisse pas ces 50 000 FCFA, ou doit les rembourser en cas d'audit.</w:t>
      </w:r>
    </w:p>
    <w:p>
      <w:pPr>
        <w:spacing w:after="70" w:before="70"/>
      </w:pPr>
      <w:r>
        <w:rPr>
          <w:rFonts w:ascii="Arial" w:cs="Arial" w:eastAsia="Arial" w:hAnsi="Arial"/>
          <w:color w:val="1A1A1A"/>
          <w:sz w:val="22"/>
          <w:szCs w:val="22"/>
        </w:rPr>
        <w:t xml:space="preserve">Estimation : 2 à 5 erreurs de ce type par semaine représentent entre 400 000 et 1 300 000 FCFA de pertes mensuelles évitables.</w:t>
      </w:r>
    </w:p>
    <w:p>
      <w:pPr>
        <w:pBdr>
          <w:bottom w:val="single" w:color="BF360C" w:sz="4"/>
        </w:pBdr>
        <w:spacing w:after="20" w:before="20"/>
      </w:pPr>
      <w:r>
        <w:t xml:space="preserve"/>
      </w:r>
    </w:p>
    <w:p>
      <w:pPr>
        <w:spacing w:after="50" w:before="50"/>
      </w:pPr>
      <w:r>
        <w:t xml:space="preserve"/>
      </w:r>
    </w:p>
    <w:p>
      <w:pPr>
        <w:pBdr>
          <w:bottom w:val="single" w:color="BF360C" w:sz="4"/>
        </w:pBdr>
        <w:spacing w:after="80" w:before="180"/>
      </w:pPr>
      <w:r>
        <w:rPr>
          <w:rFonts w:ascii="Arial" w:cs="Arial" w:eastAsia="Arial" w:hAnsi="Arial"/>
          <w:b/>
          <w:bCs/>
          <w:color w:val="BF360C"/>
          <w:sz w:val="25"/>
          <w:szCs w:val="25"/>
        </w:rPr>
        <w:t xml:space="preserve">Problème N°3 — Le client qui part à la concurrence en silence</w:t>
      </w:r>
    </w:p>
    <w:p>
      <w:pPr>
        <w:spacing w:after="70" w:before="70"/>
      </w:pPr>
      <w:r>
        <w:rPr>
          <w:rFonts w:ascii="Arial" w:cs="Arial" w:eastAsia="Arial" w:hAnsi="Arial"/>
          <w:color w:val="1A1A1A"/>
          <w:sz w:val="22"/>
          <w:szCs w:val="22"/>
        </w:rPr>
        <w:t xml:space="preserve">Un client souscrit un contrat d'assurance annuel. Son contrat expire dans 30 jours. Personne ne le prévient. Le concurrent l'appelle au bon moment avec une offre. Le client renouvelle chez le concurrent. Bethel Insurance perd ce client sans même s'en rendre compte immédiatement.</w:t>
      </w:r>
    </w:p>
    <w:p>
      <w:pPr>
        <w:spacing w:after="70" w:before="70"/>
      </w:pPr>
      <w:r>
        <w:rPr>
          <w:rFonts w:ascii="Arial" w:cs="Arial" w:eastAsia="Arial" w:hAnsi="Arial"/>
          <w:color w:val="1A1A1A"/>
          <w:sz w:val="22"/>
          <w:szCs w:val="22"/>
        </w:rPr>
        <w:t xml:space="preserve">Estimation : 30 à 40% des renouvellements sont perdus faute de relance proactive. Sur une base de 500 contrats annuels, cela représente 150 à 200 clients perdus par an.</w:t>
      </w:r>
    </w:p>
    <w:p>
      <w:pPr>
        <w:pBdr>
          <w:bottom w:val="single" w:color="BF360C" w:sz="4"/>
        </w:pBdr>
        <w:spacing w:after="20" w:before="20"/>
      </w:pPr>
      <w:r>
        <w:t xml:space="preserve"/>
      </w:r>
    </w:p>
    <w:p>
      <w:pPr>
        <w:spacing w:after="50" w:before="50"/>
      </w:pPr>
      <w:r>
        <w:t xml:space="preserve"/>
      </w:r>
    </w:p>
    <w:p>
      <w:pPr>
        <w:pBdr>
          <w:bottom w:val="single" w:color="B71C1C" w:sz="4"/>
        </w:pBdr>
        <w:spacing w:after="80" w:before="180"/>
      </w:pPr>
      <w:r>
        <w:rPr>
          <w:rFonts w:ascii="Arial" w:cs="Arial" w:eastAsia="Arial" w:hAnsi="Arial"/>
          <w:b/>
          <w:bCs/>
          <w:color w:val="B71C1C"/>
          <w:sz w:val="25"/>
          <w:szCs w:val="25"/>
        </w:rPr>
        <w:t xml:space="preserve">Problème N°4 — La commission versée avant le paiement réel</w:t>
      </w:r>
    </w:p>
    <w:p>
      <w:pPr>
        <w:spacing w:after="70" w:before="70"/>
      </w:pPr>
      <w:r>
        <w:rPr>
          <w:rFonts w:ascii="Arial" w:cs="Arial" w:eastAsia="Arial" w:hAnsi="Arial"/>
          <w:color w:val="1A1A1A"/>
          <w:sz w:val="22"/>
          <w:szCs w:val="22"/>
        </w:rPr>
        <w:t xml:space="preserve">Un agent crée un contrat, convainc le client. La commission est enregistrée. Mais le client paie finalement plus tard, ou ne paie pas du tout. Si la commission a déjà été versée à l'agent, la compagnie supporte la perte de trésorerie.</w:t>
      </w:r>
    </w:p>
    <w:p>
      <w:pPr>
        <w:pBdr>
          <w:bottom w:val="single" w:color="B71C1C" w:sz="4"/>
        </w:pBdr>
        <w:spacing w:after="20" w:before="20"/>
      </w:pPr>
      <w:r>
        <w:t xml:space="preserve"/>
      </w:r>
    </w:p>
    <w:p>
      <w:pPr>
        <w:spacing w:after="50" w:before="50"/>
      </w:pPr>
      <w:r>
        <w:t xml:space="preserve"/>
      </w:r>
    </w:p>
    <w:p>
      <w:pPr>
        <w:pBdr>
          <w:bottom w:val="single" w:color="1A3A5C" w:sz="4"/>
        </w:pBdr>
        <w:spacing w:after="80" w:before="180"/>
      </w:pPr>
      <w:r>
        <w:rPr>
          <w:rFonts w:ascii="Arial" w:cs="Arial" w:eastAsia="Arial" w:hAnsi="Arial"/>
          <w:b/>
          <w:bCs/>
          <w:color w:val="1A3A5C"/>
          <w:sz w:val="25"/>
          <w:szCs w:val="25"/>
        </w:rPr>
        <w:t xml:space="preserve">Problème N°5 — La direction qui navigue sans visibilité</w:t>
      </w:r>
    </w:p>
    <w:p>
      <w:pPr>
        <w:spacing w:after="70" w:before="70"/>
      </w:pPr>
      <w:r>
        <w:rPr>
          <w:rFonts w:ascii="Arial" w:cs="Arial" w:eastAsia="Arial" w:hAnsi="Arial"/>
          <w:color w:val="1A1A1A"/>
          <w:sz w:val="22"/>
          <w:szCs w:val="22"/>
        </w:rPr>
        <w:t xml:space="preserve">Combien de contrats ont été émis cette semaine dans l'agence de Douala ? Quel est le chiffre d'affaires réel de l'agent Ferdinand ce mois-ci ? Combien de Cartes Roses physiques reste-t-il en stock à Ngaoundéré ? Aujourd'hui, répondre à ces questions nécessite d'appeler, d'attendre, de compiler des fichiers Excel. MOBI-ASSUR y répond en un clic.</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1"/>
              <w:left w:val="single" w:color="B71C1C" w:sz="1"/>
              <w:bottom w:val="single" w:color="B71C1C" w:sz="1"/>
              <w:right w:val="single" w:color="B71C1C" w:sz="1"/>
            </w:tcBorders>
            <w:shd w:fill="B71C1C" w:val="clear"/>
            <w:tcMar>
              <w:top w:type="dxa" w:w="90"/>
              <w:left w:type="dxa" w:w="200"/>
              <w:bottom w:type="dxa" w:w="90"/>
              <w:right w:type="dxa" w:w="200"/>
            </w:tcMar>
          </w:tcPr>
          <w:p>
            <w:r>
              <w:rPr>
                <w:rFonts w:ascii="Arial" w:cs="Arial" w:eastAsia="Arial" w:hAnsi="Arial"/>
                <w:b/>
                <w:bCs/>
                <w:color w:val="FFFFFF"/>
                <w:sz w:val="24"/>
                <w:szCs w:val="24"/>
              </w:rPr>
              <w:t xml:space="preserve">Ce que tout cela représente concrètement</w:t>
            </w:r>
          </w:p>
        </w:tc>
      </w:tr>
      <w:tr>
        <w:tc>
          <w:tcPr>
            <w:tcBorders>
              <w:top w:val="single" w:color="B71C1C" w:sz="1"/>
              <w:left w:val="single" w:color="B71C1C" w:sz="1"/>
              <w:bottom w:val="single" w:color="B71C1C" w:sz="1"/>
              <w:right w:val="single" w:color="B71C1C" w:sz="1"/>
            </w:tcBorders>
            <w:shd w:fill="FFEBEE" w:val="clear"/>
            <w:tcMar>
              <w:top w:type="dxa" w:w="110"/>
              <w:left w:type="dxa" w:w="200"/>
              <w:bottom w:type="dxa" w:w="110"/>
              <w:right w:type="dxa" w:w="200"/>
            </w:tcMar>
          </w:tcPr>
          <w:p>
            <w:pPr>
              <w:pStyle w:val="ListParagraph"/>
              <w:numPr>
                <w:ilvl w:val="0"/>
                <w:numId w:val="2"/>
              </w:numPr>
              <w:spacing w:after="45" w:before="45"/>
            </w:pPr>
            <w:r>
              <w:rPr>
                <w:rFonts w:ascii="Arial" w:cs="Arial" w:eastAsia="Arial" w:hAnsi="Arial"/>
                <w:color w:val="1A1A1A"/>
                <w:sz w:val="21"/>
                <w:szCs w:val="21"/>
              </w:rPr>
              <w:t xml:space="preserve">Perte mensuelle estimée en ventes manquées : 500 000 à 1 500 000 FCFA</w:t>
            </w:r>
          </w:p>
          <w:p>
            <w:pPr>
              <w:pStyle w:val="ListParagraph"/>
              <w:numPr>
                <w:ilvl w:val="0"/>
                <w:numId w:val="2"/>
              </w:numPr>
              <w:spacing w:after="45" w:before="45"/>
            </w:pPr>
            <w:r>
              <w:rPr>
                <w:rFonts w:ascii="Arial" w:cs="Arial" w:eastAsia="Arial" w:hAnsi="Arial"/>
                <w:color w:val="1A1A1A"/>
                <w:sz w:val="21"/>
                <w:szCs w:val="21"/>
              </w:rPr>
              <w:t xml:space="preserve">Perte mensuelle en taxes non perçues ou mal calculées : 200 000 à 1 300 000 FCFA</w:t>
            </w:r>
          </w:p>
          <w:p>
            <w:pPr>
              <w:pStyle w:val="ListParagraph"/>
              <w:numPr>
                <w:ilvl w:val="0"/>
                <w:numId w:val="2"/>
              </w:numPr>
              <w:spacing w:after="45" w:before="45"/>
            </w:pPr>
            <w:r>
              <w:rPr>
                <w:rFonts w:ascii="Arial" w:cs="Arial" w:eastAsia="Arial" w:hAnsi="Arial"/>
                <w:color w:val="1A1A1A"/>
                <w:sz w:val="21"/>
                <w:szCs w:val="21"/>
              </w:rPr>
              <w:t xml:space="preserve">Perte annuelle en clients non renouvelés : 3 000 000 à 6 000 000 FCFA</w:t>
            </w:r>
          </w:p>
          <w:p>
            <w:pPr>
              <w:pStyle w:val="ListParagraph"/>
              <w:numPr>
                <w:ilvl w:val="0"/>
                <w:numId w:val="2"/>
              </w:numPr>
              <w:spacing w:after="45" w:before="45"/>
            </w:pPr>
            <w:r>
              <w:rPr>
                <w:rFonts w:ascii="Arial" w:cs="Arial" w:eastAsia="Arial" w:hAnsi="Arial"/>
                <w:color w:val="1A1A1A"/>
                <w:sz w:val="21"/>
                <w:szCs w:val="21"/>
              </w:rPr>
              <w:t xml:space="preserve">TOTAL : entre 3,7 et 8,8 millions FCFA de pertes évitables chaque année</w:t>
            </w:r>
          </w:p>
          <w:p>
            <w:pPr>
              <w:pStyle w:val="ListParagraph"/>
              <w:numPr>
                <w:ilvl w:val="0"/>
                <w:numId w:val="2"/>
              </w:numPr>
              <w:spacing w:after="45" w:before="45"/>
            </w:pPr>
            <w:r>
              <w:rPr>
                <w:rFonts w:ascii="Arial" w:cs="Arial" w:eastAsia="Arial" w:hAnsi="Arial"/>
                <w:color w:val="1A1A1A"/>
                <w:sz w:val="21"/>
                <w:szCs w:val="21"/>
              </w:rPr>
              <w:t xml:space="preserve">MOBI-ASSUR supprime la quasi-totalité de ces pertes dès la première année</w:t>
            </w:r>
          </w:p>
        </w:tc>
      </w:tr>
    </w:tbl>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3. MOBI-ASSUR — COMMENT ÇA MARCHE CONCRÈTEMENT</w:t>
      </w:r>
    </w:p>
    <w:p>
      <w:pPr>
        <w:spacing w:after="70" w:before="70"/>
      </w:pPr>
      <w:r>
        <w:rPr>
          <w:rFonts w:ascii="Arial" w:cs="Arial" w:eastAsia="Arial" w:hAnsi="Arial"/>
          <w:color w:val="1A1A1A"/>
          <w:sz w:val="22"/>
          <w:szCs w:val="22"/>
        </w:rPr>
        <w:t xml:space="preserve">Inutile d'être informaticien pour comprendre MOBI-ASSUR. Voici exactement ce qui se passe, du début à la fin, de la même façon que vous suivez un colis en ligne.</w:t>
      </w:r>
    </w:p>
    <w:p>
      <w:pPr>
        <w:spacing w:after="50" w:before="50"/>
      </w:pPr>
      <w:r>
        <w:t xml:space="preserve"/>
      </w:r>
    </w:p>
    <w:p>
      <w:pPr>
        <w:shd w:fill="1A3A5C" w:val="clear"/>
        <w:spacing w:after="100" w:before="240"/>
      </w:pPr>
      <w:r>
        <w:rPr>
          <w:rFonts w:ascii="Arial" w:cs="Arial" w:eastAsia="Arial" w:hAnsi="Arial"/>
          <w:b/>
          <w:bCs/>
          <w:color w:val="FFFFFF"/>
          <w:sz w:val="30"/>
          <w:szCs w:val="30"/>
        </w:rPr>
        <w:t xml:space="preserve">Étape 1 — L'agent rencontre un client (n'importe où, sans internet)</w:t>
      </w:r>
    </w:p>
    <w:p>
      <w:pPr>
        <w:spacing w:after="70" w:before="70"/>
      </w:pPr>
      <w:r>
        <w:rPr>
          <w:rFonts w:ascii="Arial" w:cs="Arial" w:eastAsia="Arial" w:hAnsi="Arial"/>
          <w:color w:val="1A1A1A"/>
          <w:sz w:val="22"/>
          <w:szCs w:val="22"/>
        </w:rPr>
        <w:t xml:space="preserve">L'agent ouvre son application sur son téléphone Android ou iPhone. Il prend en photo la carte nationale d'identité du client et son permis de conduire directement avec la caméra. Il saisit les informations du véhicule : marque, immatriculation, numéro de châssis. Tout cela fonctionne sans connexion internet — l'application travaille en autonomie totale.</w:t>
      </w:r>
    </w:p>
    <w:p>
      <w:pPr>
        <w:spacing w:after="70" w:before="70"/>
      </w:pPr>
      <w:r>
        <w:rPr>
          <w:rFonts w:ascii="Arial" w:cs="Arial" w:eastAsia="Arial" w:hAnsi="Arial"/>
          <w:color w:val="1A1A1A"/>
          <w:sz w:val="22"/>
          <w:szCs w:val="22"/>
        </w:rPr>
        <w:t xml:space="preserve">Le montant à payer — prime, taxes, Carte Rose, tout compris — s'affiche immédiatement à l'écran, calculé automatiquement. L'agent ne peut pas modifier ce montant. Pas de triche, pas d'erreur possible.</w:t>
      </w:r>
    </w:p>
    <w:p>
      <w:pPr>
        <w:spacing w:after="50" w:before="50"/>
      </w:pPr>
      <w:r>
        <w:t xml:space="preserve"/>
      </w:r>
    </w:p>
    <w:p>
      <w:pPr>
        <w:shd w:fill="1A3A5C" w:val="clear"/>
        <w:spacing w:after="100" w:before="240"/>
      </w:pPr>
      <w:r>
        <w:rPr>
          <w:rFonts w:ascii="Arial" w:cs="Arial" w:eastAsia="Arial" w:hAnsi="Arial"/>
          <w:b/>
          <w:bCs/>
          <w:color w:val="FFFFFF"/>
          <w:sz w:val="30"/>
          <w:szCs w:val="30"/>
        </w:rPr>
        <w:t xml:space="preserve">Étape 2 — Le dossier remonte automatiquement au siège</w:t>
      </w:r>
    </w:p>
    <w:p>
      <w:pPr>
        <w:spacing w:after="70" w:before="70"/>
      </w:pPr>
      <w:r>
        <w:rPr>
          <w:rFonts w:ascii="Arial" w:cs="Arial" w:eastAsia="Arial" w:hAnsi="Arial"/>
          <w:color w:val="1A1A1A"/>
          <w:sz w:val="22"/>
          <w:szCs w:val="22"/>
        </w:rPr>
        <w:t xml:space="preserve">Dès que l'agent se retrouve dans une zone avec réseau (en rentrant en ville, dans un café, au bureau), le téléphone envoie automatiquement tous les dossiers créés hors-ligne vers le serveur central. Aucune action requise de la part de l'agent.</w:t>
      </w:r>
    </w:p>
    <w:p>
      <w:pPr>
        <w:spacing w:after="70" w:before="70"/>
      </w:pPr>
      <w:r>
        <w:rPr>
          <w:rFonts w:ascii="Arial" w:cs="Arial" w:eastAsia="Arial" w:hAnsi="Arial"/>
          <w:color w:val="1A1A1A"/>
          <w:sz w:val="22"/>
          <w:szCs w:val="22"/>
        </w:rPr>
        <w:t xml:space="preserve">À ce moment précis, le serveur vérifie une chose importante : ce numéro de châssis a-t-il déjà été assuré ailleurs dans le réseau ? Si oui, une alerte automatique est envoyée au responsable d'agence. Aucune fraude ne passe à travers ce filtre.</w:t>
      </w:r>
    </w:p>
    <w:p>
      <w:pPr>
        <w:spacing w:after="50" w:before="50"/>
      </w:pPr>
      <w:r>
        <w:t xml:space="preserve"/>
      </w:r>
    </w:p>
    <w:p>
      <w:pPr>
        <w:shd w:fill="1A3A5C" w:val="clear"/>
        <w:spacing w:after="100" w:before="240"/>
      </w:pPr>
      <w:r>
        <w:rPr>
          <w:rFonts w:ascii="Arial" w:cs="Arial" w:eastAsia="Arial" w:hAnsi="Arial"/>
          <w:b/>
          <w:bCs/>
          <w:color w:val="FFFFFF"/>
          <w:sz w:val="30"/>
          <w:szCs w:val="30"/>
        </w:rPr>
        <w:t xml:space="preserve">Étape 3 — Le client paie</w:t>
      </w:r>
    </w:p>
    <w:p>
      <w:pPr>
        <w:spacing w:after="70" w:before="70"/>
      </w:pPr>
      <w:r>
        <w:rPr>
          <w:rFonts w:ascii="Arial" w:cs="Arial" w:eastAsia="Arial" w:hAnsi="Arial"/>
          <w:color w:val="1A1A1A"/>
          <w:sz w:val="22"/>
          <w:szCs w:val="22"/>
        </w:rPr>
        <w:t xml:space="preserve">Le client peut payer de deux façons : directement depuis son téléphone via Orange Money ou MTN MoMo, ou en espèces au guichet de l'agence. Dans les deux cas, la confirmation de paiement est enregistrée dans le système en temps réel.</w:t>
      </w:r>
    </w:p>
    <w:p>
      <w:pPr>
        <w:spacing w:after="70" w:before="70"/>
      </w:pPr>
      <w:r>
        <w:rPr>
          <w:rFonts w:ascii="Arial" w:cs="Arial" w:eastAsia="Arial" w:hAnsi="Arial"/>
          <w:color w:val="1A1A1A"/>
          <w:sz w:val="22"/>
          <w:szCs w:val="22"/>
        </w:rPr>
        <w:t xml:space="preserve">Dès que le paiement est confirmé — et seulement à ce moment — la commission de l'agent est automatiquement créditée sur son portefeuille dans l'application. L'agent reçoit une notification sur son téléphone : « Votre commission de X FCFA est disponible pour le contrat de M. Dupont. »</w:t>
      </w:r>
    </w:p>
    <w:p>
      <w:pPr>
        <w:spacing w:after="50" w:before="50"/>
      </w:pPr>
      <w:r>
        <w:t xml:space="preserve"/>
      </w:r>
    </w:p>
    <w:p>
      <w:pPr>
        <w:shd w:fill="1A3A5C" w:val="clear"/>
        <w:spacing w:after="100" w:before="240"/>
      </w:pPr>
      <w:r>
        <w:rPr>
          <w:rFonts w:ascii="Arial" w:cs="Arial" w:eastAsia="Arial" w:hAnsi="Arial"/>
          <w:b/>
          <w:bCs/>
          <w:color w:val="FFFFFF"/>
          <w:sz w:val="30"/>
          <w:szCs w:val="30"/>
        </w:rPr>
        <w:t xml:space="preserve">Étape 4 — Le client récupère ses documents</w:t>
      </w:r>
    </w:p>
    <w:p>
      <w:pPr>
        <w:spacing w:after="70" w:before="70"/>
      </w:pPr>
      <w:r>
        <w:rPr>
          <w:rFonts w:ascii="Arial" w:cs="Arial" w:eastAsia="Arial" w:hAnsi="Arial"/>
          <w:color w:val="1A1A1A"/>
          <w:sz w:val="22"/>
          <w:szCs w:val="22"/>
        </w:rPr>
        <w:t xml:space="preserve">Le client reçoit une notification sur son téléphone : « Vos documents sont prêts à l'agence. » Il se présente au guichet. Le gestionnaire prend la Carte Rose physique, saisit son numéro de série dans le logiciel, et imprime le reçu officiel. La Carte Rose est associée définitivement à ce contrat dans le système. Plus aucun document physique ne peut être perdu ou mal attribué.</w:t>
      </w:r>
    </w:p>
    <w:p>
      <w:pPr>
        <w:spacing w:after="50" w:before="50"/>
      </w:pPr>
      <w:r>
        <w:t xml:space="preserve"/>
      </w:r>
    </w:p>
    <w:p>
      <w:pPr>
        <w:shd w:fill="1A3A5C" w:val="clear"/>
        <w:spacing w:after="100" w:before="240"/>
      </w:pPr>
      <w:r>
        <w:rPr>
          <w:rFonts w:ascii="Arial" w:cs="Arial" w:eastAsia="Arial" w:hAnsi="Arial"/>
          <w:b/>
          <w:bCs/>
          <w:color w:val="FFFFFF"/>
          <w:sz w:val="30"/>
          <w:szCs w:val="30"/>
        </w:rPr>
        <w:t xml:space="preserve">Et pour les sinistres ?</w:t>
      </w:r>
    </w:p>
    <w:p>
      <w:pPr>
        <w:spacing w:after="70" w:before="70"/>
      </w:pPr>
      <w:r>
        <w:rPr>
          <w:rFonts w:ascii="Arial" w:cs="Arial" w:eastAsia="Arial" w:hAnsi="Arial"/>
          <w:color w:val="1A1A1A"/>
          <w:sz w:val="22"/>
          <w:szCs w:val="22"/>
        </w:rPr>
        <w:t xml:space="preserve">Si un client a un accident, il ouvre l'application, remplit un formulaire simple, prend des photos ou une vidéo du véhicule endommagé, et envoie sa déclaration. Le gestionnaire d'agence reçoit une notification immédiate. Le client peut suivre l'avancement de son dossier en temps réel sur son téléphone, comme il suit un colis livré par DHL.</w:t>
      </w:r>
    </w:p>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4. CE QUE VOS AGENTS POURRONT FAIRE DEMAIN</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Ce que fait l'agent aujourd'hui</w:t>
            </w:r>
          </w:p>
        </w:tc>
        <w:tc>
          <w:tcPr>
            <w:tcW w:type="dxa" w:w="468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Ce que l'agent fera avec MOBI-ASSUR</w:t>
            </w:r>
          </w:p>
        </w:tc>
      </w:tr>
      <w:tr>
        <w:tc>
          <w:tcPr>
            <w:tcW w:type="dxa" w:w="468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Impossible de travailler sans internet</w:t>
            </w:r>
          </w:p>
        </w:tc>
        <w:tc>
          <w:tcPr>
            <w:tcW w:type="dxa" w:w="468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Vend partout au Cameroun, même en zone rurale sans réseau</w:t>
            </w:r>
          </w:p>
        </w:tc>
      </w:tr>
      <w:tr>
        <w:tc>
          <w:tcPr>
            <w:tcW w:type="dxa" w:w="468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Remplit des fiches Excel à la main, risque d'erreur</w:t>
            </w:r>
          </w:p>
        </w:tc>
        <w:tc>
          <w:tcPr>
            <w:tcW w:type="dxa" w:w="468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Saisit sur son téléphone, calcul automatique et exact</w:t>
            </w:r>
          </w:p>
        </w:tc>
      </w:tr>
      <w:tr>
        <w:tc>
          <w:tcPr>
            <w:tcW w:type="dxa" w:w="468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Ne sait pas combien de commissions il a accumulées</w:t>
            </w:r>
          </w:p>
        </w:tc>
        <w:tc>
          <w:tcPr>
            <w:tcW w:type="dxa" w:w="468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Voit son solde de commissions en temps réel sur l'app</w:t>
            </w:r>
          </w:p>
        </w:tc>
      </w:tr>
      <w:tr>
        <w:tc>
          <w:tcPr>
            <w:tcW w:type="dxa" w:w="468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Doit appeler le siège pour connaître l'état d'un dossier</w:t>
            </w:r>
          </w:p>
        </w:tc>
        <w:tc>
          <w:tcPr>
            <w:tcW w:type="dxa" w:w="468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Consulte l'état de chaque contrat directement sur son téléphone</w:t>
            </w:r>
          </w:p>
        </w:tc>
      </w:tr>
      <w:tr>
        <w:tc>
          <w:tcPr>
            <w:tcW w:type="dxa" w:w="468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Reçoit sa commission parfois en retard ou de façon opaque</w:t>
            </w:r>
          </w:p>
        </w:tc>
        <w:tc>
          <w:tcPr>
            <w:tcW w:type="dxa" w:w="4680"/>
            <w:tcBorders>
              <w:top w:val="single" w:color="CFD8DC" w:sz="1"/>
              <w:left w:val="single" w:color="CFD8DC" w:sz="1"/>
              <w:bottom w:val="single" w:color="CFD8DC" w:sz="1"/>
              <w:right w:val="single" w:color="CFD8DC" w:sz="1"/>
            </w:tcBorders>
            <w:shd w:fill="FFEBEE"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Reçoit une notification dès que la commission est débloquée</w:t>
            </w:r>
          </w:p>
        </w:tc>
      </w:tr>
      <w:tr>
        <w:tc>
          <w:tcPr>
            <w:tcW w:type="dxa" w:w="468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Oublie de relancer ses prospects qui n'ont pas encore signé</w:t>
            </w:r>
          </w:p>
        </w:tc>
        <w:tc>
          <w:tcPr>
            <w:tcW w:type="dxa" w:w="468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L'application lui rappelle qui relancer et quand</w:t>
            </w:r>
          </w:p>
        </w:tc>
      </w:tr>
      <w:tr>
        <w:tc>
          <w:tcPr>
            <w:tcW w:type="dxa" w:w="468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Note les informations client sur papier, risque de perte</w:t>
            </w:r>
          </w:p>
        </w:tc>
        <w:tc>
          <w:tcPr>
            <w:tcW w:type="dxa" w:w="468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Toutes les données sont sauvegardées et sécurisées</w:t>
            </w:r>
          </w:p>
        </w:tc>
      </w:tr>
    </w:tbl>
    <w:p>
      <w:pPr>
        <w:spacing w:after="50" w:before="50"/>
      </w:pPr>
      <w:r>
        <w:t xml:space="preserve"/>
      </w:r>
    </w:p>
    <w:p>
      <w:pPr>
        <w:pBdr>
          <w:left w:val="single" w:color="1565C0" w:sz="28"/>
        </w:pBdr>
        <w:shd w:fill="E3F2FD" w:val="clear"/>
        <w:spacing w:after="120" w:before="120"/>
        <w:ind w:left="400" w:right="400"/>
      </w:pPr>
      <w:r>
        <w:rPr>
          <w:rFonts w:ascii="Arial" w:cs="Arial" w:eastAsia="Arial" w:hAnsi="Arial"/>
          <w:i/>
          <w:iCs/>
          <w:color w:val="1A3A5C"/>
          <w:sz w:val="24"/>
          <w:szCs w:val="24"/>
        </w:rPr>
        <w:t xml:space="preserve">« Un agent heureux est un agent qui vend. MOBI-ASSUR donne à chaque agent terrain de Bethel Insurance les mêmes outils qu'un commercial dans une grande banque internationale — depuis son téléphone. »</w:t>
      </w:r>
    </w:p>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5. CE QUE VOUS, LA DIRECTION, VERREZ ET CONTRÔLEREZ</w:t>
      </w:r>
    </w:p>
    <w:p>
      <w:pPr>
        <w:spacing w:after="70" w:before="70"/>
      </w:pPr>
      <w:r>
        <w:rPr>
          <w:rFonts w:ascii="Arial" w:cs="Arial" w:eastAsia="Arial" w:hAnsi="Arial"/>
          <w:color w:val="1A1A1A"/>
          <w:sz w:val="22"/>
          <w:szCs w:val="22"/>
        </w:rPr>
        <w:t xml:space="preserve">MOBI-ASSUR n'est pas seulement un outil pour les agents terrain. C'est d'abord un outil de pilotage pour la Direction. Voici exactement ce que vous aurez sous la main, à tout moment, depuis votre ordinateur.</w:t>
      </w:r>
    </w:p>
    <w:p>
      <w:pPr>
        <w:spacing w:after="50" w:before="50"/>
      </w:pPr>
      <w:r>
        <w:t xml:space="preserve"/>
      </w:r>
    </w:p>
    <w:p>
      <w:pPr>
        <w:pBdr>
          <w:bottom w:val="single" w:color="1565C0" w:sz="4"/>
        </w:pBdr>
        <w:spacing w:after="80" w:before="180"/>
      </w:pPr>
      <w:r>
        <w:rPr>
          <w:rFonts w:ascii="Arial" w:cs="Arial" w:eastAsia="Arial" w:hAnsi="Arial"/>
          <w:b/>
          <w:bCs/>
          <w:color w:val="1565C0"/>
          <w:sz w:val="25"/>
          <w:szCs w:val="25"/>
        </w:rPr>
        <w:t xml:space="preserve">Votre tableau de bord en temps réel</w:t>
      </w:r>
    </w:p>
    <w:p>
      <w:pPr>
        <w:pStyle w:val="ListParagraph"/>
        <w:numPr>
          <w:ilvl w:val="0"/>
          <w:numId w:val="2"/>
        </w:numPr>
        <w:spacing w:after="45" w:before="45"/>
      </w:pPr>
      <w:r>
        <w:rPr>
          <w:rFonts w:ascii="Arial" w:cs="Arial" w:eastAsia="Arial" w:hAnsi="Arial"/>
          <w:color w:val="1A1A1A"/>
          <w:sz w:val="21"/>
          <w:szCs w:val="21"/>
        </w:rPr>
        <w:t xml:space="preserve">Combien de contrats ont été émis aujourd'hui, cette semaine, ce mois — par agence, par agent, par type de véhicule</w:t>
      </w:r>
    </w:p>
    <w:p>
      <w:pPr>
        <w:pStyle w:val="ListParagraph"/>
        <w:numPr>
          <w:ilvl w:val="0"/>
          <w:numId w:val="2"/>
        </w:numPr>
        <w:spacing w:after="45" w:before="45"/>
      </w:pPr>
      <w:r>
        <w:rPr>
          <w:rFonts w:ascii="Arial" w:cs="Arial" w:eastAsia="Arial" w:hAnsi="Arial"/>
          <w:color w:val="1A1A1A"/>
          <w:sz w:val="21"/>
          <w:szCs w:val="21"/>
        </w:rPr>
        <w:t xml:space="preserve">Quel est le chiffre d'affaires total encaissé (pas seulement les contrats créés — ceux réellement payés)</w:t>
      </w:r>
    </w:p>
    <w:p>
      <w:pPr>
        <w:pStyle w:val="ListParagraph"/>
        <w:numPr>
          <w:ilvl w:val="0"/>
          <w:numId w:val="2"/>
        </w:numPr>
        <w:spacing w:after="45" w:before="45"/>
      </w:pPr>
      <w:r>
        <w:rPr>
          <w:rFonts w:ascii="Arial" w:cs="Arial" w:eastAsia="Arial" w:hAnsi="Arial"/>
          <w:color w:val="1A1A1A"/>
          <w:sz w:val="21"/>
          <w:szCs w:val="21"/>
        </w:rPr>
        <w:t xml:space="preserve">Combien de clients arrivent à échéance dans les 30 prochains jours et ont déjà été relancés automatiquement</w:t>
      </w:r>
    </w:p>
    <w:p>
      <w:pPr>
        <w:pStyle w:val="ListParagraph"/>
        <w:numPr>
          <w:ilvl w:val="0"/>
          <w:numId w:val="2"/>
        </w:numPr>
        <w:spacing w:after="45" w:before="45"/>
      </w:pPr>
      <w:r>
        <w:rPr>
          <w:rFonts w:ascii="Arial" w:cs="Arial" w:eastAsia="Arial" w:hAnsi="Arial"/>
          <w:color w:val="1A1A1A"/>
          <w:sz w:val="21"/>
          <w:szCs w:val="21"/>
        </w:rPr>
        <w:t xml:space="preserve">Quel stock d'imprimés (Cartes Roses, Vignettes ASAC) reste-t-il dans chaque agence — alerte automatique si stock faible</w:t>
      </w:r>
    </w:p>
    <w:p>
      <w:pPr>
        <w:pStyle w:val="ListParagraph"/>
        <w:numPr>
          <w:ilvl w:val="0"/>
          <w:numId w:val="2"/>
        </w:numPr>
        <w:spacing w:after="45" w:before="45"/>
      </w:pPr>
      <w:r>
        <w:rPr>
          <w:rFonts w:ascii="Arial" w:cs="Arial" w:eastAsia="Arial" w:hAnsi="Arial"/>
          <w:color w:val="1A1A1A"/>
          <w:sz w:val="21"/>
          <w:szCs w:val="21"/>
        </w:rPr>
        <w:t xml:space="preserve">La liste des sinistres en cours et leur état d'avancement</w:t>
      </w:r>
    </w:p>
    <w:p>
      <w:pPr>
        <w:spacing w:after="50" w:before="50"/>
      </w:pPr>
      <w:r>
        <w:t xml:space="preserve"/>
      </w:r>
    </w:p>
    <w:p>
      <w:pPr>
        <w:pBdr>
          <w:bottom w:val="single" w:color="1565C0" w:sz="4"/>
        </w:pBdr>
        <w:spacing w:after="80" w:before="180"/>
      </w:pPr>
      <w:r>
        <w:rPr>
          <w:rFonts w:ascii="Arial" w:cs="Arial" w:eastAsia="Arial" w:hAnsi="Arial"/>
          <w:b/>
          <w:bCs/>
          <w:color w:val="1565C0"/>
          <w:sz w:val="25"/>
          <w:szCs w:val="25"/>
        </w:rPr>
        <w:t xml:space="preserve">Vos rapports sans lever le petit doigt</w:t>
      </w:r>
    </w:p>
    <w:p>
      <w:pPr>
        <w:pStyle w:val="ListParagraph"/>
        <w:numPr>
          <w:ilvl w:val="0"/>
          <w:numId w:val="2"/>
        </w:numPr>
        <w:spacing w:after="45" w:before="45"/>
      </w:pPr>
      <w:r>
        <w:rPr>
          <w:rFonts w:ascii="Arial" w:cs="Arial" w:eastAsia="Arial" w:hAnsi="Arial"/>
          <w:color w:val="1A1A1A"/>
          <w:sz w:val="21"/>
          <w:szCs w:val="21"/>
        </w:rPr>
        <w:t xml:space="preserve">Chaque soir à 18h : un rapport quotidien par email avec le résumé de la journée de chaque agence</w:t>
      </w:r>
    </w:p>
    <w:p>
      <w:pPr>
        <w:pStyle w:val="ListParagraph"/>
        <w:numPr>
          <w:ilvl w:val="0"/>
          <w:numId w:val="2"/>
        </w:numPr>
        <w:spacing w:after="45" w:before="45"/>
      </w:pPr>
      <w:r>
        <w:rPr>
          <w:rFonts w:ascii="Arial" w:cs="Arial" w:eastAsia="Arial" w:hAnsi="Arial"/>
          <w:color w:val="1A1A1A"/>
          <w:sz w:val="21"/>
          <w:szCs w:val="21"/>
        </w:rPr>
        <w:t xml:space="preserve">Chaque lundi matin : rapport de performance hebdomadaire avec les meilleurs agents et les alertes</w:t>
      </w:r>
    </w:p>
    <w:p>
      <w:pPr>
        <w:pStyle w:val="ListParagraph"/>
        <w:numPr>
          <w:ilvl w:val="0"/>
          <w:numId w:val="2"/>
        </w:numPr>
        <w:spacing w:after="45" w:before="45"/>
      </w:pPr>
      <w:r>
        <w:rPr>
          <w:rFonts w:ascii="Arial" w:cs="Arial" w:eastAsia="Arial" w:hAnsi="Arial"/>
          <w:color w:val="1A1A1A"/>
          <w:sz w:val="21"/>
          <w:szCs w:val="21"/>
        </w:rPr>
        <w:t xml:space="preserve">Chaque début de mois : bilan financier complet du mois précédent, automatiquement généré et envoyé</w:t>
      </w:r>
    </w:p>
    <w:p>
      <w:pPr>
        <w:pStyle w:val="ListParagraph"/>
        <w:numPr>
          <w:ilvl w:val="0"/>
          <w:numId w:val="2"/>
        </w:numPr>
        <w:spacing w:after="45" w:before="45"/>
      </w:pPr>
      <w:r>
        <w:rPr>
          <w:rFonts w:ascii="Arial" w:cs="Arial" w:eastAsia="Arial" w:hAnsi="Arial"/>
          <w:color w:val="1A1A1A"/>
          <w:sz w:val="21"/>
          <w:szCs w:val="21"/>
        </w:rPr>
        <w:t xml:space="preserve">Rapport de sinistres en cours, montants provisionnés, dossiers en attente de décision</w:t>
      </w:r>
    </w:p>
    <w:p>
      <w:pPr>
        <w:spacing w:after="50" w:before="50"/>
      </w:pPr>
      <w:r>
        <w:t xml:space="preserve"/>
      </w:r>
    </w:p>
    <w:p>
      <w:pPr>
        <w:pBdr>
          <w:bottom w:val="single" w:color="1565C0" w:sz="4"/>
        </w:pBdr>
        <w:spacing w:after="80" w:before="180"/>
      </w:pPr>
      <w:r>
        <w:rPr>
          <w:rFonts w:ascii="Arial" w:cs="Arial" w:eastAsia="Arial" w:hAnsi="Arial"/>
          <w:b/>
          <w:bCs/>
          <w:color w:val="1565C0"/>
          <w:sz w:val="25"/>
          <w:szCs w:val="25"/>
        </w:rPr>
        <w:t xml:space="preserve">Votre contrôle sur les tarifs et les commissions</w:t>
      </w:r>
    </w:p>
    <w:p>
      <w:pPr>
        <w:pStyle w:val="ListParagraph"/>
        <w:numPr>
          <w:ilvl w:val="0"/>
          <w:numId w:val="2"/>
        </w:numPr>
        <w:spacing w:after="45" w:before="45"/>
      </w:pPr>
      <w:r>
        <w:rPr>
          <w:rFonts w:ascii="Arial" w:cs="Arial" w:eastAsia="Arial" w:hAnsi="Arial"/>
          <w:color w:val="1A1A1A"/>
          <w:sz w:val="21"/>
          <w:szCs w:val="21"/>
        </w:rPr>
        <w:t xml:space="preserve">Vous fixez les tarifs depuis votre ordinateur — ils s'appliquent immédiatement sur tous les téléphones de tous les agents</w:t>
      </w:r>
    </w:p>
    <w:p>
      <w:pPr>
        <w:pStyle w:val="ListParagraph"/>
        <w:numPr>
          <w:ilvl w:val="0"/>
          <w:numId w:val="2"/>
        </w:numPr>
        <w:spacing w:after="45" w:before="45"/>
      </w:pPr>
      <w:r>
        <w:rPr>
          <w:rFonts w:ascii="Arial" w:cs="Arial" w:eastAsia="Arial" w:hAnsi="Arial"/>
          <w:color w:val="1A1A1A"/>
          <w:sz w:val="21"/>
          <w:szCs w:val="21"/>
        </w:rPr>
        <w:t xml:space="preserve">Vous définissez le taux de commission de chaque agent ou type d'agent</w:t>
      </w:r>
    </w:p>
    <w:p>
      <w:pPr>
        <w:pStyle w:val="ListParagraph"/>
        <w:numPr>
          <w:ilvl w:val="0"/>
          <w:numId w:val="2"/>
        </w:numPr>
        <w:spacing w:after="45" w:before="45"/>
      </w:pPr>
      <w:r>
        <w:rPr>
          <w:rFonts w:ascii="Arial" w:cs="Arial" w:eastAsia="Arial" w:hAnsi="Arial"/>
          <w:color w:val="1A1A1A"/>
          <w:sz w:val="21"/>
          <w:szCs w:val="21"/>
        </w:rPr>
        <w:t xml:space="preserve">Vous voyez chaque commission, quand elle a été débloquée, et pour quel contrat</w:t>
      </w:r>
    </w:p>
    <w:p>
      <w:pPr>
        <w:pStyle w:val="ListParagraph"/>
        <w:numPr>
          <w:ilvl w:val="0"/>
          <w:numId w:val="2"/>
        </w:numPr>
        <w:spacing w:after="45" w:before="45"/>
      </w:pPr>
      <w:r>
        <w:rPr>
          <w:rFonts w:ascii="Arial" w:cs="Arial" w:eastAsia="Arial" w:hAnsi="Arial"/>
          <w:color w:val="1A1A1A"/>
          <w:sz w:val="21"/>
          <w:szCs w:val="21"/>
        </w:rPr>
        <w:t xml:space="preserve">Un agent ne peut PAS modifier un tarif, ne peut PAS s'attribuer une commission non méritée</w:t>
      </w:r>
    </w:p>
    <w:p>
      <w:pPr>
        <w:spacing w:after="50" w:before="50"/>
      </w:pPr>
      <w:r>
        <w:t xml:space="preserve"/>
      </w:r>
    </w:p>
    <w:p>
      <w:pPr>
        <w:pBdr>
          <w:bottom w:val="single" w:color="1565C0" w:sz="4"/>
        </w:pBdr>
        <w:spacing w:after="80" w:before="180"/>
      </w:pPr>
      <w:r>
        <w:rPr>
          <w:rFonts w:ascii="Arial" w:cs="Arial" w:eastAsia="Arial" w:hAnsi="Arial"/>
          <w:b/>
          <w:bCs/>
          <w:color w:val="1565C0"/>
          <w:sz w:val="25"/>
          <w:szCs w:val="25"/>
        </w:rPr>
        <w:t xml:space="preserve">Votre sécurité sur les données</w:t>
      </w:r>
    </w:p>
    <w:p>
      <w:pPr>
        <w:pStyle w:val="ListParagraph"/>
        <w:numPr>
          <w:ilvl w:val="0"/>
          <w:numId w:val="2"/>
        </w:numPr>
        <w:spacing w:after="45" w:before="45"/>
      </w:pPr>
      <w:r>
        <w:rPr>
          <w:rFonts w:ascii="Arial" w:cs="Arial" w:eastAsia="Arial" w:hAnsi="Arial"/>
          <w:color w:val="1A1A1A"/>
          <w:sz w:val="21"/>
          <w:szCs w:val="21"/>
        </w:rPr>
        <w:t xml:space="preserve">Seul vous et vos administrateurs désignés voyez les données de toutes les agences</w:t>
      </w:r>
    </w:p>
    <w:p>
      <w:pPr>
        <w:pStyle w:val="ListParagraph"/>
        <w:numPr>
          <w:ilvl w:val="0"/>
          <w:numId w:val="2"/>
        </w:numPr>
        <w:spacing w:after="45" w:before="45"/>
      </w:pPr>
      <w:r>
        <w:rPr>
          <w:rFonts w:ascii="Arial" w:cs="Arial" w:eastAsia="Arial" w:hAnsi="Arial"/>
          <w:color w:val="1A1A1A"/>
          <w:sz w:val="21"/>
          <w:szCs w:val="21"/>
        </w:rPr>
        <w:t xml:space="preserve">Chaque agence ne voit que ses propres données — aucune fuite d'information entre agences</w:t>
      </w:r>
    </w:p>
    <w:p>
      <w:pPr>
        <w:pStyle w:val="ListParagraph"/>
        <w:numPr>
          <w:ilvl w:val="0"/>
          <w:numId w:val="2"/>
        </w:numPr>
        <w:spacing w:after="45" w:before="45"/>
      </w:pPr>
      <w:r>
        <w:rPr>
          <w:rFonts w:ascii="Arial" w:cs="Arial" w:eastAsia="Arial" w:hAnsi="Arial"/>
          <w:color w:val="1A1A1A"/>
          <w:sz w:val="21"/>
          <w:szCs w:val="21"/>
        </w:rPr>
        <w:t xml:space="preserve">Chaque action dans le système est enregistrée avec la date, l'heure et l'identité de l'utilisateur</w:t>
      </w:r>
    </w:p>
    <w:p>
      <w:pPr>
        <w:pStyle w:val="ListParagraph"/>
        <w:numPr>
          <w:ilvl w:val="0"/>
          <w:numId w:val="2"/>
        </w:numPr>
        <w:spacing w:after="45" w:before="45"/>
      </w:pPr>
      <w:r>
        <w:rPr>
          <w:rFonts w:ascii="Arial" w:cs="Arial" w:eastAsia="Arial" w:hAnsi="Arial"/>
          <w:color w:val="1A1A1A"/>
          <w:sz w:val="21"/>
          <w:szCs w:val="21"/>
        </w:rPr>
        <w:t xml:space="preserve">En cas de problème, vous pouvez savoir qui a fait quoi et quand — en quelques secondes</w:t>
      </w:r>
    </w:p>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6. LES CHIFFRES — COMBIEN ÇA COÛTE, COMBIEN ÇA RAPPORTE</w:t>
      </w:r>
    </w:p>
    <w:p>
      <w:pPr>
        <w:shd w:fill="1A3A5C" w:val="clear"/>
        <w:spacing w:after="100" w:before="240"/>
      </w:pPr>
      <w:r>
        <w:rPr>
          <w:rFonts w:ascii="Arial" w:cs="Arial" w:eastAsia="Arial" w:hAnsi="Arial"/>
          <w:b/>
          <w:bCs/>
          <w:color w:val="FFFFFF"/>
          <w:sz w:val="30"/>
          <w:szCs w:val="30"/>
        </w:rPr>
        <w:t xml:space="preserve">6.1 L'Investissement à Prévoir</w:t>
      </w:r>
    </w:p>
    <w:p>
      <w:pPr>
        <w:spacing w:after="70" w:before="70"/>
      </w:pPr>
      <w:r>
        <w:rPr>
          <w:rFonts w:ascii="Arial" w:cs="Arial" w:eastAsia="Arial" w:hAnsi="Arial"/>
          <w:color w:val="1A1A1A"/>
          <w:sz w:val="22"/>
          <w:szCs w:val="22"/>
        </w:rPr>
        <w:t xml:space="preserve">Voici le budget complet du projet, sans zone d'ombre. Chaque ligne est justifiée.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Ce qu'on paie</w:t>
            </w:r>
          </w:p>
        </w:tc>
        <w:tc>
          <w:tcPr>
            <w:tcW w:type="dxa" w:w="38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Pourquoi</w:t>
            </w:r>
          </w:p>
        </w:tc>
        <w:tc>
          <w:tcPr>
            <w:tcW w:type="dxa" w:w="276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Montant (FCFA)</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Conception et développement du logiciel</w:t>
            </w:r>
          </w:p>
        </w:tc>
        <w:tc>
          <w:tcPr>
            <w:tcW w:type="dxa" w:w="3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L'équipe qui construit l'application mobile, le site d'administration et le serveur central</w:t>
            </w:r>
          </w:p>
        </w:tc>
        <w:tc>
          <w:tcPr>
            <w:tcW w:type="dxa" w:w="27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9 250 000</w:t>
            </w:r>
          </w:p>
        </w:tc>
      </w:tr>
      <w:tr>
        <w:tc>
          <w:tcPr>
            <w:tcW w:type="dxa" w:w="2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Mise en service et installation</w:t>
            </w:r>
          </w:p>
        </w:tc>
        <w:tc>
          <w:tcPr>
            <w:tcW w:type="dxa" w:w="3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Configuration du serveur, installation chez Bethel Insurance, tests finaux</w:t>
            </w:r>
          </w:p>
        </w:tc>
        <w:tc>
          <w:tcPr>
            <w:tcW w:type="dxa" w:w="27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300 000</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Formation de toutes vos équipes</w:t>
            </w:r>
          </w:p>
        </w:tc>
        <w:tc>
          <w:tcPr>
            <w:tcW w:type="dxa" w:w="3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 jours de formation pour agents terrain, gestionnaires, admins et responsables d'agence</w:t>
            </w:r>
          </w:p>
        </w:tc>
        <w:tc>
          <w:tcPr>
            <w:tcW w:type="dxa" w:w="27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250 000</w:t>
            </w:r>
          </w:p>
        </w:tc>
      </w:tr>
      <w:tr>
        <w:tc>
          <w:tcPr>
            <w:tcW w:type="dxa" w:w="2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Support garanti 3 mois après lancement</w:t>
            </w:r>
          </w:p>
        </w:tc>
        <w:tc>
          <w:tcPr>
            <w:tcW w:type="dxa" w:w="3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Correction de tout problème détecté dans les 3 mois suivant le démarrage, sans surcoût</w:t>
            </w:r>
          </w:p>
        </w:tc>
        <w:tc>
          <w:tcPr>
            <w:tcW w:type="dxa" w:w="27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500 000</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Hébergement serveur — 12 premiers mois</w:t>
            </w:r>
          </w:p>
        </w:tc>
        <w:tc>
          <w:tcPr>
            <w:tcW w:type="dxa" w:w="3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Le serveur qui fait tourner le logiciel en permanence (voir détail section suivante)</w:t>
            </w:r>
          </w:p>
        </w:tc>
        <w:tc>
          <w:tcPr>
            <w:tcW w:type="dxa" w:w="27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350 000</w:t>
            </w:r>
          </w:p>
        </w:tc>
      </w:tr>
      <w:tr>
        <w:tc>
          <w:tcPr>
            <w:tcW w:type="dxa" w:w="2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Réserve pour imprévus (10%)</w:t>
            </w:r>
          </w:p>
        </w:tc>
        <w:tc>
          <w:tcPr>
            <w:tcW w:type="dxa" w:w="3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Bonne pratique de gestion de projet — utilisée uniquement si nécessaire</w:t>
            </w:r>
          </w:p>
        </w:tc>
        <w:tc>
          <w:tcPr>
            <w:tcW w:type="dxa" w:w="27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925 000</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Outils et licences complémentaires</w:t>
            </w:r>
          </w:p>
        </w:tc>
        <w:tc>
          <w:tcPr>
            <w:tcW w:type="dxa" w:w="3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Envoi de SMS, emails, notifications, outils de surveillance du serveur</w:t>
            </w:r>
          </w:p>
        </w:tc>
        <w:tc>
          <w:tcPr>
            <w:tcW w:type="dxa" w:w="27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425 000</w:t>
            </w:r>
          </w:p>
        </w:tc>
      </w:tr>
      <w:tr>
        <w:tc>
          <w:tcPr>
            <w:tcW w:type="dxa" w:w="28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Arial" w:cs="Arial" w:eastAsia="Arial" w:hAnsi="Arial"/>
                <w:b/>
                <w:bCs/>
                <w:color w:val="1A3A5C"/>
                <w:sz w:val="19"/>
                <w:szCs w:val="19"/>
              </w:rPr>
              <w:t xml:space="preserve">BUDGET TOTAL DU PROJET</w:t>
            </w:r>
          </w:p>
        </w:tc>
        <w:tc>
          <w:tcPr>
            <w:tcW w:type="dxa" w:w="3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
            </w:r>
          </w:p>
        </w:tc>
        <w:tc>
          <w:tcPr>
            <w:tcW w:type="dxa" w:w="27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12 000 000</w:t>
            </w:r>
          </w:p>
        </w:tc>
      </w:tr>
    </w:tbl>
    <w:p>
      <w:pPr>
        <w:spacing w:after="50" w:before="50"/>
      </w:pPr>
      <w:r>
        <w:t xml:space="preserve"/>
      </w:r>
    </w:p>
    <w:p>
      <w:pPr>
        <w:shd w:fill="1A3A5C" w:val="clear"/>
        <w:spacing w:after="100" w:before="240"/>
      </w:pPr>
      <w:r>
        <w:rPr>
          <w:rFonts w:ascii="Arial" w:cs="Arial" w:eastAsia="Arial" w:hAnsi="Arial"/>
          <w:b/>
          <w:bCs/>
          <w:color w:val="FFFFFF"/>
          <w:sz w:val="30"/>
          <w:szCs w:val="30"/>
        </w:rPr>
        <w:t xml:space="preserve">6.2 Ce que MOBI-ASSUR Vous Rapporte</w:t>
      </w:r>
    </w:p>
    <w:p>
      <w:pPr>
        <w:spacing w:after="70" w:before="70"/>
      </w:pPr>
      <w:r>
        <w:rPr>
          <w:rFonts w:ascii="Arial" w:cs="Arial" w:eastAsia="Arial" w:hAnsi="Arial"/>
          <w:color w:val="1A1A1A"/>
          <w:sz w:val="22"/>
          <w:szCs w:val="22"/>
        </w:rPr>
        <w:t xml:space="preserve">Ces estimations sont volontairement prudentes. Les chiffres réels seront probablement meilleurs.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Source de gain</w:t>
            </w:r>
          </w:p>
        </w:tc>
        <w:tc>
          <w:tcPr>
            <w:tcW w:type="dxa" w:w="30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Comment on calcule</w:t>
            </w:r>
          </w:p>
        </w:tc>
        <w:tc>
          <w:tcPr>
            <w:tcW w:type="dxa" w:w="356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Gain estimé par an</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Ventes supplémentaires grâce au mode hors-ligne</w:t>
            </w:r>
          </w:p>
        </w:tc>
        <w:tc>
          <w:tcPr>
            <w:tcW w:type="dxa" w:w="30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+20% de CA terrain (agents qui vendent là où c'était impossible avant)</w:t>
            </w:r>
          </w:p>
        </w:tc>
        <w:tc>
          <w:tcPr>
            <w:tcW w:type="dxa" w:w="35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+6 000 000 à +8 000 000 FCFA</w:t>
            </w:r>
          </w:p>
        </w:tc>
      </w:tr>
      <w:tr>
        <w:tc>
          <w:tcPr>
            <w:tcW w:type="dxa" w:w="2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Taxes enfin calculées correctement</w:t>
            </w:r>
          </w:p>
        </w:tc>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Plus d'oublis de DTA ou TVA — chaque FCFA dû est encaissé</w:t>
            </w:r>
          </w:p>
        </w:tc>
        <w:tc>
          <w:tcPr>
            <w:tcW w:type="dxa" w:w="35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+2 400 000 à +4 800 000 FCFA</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Clients fidélisés grâce aux relances automatiques</w:t>
            </w:r>
          </w:p>
        </w:tc>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40% de moins de clients perdus à l'échéance</w:t>
            </w:r>
          </w:p>
        </w:tc>
        <w:tc>
          <w:tcPr>
            <w:tcW w:type="dxa" w:w="35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+3 000 000 à +6 000 000 FCFA</w:t>
            </w:r>
          </w:p>
        </w:tc>
      </w:tr>
      <w:tr>
        <w:tc>
          <w:tcPr>
            <w:tcW w:type="dxa" w:w="2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Temps administratif économisé</w:t>
            </w:r>
          </w:p>
        </w:tc>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Vos équipes passent moins de temps à remplir des Excel</w:t>
            </w:r>
          </w:p>
        </w:tc>
        <w:tc>
          <w:tcPr>
            <w:tcW w:type="dxa" w:w="35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+600 000 FCFA (valeur temps)</w:t>
            </w:r>
          </w:p>
        </w:tc>
      </w:tr>
      <w:tr>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Fraudes et erreurs évitées</w:t>
            </w:r>
          </w:p>
        </w:tc>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Contrôle automatique des doublons et des commissions</w:t>
            </w:r>
          </w:p>
        </w:tc>
        <w:tc>
          <w:tcPr>
            <w:tcW w:type="dxa" w:w="35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+1 000 000 à +2 000 000 FCFA</w:t>
            </w:r>
          </w:p>
        </w:tc>
      </w:tr>
      <w:tr>
        <w:tc>
          <w:tcPr>
            <w:tcW w:type="dxa" w:w="28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Arial" w:cs="Arial" w:eastAsia="Arial" w:hAnsi="Arial"/>
                <w:b/>
                <w:bCs/>
                <w:color w:val="1A3A5C"/>
                <w:sz w:val="19"/>
                <w:szCs w:val="19"/>
              </w:rPr>
              <w:t xml:space="preserve">TOTAL GAINS ANNUELS (estimation prudente)</w:t>
            </w:r>
          </w:p>
        </w:tc>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
            </w:r>
          </w:p>
        </w:tc>
        <w:tc>
          <w:tcPr>
            <w:tcW w:type="dxa" w:w="35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+13 000 000 à +21 400 000 FCFA</w:t>
            </w:r>
          </w:p>
        </w:tc>
      </w:tr>
    </w:tbl>
    <w:p>
      <w:pPr>
        <w:spacing w:after="50" w:before="50"/>
      </w:pPr>
      <w:r>
        <w:t xml:space="preserve"/>
      </w:r>
    </w:p>
    <w:p>
      <w:pPr>
        <w:shd w:fill="1A3A5C" w:val="clear"/>
        <w:spacing w:after="100" w:before="240"/>
      </w:pPr>
      <w:r>
        <w:rPr>
          <w:rFonts w:ascii="Arial" w:cs="Arial" w:eastAsia="Arial" w:hAnsi="Arial"/>
          <w:b/>
          <w:bCs/>
          <w:color w:val="FFFFFF"/>
          <w:sz w:val="30"/>
          <w:szCs w:val="30"/>
        </w:rPr>
        <w:t xml:space="preserve">6.3 Le Calcul du Retour sur Investissement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500"/>
        <w:gridCol w:w="2360"/>
      </w:tblGrid>
      <w:tr>
        <w:trPr>
          <w:tblHeader/>
        </w:trPr>
        <w:tc>
          <w:tcPr>
            <w:tcW w:type="dxa" w:w="16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Période</w:t>
            </w:r>
          </w:p>
        </w:tc>
        <w:tc>
          <w:tcPr>
            <w:tcW w:type="dxa" w:w="29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Ce que vous dépensez</w:t>
            </w:r>
          </w:p>
        </w:tc>
        <w:tc>
          <w:tcPr>
            <w:tcW w:type="dxa" w:w="25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Ce que vous gagnez en plus</w:t>
            </w:r>
          </w:p>
        </w:tc>
        <w:tc>
          <w:tcPr>
            <w:tcW w:type="dxa" w:w="236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Bilan net</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Année 1</w:t>
            </w:r>
          </w:p>
        </w:tc>
        <w:tc>
          <w:tcPr>
            <w:tcW w:type="dxa" w:w="2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12 000 000 FCFA (investissement initial) + 350 000 FCFA hébergement</w:t>
            </w:r>
          </w:p>
        </w:tc>
        <w:tc>
          <w:tcPr>
            <w:tcW w:type="dxa" w:w="25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+13 000 000 FCFA (gains prudents)</w:t>
            </w:r>
          </w:p>
        </w:tc>
        <w:tc>
          <w:tcPr>
            <w:tcW w:type="dxa" w:w="23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Équilibre atteint — ROI neutre</w:t>
            </w:r>
          </w:p>
        </w:tc>
      </w:tr>
      <w:tr>
        <w:tc>
          <w:tcPr>
            <w:tcW w:type="dxa" w:w="16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Année 2</w:t>
            </w:r>
          </w:p>
        </w:tc>
        <w:tc>
          <w:tcPr>
            <w:tcW w:type="dxa" w:w="29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1 700 000 FCFA (hébergement 5 agences)</w:t>
            </w:r>
          </w:p>
        </w:tc>
        <w:tc>
          <w:tcPr>
            <w:tcW w:type="dxa" w:w="25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+18 000 000 FCFA</w:t>
            </w:r>
          </w:p>
        </w:tc>
        <w:tc>
          <w:tcPr>
            <w:tcW w:type="dxa" w:w="23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+16 300 000 FCFA de bénéfice net</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Année 3</w:t>
            </w:r>
          </w:p>
        </w:tc>
        <w:tc>
          <w:tcPr>
            <w:tcW w:type="dxa" w:w="2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2 300 000 FCFA (hébergement croissance)</w:t>
            </w:r>
          </w:p>
        </w:tc>
        <w:tc>
          <w:tcPr>
            <w:tcW w:type="dxa" w:w="25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+26 000 000 FCFA</w:t>
            </w:r>
          </w:p>
        </w:tc>
        <w:tc>
          <w:tcPr>
            <w:tcW w:type="dxa" w:w="23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+23 700 000 FCFA de bénéfice net</w:t>
            </w:r>
          </w:p>
        </w:tc>
      </w:tr>
      <w:tr>
        <w:tc>
          <w:tcPr>
            <w:tcW w:type="dxa" w:w="16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Cumul 3 ans</w:t>
            </w:r>
          </w:p>
        </w:tc>
        <w:tc>
          <w:tcPr>
            <w:tcW w:type="dxa" w:w="29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16 000 000 FCFA dépensés au total</w:t>
            </w:r>
          </w:p>
        </w:tc>
        <w:tc>
          <w:tcPr>
            <w:tcW w:type="dxa" w:w="25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+57 000 000 FCFA gagnés au total</w:t>
            </w:r>
          </w:p>
        </w:tc>
        <w:tc>
          <w:tcPr>
            <w:tcW w:type="dxa" w:w="236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+41 000 000 FCFA de bénéfice net</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90"/>
              <w:left w:type="dxa" w:w="200"/>
              <w:bottom w:type="dxa" w:w="90"/>
              <w:right w:type="dxa" w:w="200"/>
            </w:tcMar>
          </w:tcPr>
          <w:p>
            <w:r>
              <w:rPr>
                <w:rFonts w:ascii="Arial" w:cs="Arial" w:eastAsia="Arial" w:hAnsi="Arial"/>
                <w:b/>
                <w:bCs/>
                <w:color w:val="FFFFFF"/>
                <w:sz w:val="24"/>
                <w:szCs w:val="24"/>
              </w:rPr>
              <w:t xml:space="preserve">En langage simple : pour 12 millions investis, vous récupérez 41 millions nets en 3 ans</w:t>
            </w:r>
          </w:p>
        </w:tc>
      </w:tr>
      <w:tr>
        <w:tc>
          <w:tcPr>
            <w:tcBorders>
              <w:top w:val="single" w:color="2E7D32" w:sz="1"/>
              <w:left w:val="single" w:color="2E7D32" w:sz="1"/>
              <w:bottom w:val="single" w:color="2E7D32" w:sz="1"/>
              <w:right w:val="single" w:color="2E7D32" w:sz="1"/>
            </w:tcBorders>
            <w:shd w:fill="E8F5E9" w:val="clear"/>
            <w:tcMar>
              <w:top w:type="dxa" w:w="110"/>
              <w:left w:type="dxa" w:w="200"/>
              <w:bottom w:type="dxa" w:w="110"/>
              <w:right w:type="dxa" w:w="200"/>
            </w:tcMar>
          </w:tcPr>
          <w:p>
            <w:pPr>
              <w:pStyle w:val="ListParagraph"/>
              <w:numPr>
                <w:ilvl w:val="0"/>
                <w:numId w:val="2"/>
              </w:numPr>
              <w:spacing w:after="45" w:before="45"/>
            </w:pPr>
            <w:r>
              <w:rPr>
                <w:rFonts w:ascii="Arial" w:cs="Arial" w:eastAsia="Arial" w:hAnsi="Arial"/>
                <w:color w:val="1A1A1A"/>
                <w:sz w:val="21"/>
                <w:szCs w:val="21"/>
              </w:rPr>
              <w:t xml:space="preserve">C'est un rendement de +341% sur 3 ans — bien au-delà de n'importe quel placement financier</w:t>
            </w:r>
          </w:p>
          <w:p>
            <w:pPr>
              <w:pStyle w:val="ListParagraph"/>
              <w:numPr>
                <w:ilvl w:val="0"/>
                <w:numId w:val="2"/>
              </w:numPr>
              <w:spacing w:after="45" w:before="45"/>
            </w:pPr>
            <w:r>
              <w:rPr>
                <w:rFonts w:ascii="Arial" w:cs="Arial" w:eastAsia="Arial" w:hAnsi="Arial"/>
                <w:color w:val="1A1A1A"/>
                <w:sz w:val="21"/>
                <w:szCs w:val="21"/>
              </w:rPr>
              <w:t xml:space="preserve">L'investissement est récupéré en moins de 14 mois — avant même la fin de la première année complète d'utilisation</w:t>
            </w:r>
          </w:p>
          <w:p>
            <w:pPr>
              <w:pStyle w:val="ListParagraph"/>
              <w:numPr>
                <w:ilvl w:val="0"/>
                <w:numId w:val="2"/>
              </w:numPr>
              <w:spacing w:after="45" w:before="45"/>
            </w:pPr>
            <w:r>
              <w:rPr>
                <w:rFonts w:ascii="Arial" w:cs="Arial" w:eastAsia="Arial" w:hAnsi="Arial"/>
                <w:color w:val="1A1A1A"/>
                <w:sz w:val="21"/>
                <w:szCs w:val="21"/>
              </w:rPr>
              <w:t xml:space="preserve">À partir de l'année 2, le logiciel travaille pour vous et génère des bénéfices chaque mois, automatiquement</w:t>
            </w:r>
          </w:p>
          <w:p>
            <w:pPr>
              <w:pStyle w:val="ListParagraph"/>
              <w:numPr>
                <w:ilvl w:val="0"/>
                <w:numId w:val="2"/>
              </w:numPr>
              <w:spacing w:after="45" w:before="45"/>
            </w:pPr>
            <w:r>
              <w:rPr>
                <w:rFonts w:ascii="Arial" w:cs="Arial" w:eastAsia="Arial" w:hAnsi="Arial"/>
                <w:color w:val="1A1A1A"/>
                <w:sz w:val="21"/>
                <w:szCs w:val="21"/>
              </w:rPr>
              <w:t xml:space="preserve">Ces chiffres sont calculés de façon délibérément prudente — la réalité sera probablement plus favorable</w:t>
            </w:r>
          </w:p>
        </w:tc>
      </w:tr>
    </w:tbl>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7. COÛTS D'HÉBERGEMENT MENSUELS RÉELS</w:t>
      </w:r>
    </w:p>
    <w:p>
      <w:pPr>
        <w:spacing w:after="70" w:before="70"/>
      </w:pPr>
      <w:r>
        <w:rPr>
          <w:rFonts w:ascii="Arial" w:cs="Arial" w:eastAsia="Arial" w:hAnsi="Arial"/>
          <w:color w:val="1A1A1A"/>
          <w:sz w:val="22"/>
          <w:szCs w:val="22"/>
        </w:rPr>
        <w:t xml:space="preserve">Le serveur qui fait fonctionner MOBI-ASSUR 24h/24, 7j/7, c'est comme la location d'un bureau virtuel pour votre logiciel sur internet. Voici ce que ça coûte exactement, avec les tarifs publics réels.</w:t>
      </w:r>
    </w:p>
    <w:p>
      <w:pPr>
        <w:spacing w:after="50" w:before="50"/>
      </w:pPr>
      <w:r>
        <w:t xml:space="preserve"/>
      </w:r>
    </w:p>
    <w:p>
      <w:pPr>
        <w:shd w:fill="1A3A5C" w:val="clear"/>
        <w:spacing w:after="100" w:before="240"/>
      </w:pPr>
      <w:r>
        <w:rPr>
          <w:rFonts w:ascii="Arial" w:cs="Arial" w:eastAsia="Arial" w:hAnsi="Arial"/>
          <w:b/>
          <w:bCs/>
          <w:color w:val="FFFFFF"/>
          <w:sz w:val="30"/>
          <w:szCs w:val="30"/>
        </w:rPr>
        <w:t xml:space="preserve">Phase 1 — Démarrage avec 1 agence pilote (Mois 1 à 6)</w:t>
      </w:r>
    </w:p>
    <w:p>
      <w:pPr>
        <w:spacing w:after="70" w:before="70"/>
      </w:pPr>
      <w:r>
        <w:rPr>
          <w:rFonts w:ascii="Arial" w:cs="Arial" w:eastAsia="Arial" w:hAnsi="Arial"/>
          <w:color w:val="1A1A1A"/>
          <w:sz w:val="22"/>
          <w:szCs w:val="22"/>
        </w:rPr>
        <w:t xml:space="preserve">Un serveur simple, suffisant pour tester avec une première agence jusqu'à 50 utilisateurs simultanés.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Ce qu'on loue</w:t>
            </w:r>
          </w:p>
        </w:tc>
        <w:tc>
          <w:tcPr>
            <w:tcW w:type="dxa" w:w="31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À quoi ça sert</w:t>
            </w:r>
          </w:p>
        </w:tc>
        <w:tc>
          <w:tcPr>
            <w:tcW w:type="dxa" w:w="326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Coût mensuel réel</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Serveur principal (Hetzner Cloud CX31 — Allemagne)</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Fait tourner le logiciel en permanence</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6 013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Serveur base de données (Hetzner Cloud CX21)</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Stocke tous les contrats, clients et données</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3 393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Espace de stockage MinIO 100 Go</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Photos CNI, permis, vidéos de sinistres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3 851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Sauvegarde automatique quotidienne</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En cas de panne, tout est récupéré en 15 minutes</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1 880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Certificat de sécurité SSL</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Chiffrement des données — connexion sécurisée HTTPS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0 FCFA (gratuit)</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Protection anti-attaque (Cloudflare Free)</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Protège le serveur contre les attaques internet</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0 FCFA (gratuit)</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Nom de domaine (.com)</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L'adresse web de l'application</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819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Service d'envoi d'emails (Mailgun 50 000/mois)</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Relances, reçus, rapports par email</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2 810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SMS de relance (Orange Cameroun, ~500 SMS/mois)</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Alertes et relances prospects par SMS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7 500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Notifications téléphone (Firebase Google)</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Les alertes qui s'affichent sur les téléphones</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0 FCFA (gratuit)</w:t>
            </w:r>
          </w:p>
        </w:tc>
      </w:tr>
      <w:tr>
        <w:tc>
          <w:tcPr>
            <w:tcW w:type="dxa" w:w="30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Arial" w:cs="Arial" w:eastAsia="Arial" w:hAnsi="Arial"/>
                <w:b/>
                <w:bCs/>
                <w:color w:val="1A3A5C"/>
                <w:sz w:val="19"/>
                <w:szCs w:val="19"/>
              </w:rPr>
              <w:t xml:space="preserve">TOTAL MENSUEL — PHASE DÉMARRAGE</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26 266 FCFA / mois</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90"/>
              <w:left w:type="dxa" w:w="200"/>
              <w:bottom w:type="dxa" w:w="90"/>
              <w:right w:type="dxa" w:w="200"/>
            </w:tcMar>
          </w:tcPr>
          <w:p>
            <w:r>
              <w:rPr>
                <w:rFonts w:ascii="Arial" w:cs="Arial" w:eastAsia="Arial" w:hAnsi="Arial"/>
                <w:b/>
                <w:bCs/>
                <w:color w:val="FFFFFF"/>
                <w:sz w:val="24"/>
                <w:szCs w:val="24"/>
              </w:rPr>
              <w:t xml:space="preserve">Pour mettre en perspective : 26 266 FCFA par mois</w:t>
            </w:r>
          </w:p>
        </w:tc>
      </w:tr>
      <w:tr>
        <w:tc>
          <w:tcPr>
            <w:tcBorders>
              <w:top w:val="single" w:color="1565C0" w:sz="1"/>
              <w:left w:val="single" w:color="1565C0" w:sz="1"/>
              <w:bottom w:val="single" w:color="1565C0" w:sz="1"/>
              <w:right w:val="single" w:color="1565C0" w:sz="1"/>
            </w:tcBorders>
            <w:shd w:fill="E3F2FD" w:val="clear"/>
            <w:tcMar>
              <w:top w:type="dxa" w:w="110"/>
              <w:left w:type="dxa" w:w="200"/>
              <w:bottom w:type="dxa" w:w="110"/>
              <w:right w:type="dxa" w:w="200"/>
            </w:tcMar>
          </w:tcPr>
          <w:p>
            <w:pPr>
              <w:pStyle w:val="ListParagraph"/>
              <w:numPr>
                <w:ilvl w:val="0"/>
                <w:numId w:val="2"/>
              </w:numPr>
              <w:spacing w:after="45" w:before="45"/>
            </w:pPr>
            <w:r>
              <w:rPr>
                <w:rFonts w:ascii="Arial" w:cs="Arial" w:eastAsia="Arial" w:hAnsi="Arial"/>
                <w:color w:val="1A1A1A"/>
                <w:sz w:val="21"/>
                <w:szCs w:val="21"/>
              </w:rPr>
              <w:t xml:space="preserve">C'est moins que le salaire mensuel d'un agent de saisie</w:t>
            </w:r>
          </w:p>
          <w:p>
            <w:pPr>
              <w:pStyle w:val="ListParagraph"/>
              <w:numPr>
                <w:ilvl w:val="0"/>
                <w:numId w:val="2"/>
              </w:numPr>
              <w:spacing w:after="45" w:before="45"/>
            </w:pPr>
            <w:r>
              <w:rPr>
                <w:rFonts w:ascii="Arial" w:cs="Arial" w:eastAsia="Arial" w:hAnsi="Arial"/>
                <w:color w:val="1A1A1A"/>
                <w:sz w:val="21"/>
                <w:szCs w:val="21"/>
              </w:rPr>
              <w:t xml:space="preserve">C'est ce que coûte la technologie qui fait travailler TOUTE votre compagnie 24h/24</w:t>
            </w:r>
          </w:p>
          <w:p>
            <w:pPr>
              <w:pStyle w:val="ListParagraph"/>
              <w:numPr>
                <w:ilvl w:val="0"/>
                <w:numId w:val="2"/>
              </w:numPr>
              <w:spacing w:after="45" w:before="45"/>
            </w:pPr>
            <w:r>
              <w:rPr>
                <w:rFonts w:ascii="Arial" w:cs="Arial" w:eastAsia="Arial" w:hAnsi="Arial"/>
                <w:color w:val="1A1A1A"/>
                <w:sz w:val="21"/>
                <w:szCs w:val="21"/>
              </w:rPr>
              <w:t xml:space="preserve">C'est moins de 900 FCFA par jour pour avoir un système toujours disponible</w:t>
            </w:r>
          </w:p>
          <w:p>
            <w:pPr>
              <w:pStyle w:val="ListParagraph"/>
              <w:numPr>
                <w:ilvl w:val="0"/>
                <w:numId w:val="2"/>
              </w:numPr>
              <w:spacing w:after="45" w:before="45"/>
            </w:pPr>
            <w:r>
              <w:rPr>
                <w:rFonts w:ascii="Arial" w:cs="Arial" w:eastAsia="Arial" w:hAnsi="Arial"/>
                <w:color w:val="1A1A1A"/>
                <w:sz w:val="21"/>
                <w:szCs w:val="21"/>
              </w:rPr>
              <w:t xml:space="preserve">Si le logiciel évite une seule erreur de DTA (50 000 FCFA) par mois, il se paie presque seul</w:t>
            </w:r>
          </w:p>
        </w:tc>
      </w:tr>
    </w:tbl>
    <w:p>
      <w:pPr>
        <w:spacing w:after="50" w:before="50"/>
      </w:pPr>
      <w:r>
        <w:t xml:space="preserve"/>
      </w:r>
    </w:p>
    <w:p>
      <w:pPr>
        <w:shd w:fill="1A3A5C" w:val="clear"/>
        <w:spacing w:after="100" w:before="240"/>
      </w:pPr>
      <w:r>
        <w:rPr>
          <w:rFonts w:ascii="Arial" w:cs="Arial" w:eastAsia="Arial" w:hAnsi="Arial"/>
          <w:b/>
          <w:bCs/>
          <w:color w:val="FFFFFF"/>
          <w:sz w:val="30"/>
          <w:szCs w:val="30"/>
        </w:rPr>
        <w:t xml:space="preserve">Phase 2 — Production complète avec 5 agences (Mois 7 à 24)</w:t>
      </w:r>
    </w:p>
    <w:p>
      <w:pPr>
        <w:spacing w:after="70" w:before="70"/>
      </w:pPr>
      <w:r>
        <w:rPr>
          <w:rFonts w:ascii="Arial" w:cs="Arial" w:eastAsia="Arial" w:hAnsi="Arial"/>
          <w:color w:val="1A1A1A"/>
          <w:sz w:val="22"/>
          <w:szCs w:val="22"/>
        </w:rPr>
        <w:t xml:space="preserve">Infrastructure renforcée pour 5 agences et 200 utilisateurs simultanés. On ajoute un second serveur de secours pour garantir que le système ne tombe jamais en panne.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Ce qu'on loue</w:t>
            </w:r>
          </w:p>
        </w:tc>
        <w:tc>
          <w:tcPr>
            <w:tcW w:type="dxa" w:w="31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À quoi ça sert</w:t>
            </w:r>
          </w:p>
        </w:tc>
        <w:tc>
          <w:tcPr>
            <w:tcW w:type="dxa" w:w="326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Coût mensuel réel</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 serveurs principaux (Hetzner CX41 + CX31)</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Si l'un tombe, l'autre prend le relais automatiquement</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18 576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 serveurs base de données (Primary + Replica)</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Données dupliquées en temps réel — zéro risque de perte</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18 576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3 petits serveurs pour le cache et les tâches async</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Envois de SMS, emails, notifications en arrière-plan</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6 197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Serveur de traitement des tâches (Celery Workers)</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Génère les rapports, envoie les relances planifiées</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3 393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Répartiteur de charge (Load Balancer Hetzner)</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Distribue les connexions entre les serveurs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3 819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Stockage fichiers 500 Go</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Photos, vidéos, documents de toutes les agences</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9 825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Sauvegardes renforcées (30 jours de rétention)</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Restauration possible à n'importe quel point dans le temps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5 568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Emails 100 000/mois (Mailgun Growth)</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Volume plus élevé pour 5 agences</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9 170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SMS ~2 000/mois (5 agences)</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Relances prospects et clients en volume</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30 000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WhatsApp Business ~500 messages/mois</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Relances via WhatsApp pour les clients actifs</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6 550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Protection avancée Cloudflare Pro</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Sécurité renforcée pour données financières sensibles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13 100 FCFA</w:t>
            </w:r>
          </w:p>
        </w:tc>
      </w:tr>
      <w:tr>
        <w:tc>
          <w:tcPr>
            <w:tcW w:type="dxa" w:w="3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Surveillance et alertes Grafana</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L'équipe technique est alertée si un problème survient</w:t>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9 170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Domaine + certificat complet</w:t>
            </w:r>
          </w:p>
        </w:tc>
        <w:tc>
          <w:tcPr>
            <w:tcW w:type="dxa" w:w="3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Adresse web + sécurité pour toutes les agences</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1 638 FCFA</w:t>
            </w:r>
          </w:p>
        </w:tc>
      </w:tr>
      <w:tr>
        <w:tc>
          <w:tcPr>
            <w:tcW w:type="dxa" w:w="30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Arial" w:cs="Arial" w:eastAsia="Arial" w:hAnsi="Arial"/>
                <w:b/>
                <w:bCs/>
                <w:color w:val="1A3A5C"/>
                <w:sz w:val="19"/>
                <w:szCs w:val="19"/>
              </w:rPr>
              <w:t xml:space="preserve">TOTAL MENSUEL — 5 AGENCES</w:t>
            </w:r>
          </w:p>
        </w:tc>
        <w:tc>
          <w:tcPr>
            <w:tcW w:type="dxa" w:w="31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
            </w:r>
          </w:p>
        </w:tc>
        <w:tc>
          <w:tcPr>
            <w:tcW w:type="dxa" w:w="32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135 582 FCFA / mois</w:t>
            </w:r>
          </w:p>
        </w:tc>
      </w:tr>
    </w:tbl>
    <w:p>
      <w:pPr>
        <w:spacing w:after="50" w:before="50"/>
      </w:pPr>
      <w:r>
        <w:t xml:space="preserve"/>
      </w:r>
    </w:p>
    <w:p>
      <w:pPr>
        <w:shd w:fill="1A3A5C" w:val="clear"/>
        <w:spacing w:after="100" w:before="240"/>
      </w:pPr>
      <w:r>
        <w:rPr>
          <w:rFonts w:ascii="Arial" w:cs="Arial" w:eastAsia="Arial" w:hAnsi="Arial"/>
          <w:b/>
          <w:bCs/>
          <w:color w:val="FFFFFF"/>
          <w:sz w:val="30"/>
          <w:szCs w:val="30"/>
        </w:rPr>
        <w:t xml:space="preserve">7.3 Vue d'ensemble des coûts d'hébergement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Période</w:t>
            </w:r>
          </w:p>
        </w:tc>
        <w:tc>
          <w:tcPr>
            <w:tcW w:type="dxa" w:w="25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Agences couvertes</w:t>
            </w:r>
          </w:p>
        </w:tc>
        <w:tc>
          <w:tcPr>
            <w:tcW w:type="dxa" w:w="25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Coût mensuel</w:t>
            </w:r>
          </w:p>
        </w:tc>
        <w:tc>
          <w:tcPr>
            <w:tcW w:type="dxa" w:w="236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Coût annuel</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Mois 1 à 6 (pilote)</w:t>
            </w:r>
          </w:p>
        </w:tc>
        <w:tc>
          <w:tcPr>
            <w:tcW w:type="dxa" w:w="25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 agence — 50 utilisateurs</w:t>
            </w:r>
          </w:p>
        </w:tc>
        <w:tc>
          <w:tcPr>
            <w:tcW w:type="dxa" w:w="25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26 266 FCFA</w:t>
            </w:r>
          </w:p>
        </w:tc>
        <w:tc>
          <w:tcPr>
            <w:tcW w:type="dxa" w:w="23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157 596 FCFA</w:t>
            </w:r>
          </w:p>
        </w:tc>
      </w:tr>
      <w:tr>
        <w:tc>
          <w:tcPr>
            <w:tcW w:type="dxa" w:w="2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Mois 7 à 24 (production)</w:t>
            </w:r>
          </w:p>
        </w:tc>
        <w:tc>
          <w:tcPr>
            <w:tcW w:type="dxa" w:w="25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5 agences — 200 utilisateurs</w:t>
            </w:r>
          </w:p>
        </w:tc>
        <w:tc>
          <w:tcPr>
            <w:tcW w:type="dxa" w:w="25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135 582 FCFA</w:t>
            </w:r>
          </w:p>
        </w:tc>
        <w:tc>
          <w:tcPr>
            <w:tcW w:type="dxa" w:w="23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1 626 984 FCFA</w:t>
            </w:r>
          </w:p>
        </w:tc>
      </w:tr>
      <w:tr>
        <w:tc>
          <w:tcPr>
            <w:tcW w:type="dxa" w:w="2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An 3 et au-delà</w:t>
            </w:r>
          </w:p>
        </w:tc>
        <w:tc>
          <w:tcPr>
            <w:tcW w:type="dxa" w:w="25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10+ agences en croissance</w:t>
            </w:r>
          </w:p>
        </w:tc>
        <w:tc>
          <w:tcPr>
            <w:tcW w:type="dxa" w:w="25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~200 000 FCFA</w:t>
            </w:r>
          </w:p>
        </w:tc>
        <w:tc>
          <w:tcPr>
            <w:tcW w:type="dxa" w:w="23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~2 400 000 FCFA</w:t>
            </w:r>
          </w:p>
        </w:tc>
      </w:tr>
    </w:tbl>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8. LE CALENDRIER — QUAND EST-CE QUE ÇA SERA OPÉRATIONNEL</w:t>
      </w:r>
    </w:p>
    <w:p>
      <w:pPr>
        <w:spacing w:after="70" w:before="70"/>
      </w:pPr>
      <w:r>
        <w:rPr>
          <w:rFonts w:ascii="Arial" w:cs="Arial" w:eastAsia="Arial" w:hAnsi="Arial"/>
          <w:color w:val="1A1A1A"/>
          <w:sz w:val="22"/>
          <w:szCs w:val="22"/>
        </w:rPr>
        <w:t xml:space="preserve">Le projet se déroule en 8 étapes sur 8 mois. Voici ce que vous verrez à chaque étape importante.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tblHeader/>
        </w:trPr>
        <w:tc>
          <w:tcPr>
            <w:tcW w:type="dxa" w:w="14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Quand</w:t>
            </w:r>
          </w:p>
        </w:tc>
        <w:tc>
          <w:tcPr>
            <w:tcW w:type="dxa" w:w="46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Ce qui se passe</w:t>
            </w:r>
          </w:p>
        </w:tc>
        <w:tc>
          <w:tcPr>
            <w:tcW w:type="dxa" w:w="336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Ce que vous voyez</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Semaine 1-2</w:t>
            </w:r>
          </w:p>
        </w:tc>
        <w:tc>
          <w:tcPr>
            <w:tcW w:type="dxa" w:w="4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Cadrage : validation du projet, choix du prestataire de développement, signature des contrats</w:t>
            </w:r>
          </w:p>
        </w:tc>
        <w:tc>
          <w:tcPr>
            <w:tcW w:type="dxa" w:w="33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Vous signez et le projet démarre</w:t>
            </w:r>
          </w:p>
        </w:tc>
      </w:tr>
      <w:tr>
        <w:tc>
          <w:tcPr>
            <w:tcW w:type="dxa" w:w="14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Mois 1-2</w:t>
            </w:r>
          </w:p>
        </w:tc>
        <w:tc>
          <w:tcPr>
            <w:tcW w:type="dxa" w:w="46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Construction du moteur central : le serveur, les règles de calcul des primes, la sécurité</w:t>
            </w:r>
          </w:p>
        </w:tc>
        <w:tc>
          <w:tcPr>
            <w:tcW w:type="dxa" w:w="33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Démonstration du calcul automatique d'un contrat en direct</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Mois 3-4</w:t>
            </w:r>
          </w:p>
        </w:tc>
        <w:tc>
          <w:tcPr>
            <w:tcW w:type="dxa" w:w="4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Construction du tableau de bord web pour la direction et les gestionnaires d'agence</w:t>
            </w:r>
          </w:p>
        </w:tc>
        <w:tc>
          <w:tcPr>
            <w:tcW w:type="dxa" w:w="33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Vous naviguez pour la première fois dans votre futur outil</w:t>
            </w:r>
          </w:p>
        </w:tc>
      </w:tr>
      <w:tr>
        <w:tc>
          <w:tcPr>
            <w:tcW w:type="dxa" w:w="14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Mois 5-6</w:t>
            </w:r>
          </w:p>
        </w:tc>
        <w:tc>
          <w:tcPr>
            <w:tcW w:type="dxa" w:w="46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Construction de l'application mobile pour les agents terrain + mode hors-ligne complet</w:t>
            </w:r>
          </w:p>
        </w:tc>
        <w:tc>
          <w:tcPr>
            <w:tcW w:type="dxa" w:w="33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Un agent fait une démonstration de vente sans internet</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Mois 6</w:t>
            </w:r>
          </w:p>
        </w:tc>
        <w:tc>
          <w:tcPr>
            <w:tcW w:type="dxa" w:w="4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Connexion Orange Money, MTN MoMo, SMS et WhatsApp</w:t>
            </w:r>
          </w:p>
        </w:tc>
        <w:tc>
          <w:tcPr>
            <w:tcW w:type="dxa" w:w="33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Premier paiement test en conditions réelles</w:t>
            </w:r>
          </w:p>
        </w:tc>
      </w:tr>
      <w:tr>
        <w:tc>
          <w:tcPr>
            <w:tcW w:type="dxa" w:w="14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Mois 7</w:t>
            </w:r>
          </w:p>
        </w:tc>
        <w:tc>
          <w:tcPr>
            <w:tcW w:type="dxa" w:w="46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Test grandeur nature sur une agence pilote choisie par vous</w:t>
            </w:r>
          </w:p>
        </w:tc>
        <w:tc>
          <w:tcPr>
            <w:tcW w:type="dxa" w:w="33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Vous décidez si on passe à la production nationale — GO/NO-GO</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Mois 8</w:t>
            </w:r>
          </w:p>
        </w:tc>
        <w:tc>
          <w:tcPr>
            <w:tcW w:type="dxa" w:w="4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Déploiement sur toutes les agences + formation de toutes vos équipes</w:t>
            </w:r>
          </w:p>
        </w:tc>
        <w:tc>
          <w:tcPr>
            <w:tcW w:type="dxa" w:w="33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Bethel Insurance est entièrement sur MOBI-ASSUR</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1"/>
              <w:left w:val="single" w:color="00695C" w:sz="1"/>
              <w:bottom w:val="single" w:color="00695C" w:sz="1"/>
              <w:right w:val="single" w:color="00695C" w:sz="1"/>
            </w:tcBorders>
            <w:shd w:fill="00695C" w:val="clear"/>
            <w:tcMar>
              <w:top w:type="dxa" w:w="90"/>
              <w:left w:type="dxa" w:w="200"/>
              <w:bottom w:type="dxa" w:w="90"/>
              <w:right w:type="dxa" w:w="200"/>
            </w:tcMar>
          </w:tcPr>
          <w:p>
            <w:r>
              <w:rPr>
                <w:rFonts w:ascii="Arial" w:cs="Arial" w:eastAsia="Arial" w:hAnsi="Arial"/>
                <w:b/>
                <w:bCs/>
                <w:color w:val="FFFFFF"/>
                <w:sz w:val="24"/>
                <w:szCs w:val="24"/>
              </w:rPr>
              <w:t xml:space="preserve">Votre contrôle à chaque étape</w:t>
            </w:r>
          </w:p>
        </w:tc>
      </w:tr>
      <w:tr>
        <w:tc>
          <w:tcPr>
            <w:tcBorders>
              <w:top w:val="single" w:color="00695C" w:sz="1"/>
              <w:left w:val="single" w:color="00695C" w:sz="1"/>
              <w:bottom w:val="single" w:color="00695C" w:sz="1"/>
              <w:right w:val="single" w:color="00695C" w:sz="1"/>
            </w:tcBorders>
            <w:shd w:fill="E0F2F1" w:val="clear"/>
            <w:tcMar>
              <w:top w:type="dxa" w:w="110"/>
              <w:left w:type="dxa" w:w="200"/>
              <w:bottom w:type="dxa" w:w="110"/>
              <w:right w:type="dxa" w:w="200"/>
            </w:tcMar>
          </w:tcPr>
          <w:p>
            <w:pPr>
              <w:pStyle w:val="ListParagraph"/>
              <w:numPr>
                <w:ilvl w:val="0"/>
                <w:numId w:val="2"/>
              </w:numPr>
              <w:spacing w:after="45" w:before="45"/>
            </w:pPr>
            <w:r>
              <w:rPr>
                <w:rFonts w:ascii="Arial" w:cs="Arial" w:eastAsia="Arial" w:hAnsi="Arial"/>
                <w:color w:val="1A1A1A"/>
                <w:sz w:val="21"/>
                <w:szCs w:val="21"/>
              </w:rPr>
              <w:t xml:space="preserve">Vous ne payez pas tout d'un coup — le budget est décaissé en 3 tranches liées aux résultats</w:t>
            </w:r>
          </w:p>
          <w:p>
            <w:pPr>
              <w:pStyle w:val="ListParagraph"/>
              <w:numPr>
                <w:ilvl w:val="0"/>
                <w:numId w:val="2"/>
              </w:numPr>
              <w:spacing w:after="45" w:before="45"/>
            </w:pPr>
            <w:r>
              <w:rPr>
                <w:rFonts w:ascii="Arial" w:cs="Arial" w:eastAsia="Arial" w:hAnsi="Arial"/>
                <w:color w:val="1A1A1A"/>
                <w:sz w:val="21"/>
                <w:szCs w:val="21"/>
              </w:rPr>
              <w:t xml:space="preserve">Avant chaque tranche suivante, vous validez ce qui a été livré — si ce n'est pas satisfaisant, on ne continue pas</w:t>
            </w:r>
          </w:p>
          <w:p>
            <w:pPr>
              <w:pStyle w:val="ListParagraph"/>
              <w:numPr>
                <w:ilvl w:val="0"/>
                <w:numId w:val="2"/>
              </w:numPr>
              <w:spacing w:after="45" w:before="45"/>
            </w:pPr>
            <w:r>
              <w:rPr>
                <w:rFonts w:ascii="Arial" w:cs="Arial" w:eastAsia="Arial" w:hAnsi="Arial"/>
                <w:color w:val="1A1A1A"/>
                <w:sz w:val="21"/>
                <w:szCs w:val="21"/>
              </w:rPr>
              <w:t xml:space="preserve">Vous pouvez voir l'avancement du projet en temps réel sur un tableau de suivi partagé</w:t>
            </w:r>
          </w:p>
          <w:p>
            <w:pPr>
              <w:pStyle w:val="ListParagraph"/>
              <w:numPr>
                <w:ilvl w:val="0"/>
                <w:numId w:val="2"/>
              </w:numPr>
              <w:spacing w:after="45" w:before="45"/>
            </w:pPr>
            <w:r>
              <w:rPr>
                <w:rFonts w:ascii="Arial" w:cs="Arial" w:eastAsia="Arial" w:hAnsi="Arial"/>
                <w:color w:val="1A1A1A"/>
                <w:sz w:val="21"/>
                <w:szCs w:val="21"/>
              </w:rPr>
              <w:t xml:space="preserve">À la fin de chaque mois, vous recevez un rapport d'avancement avec ce qui a été fait, ce qui reste à faire</w:t>
            </w:r>
          </w:p>
        </w:tc>
      </w:tr>
    </w:tbl>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9. POURQUOI NOUS CHOISIR POUR RÉALISER CE PROJET</w:t>
      </w:r>
    </w:p>
    <w:p>
      <w:pPr>
        <w:spacing w:after="70" w:before="70"/>
      </w:pPr>
      <w:r>
        <w:rPr>
          <w:rFonts w:ascii="Arial" w:cs="Arial" w:eastAsia="Arial" w:hAnsi="Arial"/>
          <w:color w:val="1A1A1A"/>
          <w:sz w:val="22"/>
          <w:szCs w:val="22"/>
        </w:rPr>
        <w:t xml:space="preserve">Vous allez confier un budget de 12 millions de FCFA à une équipe. Vous avez le droit d'exiger des garanties solides. Voici pourquoi vous pouvez nous faire confiance.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1565C0" w:sz="1"/>
              <w:left w:val="single" w:color="1565C0" w:sz="1"/>
              <w:bottom w:val="single" w:color="1565C0" w:sz="1"/>
              <w:right w:val="single" w:color="1565C0" w:sz="1"/>
            </w:tcBorders>
            <w:shd w:fill="1565C0" w:val="clear"/>
            <w:tcMar>
              <w:top w:type="dxa" w:w="110"/>
              <w:left w:type="dxa" w:w="60"/>
              <w:bottom w:type="dxa" w:w="110"/>
              <w:right w:type="dxa" w:w="60"/>
            </w:tcMar>
            <w:vAlign w:val="center"/>
          </w:tcPr>
          <w:p>
            <w:pPr>
              <w:jc w:val="center"/>
            </w:pPr>
            <w:r>
              <w:rPr>
                <w:rFonts w:ascii="Arial" w:cs="Arial" w:eastAsia="Arial" w:hAnsi="Arial"/>
                <w:b/>
                <w:bCs/>
                <w:color w:val="FFFFFF"/>
                <w:sz w:val="48"/>
                <w:szCs w:val="48"/>
              </w:rPr>
              <w:t xml:space="preserve">01</w:t>
            </w:r>
          </w:p>
        </w:tc>
        <w:tc>
          <w:tcPr>
            <w:tcBorders>
              <w:top w:val="single" w:color="1565C0" w:sz="1"/>
              <w:left w:val="single" w:color="1565C0" w:sz="1"/>
              <w:bottom w:val="single" w:color="1565C0" w:sz="1"/>
              <w:right w:val="single" w:color="1565C0" w:sz="1"/>
            </w:tcBorders>
            <w:shd w:fill="E3F2FD" w:val="clear"/>
            <w:tcMar>
              <w:top w:type="dxa" w:w="110"/>
              <w:left w:type="dxa" w:w="220"/>
              <w:bottom w:type="dxa" w:w="110"/>
              <w:right w:type="dxa" w:w="220"/>
            </w:tcMar>
          </w:tcPr>
          <w:p>
            <w:pPr>
              <w:spacing w:after="70" w:before="0"/>
            </w:pPr>
            <w:r>
              <w:rPr>
                <w:rFonts w:ascii="Arial" w:cs="Arial" w:eastAsia="Arial" w:hAnsi="Arial"/>
                <w:b/>
                <w:bCs/>
                <w:color w:val="1565C0"/>
                <w:sz w:val="24"/>
                <w:szCs w:val="24"/>
              </w:rPr>
              <w:t xml:space="preserve">Nous avons conçu ce logiciel POUR Bethel Insurance — pas pour tout le monde</w:t>
            </w:r>
          </w:p>
          <w:p>
            <w:pPr>
              <w:spacing w:after="0" w:before="0"/>
            </w:pPr>
            <w:r>
              <w:rPr>
                <w:rFonts w:ascii="Arial" w:cs="Arial" w:eastAsia="Arial" w:hAnsi="Arial"/>
                <w:color w:val="424242"/>
                <w:sz w:val="20"/>
                <w:szCs w:val="20"/>
              </w:rPr>
              <w:t xml:space="preserve">MOBI-ASSUR n'est pas un logiciel générique qu'on essaie de revendre. Il a été conçu à partir de vos fiches Excel réelles (le modèle Bethel Comprehensive Insurance), des problèmes concrets de vos agents terrain sur les axes Douala-Yaoundé et Ngaoundéré, et des règles précises du code CIMA. Chaque fonctionnalité répond à un problème réel identifié chez vous. Pas à un problème imaginaire.</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00695C" w:sz="1"/>
              <w:left w:val="single" w:color="00695C" w:sz="1"/>
              <w:bottom w:val="single" w:color="00695C" w:sz="1"/>
              <w:right w:val="single" w:color="00695C" w:sz="1"/>
            </w:tcBorders>
            <w:shd w:fill="00695C" w:val="clear"/>
            <w:tcMar>
              <w:top w:type="dxa" w:w="110"/>
              <w:left w:type="dxa" w:w="60"/>
              <w:bottom w:type="dxa" w:w="110"/>
              <w:right w:type="dxa" w:w="60"/>
            </w:tcMar>
            <w:vAlign w:val="center"/>
          </w:tcPr>
          <w:p>
            <w:pPr>
              <w:jc w:val="center"/>
            </w:pPr>
            <w:r>
              <w:rPr>
                <w:rFonts w:ascii="Arial" w:cs="Arial" w:eastAsia="Arial" w:hAnsi="Arial"/>
                <w:b/>
                <w:bCs/>
                <w:color w:val="FFFFFF"/>
                <w:sz w:val="48"/>
                <w:szCs w:val="48"/>
              </w:rPr>
              <w:t xml:space="preserve">02</w:t>
            </w:r>
          </w:p>
        </w:tc>
        <w:tc>
          <w:tcPr>
            <w:tcBorders>
              <w:top w:val="single" w:color="00695C" w:sz="1"/>
              <w:left w:val="single" w:color="00695C" w:sz="1"/>
              <w:bottom w:val="single" w:color="00695C" w:sz="1"/>
              <w:right w:val="single" w:color="00695C" w:sz="1"/>
            </w:tcBorders>
            <w:shd w:fill="E0F2F1" w:val="clear"/>
            <w:tcMar>
              <w:top w:type="dxa" w:w="110"/>
              <w:left w:type="dxa" w:w="220"/>
              <w:bottom w:type="dxa" w:w="110"/>
              <w:right w:type="dxa" w:w="220"/>
            </w:tcMar>
          </w:tcPr>
          <w:p>
            <w:pPr>
              <w:spacing w:after="70" w:before="0"/>
            </w:pPr>
            <w:r>
              <w:rPr>
                <w:rFonts w:ascii="Arial" w:cs="Arial" w:eastAsia="Arial" w:hAnsi="Arial"/>
                <w:b/>
                <w:bCs/>
                <w:color w:val="00695C"/>
                <w:sz w:val="24"/>
                <w:szCs w:val="24"/>
              </w:rPr>
              <w:t xml:space="preserve">Nous avons déjà fait le travail le plus difficile — avant même d'être payés</w:t>
            </w:r>
          </w:p>
          <w:p>
            <w:pPr>
              <w:spacing w:after="0" w:before="0"/>
            </w:pPr>
            <w:r>
              <w:rPr>
                <w:rFonts w:ascii="Arial" w:cs="Arial" w:eastAsia="Arial" w:hAnsi="Arial"/>
                <w:color w:val="424242"/>
                <w:sz w:val="20"/>
                <w:szCs w:val="20"/>
              </w:rPr>
              <w:t xml:space="preserve">La plupart des prestataires vous demandent de l'argent pour "réfléchir". Nous, nous avons déjà produit : un Cahier des Charges Fonctionnel de 60 pages avec le détail de chaque écran, chaque règle de calcul et chaque table de base de données ; un document technique de Sécurité et Résilience qui garantit que le système ne tombera pas en panne et que vos données sont protégées. Ce travail préalable représente des dizaines d'heures de travail. Il prouve notre sérieux et vous protège : le prestataire de développement sait exactement quoi construire, sans place pour l'approximation.</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2E7D32" w:sz="1"/>
              <w:left w:val="single" w:color="2E7D32" w:sz="1"/>
              <w:bottom w:val="single" w:color="2E7D32" w:sz="1"/>
              <w:right w:val="single" w:color="2E7D32" w:sz="1"/>
            </w:tcBorders>
            <w:shd w:fill="2E7D32" w:val="clear"/>
            <w:tcMar>
              <w:top w:type="dxa" w:w="110"/>
              <w:left w:type="dxa" w:w="60"/>
              <w:bottom w:type="dxa" w:w="110"/>
              <w:right w:type="dxa" w:w="60"/>
            </w:tcMar>
            <w:vAlign w:val="center"/>
          </w:tcPr>
          <w:p>
            <w:pPr>
              <w:jc w:val="center"/>
            </w:pPr>
            <w:r>
              <w:rPr>
                <w:rFonts w:ascii="Arial" w:cs="Arial" w:eastAsia="Arial" w:hAnsi="Arial"/>
                <w:b/>
                <w:bCs/>
                <w:color w:val="FFFFFF"/>
                <w:sz w:val="48"/>
                <w:szCs w:val="48"/>
              </w:rPr>
              <w:t xml:space="preserve">03</w:t>
            </w:r>
          </w:p>
        </w:tc>
        <w:tc>
          <w:tcPr>
            <w:tcBorders>
              <w:top w:val="single" w:color="2E7D32" w:sz="1"/>
              <w:left w:val="single" w:color="2E7D32" w:sz="1"/>
              <w:bottom w:val="single" w:color="2E7D32" w:sz="1"/>
              <w:right w:val="single" w:color="2E7D32" w:sz="1"/>
            </w:tcBorders>
            <w:shd w:fill="E8F5E9" w:val="clear"/>
            <w:tcMar>
              <w:top w:type="dxa" w:w="110"/>
              <w:left w:type="dxa" w:w="220"/>
              <w:bottom w:type="dxa" w:w="110"/>
              <w:right w:type="dxa" w:w="220"/>
            </w:tcMar>
          </w:tcPr>
          <w:p>
            <w:pPr>
              <w:spacing w:after="70" w:before="0"/>
            </w:pPr>
            <w:r>
              <w:rPr>
                <w:rFonts w:ascii="Arial" w:cs="Arial" w:eastAsia="Arial" w:hAnsi="Arial"/>
                <w:b/>
                <w:bCs/>
                <w:color w:val="2E7D32"/>
                <w:sz w:val="24"/>
                <w:szCs w:val="24"/>
              </w:rPr>
              <w:t xml:space="preserve">Vous signez un contrat à prix fixe — pas de mauvaise surprise</w:t>
            </w:r>
          </w:p>
          <w:p>
            <w:pPr>
              <w:spacing w:after="0" w:before="0"/>
            </w:pPr>
            <w:r>
              <w:rPr>
                <w:rFonts w:ascii="Arial" w:cs="Arial" w:eastAsia="Arial" w:hAnsi="Arial"/>
                <w:color w:val="424242"/>
                <w:sz w:val="20"/>
                <w:szCs w:val="20"/>
              </w:rPr>
              <w:t xml:space="preserve">Le budget de 12 millions de FCFA est un prix fixe, pas une estimation qui va doubler en cours de route. Il inclut une provision d'imprévus de 10% (925 000 FCFA) pour absorber les aléas normaux d'un projet de développement. Si des travaux supplémentaires s'avèrent nécessaires au-delà de ce cadrage, rien ne sera fait sans votre accord préalable et un devis signé. Vous savez exactement dans quoi vous investissez, jusqu'au dernier franc.</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F57F17" w:sz="1"/>
              <w:left w:val="single" w:color="F57F17" w:sz="1"/>
              <w:bottom w:val="single" w:color="F57F17" w:sz="1"/>
              <w:right w:val="single" w:color="F57F17" w:sz="1"/>
            </w:tcBorders>
            <w:shd w:fill="F57F17" w:val="clear"/>
            <w:tcMar>
              <w:top w:type="dxa" w:w="110"/>
              <w:left w:type="dxa" w:w="60"/>
              <w:bottom w:type="dxa" w:w="110"/>
              <w:right w:type="dxa" w:w="60"/>
            </w:tcMar>
            <w:vAlign w:val="center"/>
          </w:tcPr>
          <w:p>
            <w:pPr>
              <w:jc w:val="center"/>
            </w:pPr>
            <w:r>
              <w:rPr>
                <w:rFonts w:ascii="Arial" w:cs="Arial" w:eastAsia="Arial" w:hAnsi="Arial"/>
                <w:b/>
                <w:bCs/>
                <w:color w:val="FFFFFF"/>
                <w:sz w:val="48"/>
                <w:szCs w:val="48"/>
              </w:rPr>
              <w:t xml:space="preserve">04</w:t>
            </w:r>
          </w:p>
        </w:tc>
        <w:tc>
          <w:tcPr>
            <w:tcBorders>
              <w:top w:val="single" w:color="F57F17" w:sz="1"/>
              <w:left w:val="single" w:color="F57F17" w:sz="1"/>
              <w:bottom w:val="single" w:color="F57F17" w:sz="1"/>
              <w:right w:val="single" w:color="F57F17" w:sz="1"/>
            </w:tcBorders>
            <w:shd w:fill="FFFDE7" w:val="clear"/>
            <w:tcMar>
              <w:top w:type="dxa" w:w="110"/>
              <w:left w:type="dxa" w:w="220"/>
              <w:bottom w:type="dxa" w:w="110"/>
              <w:right w:type="dxa" w:w="220"/>
            </w:tcMar>
          </w:tcPr>
          <w:p>
            <w:pPr>
              <w:spacing w:after="70" w:before="0"/>
            </w:pPr>
            <w:r>
              <w:rPr>
                <w:rFonts w:ascii="Arial" w:cs="Arial" w:eastAsia="Arial" w:hAnsi="Arial"/>
                <w:b/>
                <w:bCs/>
                <w:color w:val="F57F17"/>
                <w:sz w:val="24"/>
                <w:szCs w:val="24"/>
              </w:rPr>
              <w:t xml:space="preserve">Vous restez propriétaire de tout — le code, les données, l'application</w:t>
            </w:r>
          </w:p>
          <w:p>
            <w:pPr>
              <w:spacing w:after="0" w:before="0"/>
            </w:pPr>
            <w:r>
              <w:rPr>
                <w:rFonts w:ascii="Arial" w:cs="Arial" w:eastAsia="Arial" w:hAnsi="Arial"/>
                <w:color w:val="424242"/>
                <w:sz w:val="20"/>
                <w:szCs w:val="20"/>
              </w:rPr>
              <w:t xml:space="preserve">À la livraison finale, Bethel Insurance reçoit l'intégralité du code source du logiciel. Vous n'êtes pas dépendant de nous indéfiniment. Si dans 3 ans vous souhaitez confier la maintenance à une autre équipe, vous pouvez. Vos données vous appartiennent — elles sont stockées sur un serveur que vous contrôlez, pas sur nos propres systèmes. Vous avez le pouvoir, pas nous.</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FD8DC" w:sz="1"/>
              <w:left w:val="single" w:color="CFD8DC" w:sz="1"/>
              <w:bottom w:val="single" w:color="CFD8DC" w:sz="1"/>
              <w:right w:val="single" w:color="CFD8DC" w:sz="1"/>
            </w:tcBorders>
            <w:shd w:val="clear"/>
            <w:tcMar>
              <w:top w:type="dxa" w:w="110"/>
              <w:left w:type="dxa" w:w="60"/>
              <w:bottom w:type="dxa" w:w="110"/>
              <w:right w:type="dxa" w:w="60"/>
            </w:tcMar>
            <w:vAlign w:val="center"/>
          </w:tcPr>
          <w:p>
            <w:pPr>
              <w:jc w:val="center"/>
            </w:pPr>
            <w:r>
              <w:rPr>
                <w:rFonts w:ascii="Arial" w:cs="Arial" w:eastAsia="Arial" w:hAnsi="Arial"/>
                <w:b/>
                <w:bCs/>
                <w:color w:val="FFFFFF"/>
                <w:sz w:val="48"/>
                <w:szCs w:val="48"/>
              </w:rPr>
              <w:t xml:space="preserve">05</w:t>
            </w:r>
          </w:p>
        </w:tc>
        <w:tc>
          <w:tcPr>
            <w:tcBorders>
              <w:top w:val="single" w:color="CFD8DC" w:sz="1"/>
              <w:left w:val="single" w:color="CFD8DC" w:sz="1"/>
              <w:bottom w:val="single" w:color="CFD8DC" w:sz="1"/>
              <w:right w:val="single" w:color="CFD8DC" w:sz="1"/>
            </w:tcBorders>
            <w:shd w:val="clear"/>
            <w:tcMar>
              <w:top w:type="dxa" w:w="110"/>
              <w:left w:type="dxa" w:w="220"/>
              <w:bottom w:type="dxa" w:w="110"/>
              <w:right w:type="dxa" w:w="220"/>
            </w:tcMar>
          </w:tcPr>
          <w:p>
            <w:pPr>
              <w:spacing w:after="70" w:before="0"/>
            </w:pPr>
            <w:r>
              <w:rPr>
                <w:rFonts w:ascii="Arial" w:cs="Arial" w:eastAsia="Arial" w:hAnsi="Arial"/>
                <w:b/>
                <w:bCs/>
                <w:sz w:val="24"/>
                <w:szCs w:val="24"/>
              </w:rPr>
              <w:t xml:space="preserve">Vous payez en 3 fois, selon les résultats réels</w:t>
            </w:r>
          </w:p>
          <w:p>
            <w:pPr>
              <w:spacing w:after="0" w:before="0"/>
            </w:pPr>
            <w:r>
              <w:rPr>
                <w:rFonts w:ascii="Arial" w:cs="Arial" w:eastAsia="Arial" w:hAnsi="Arial"/>
                <w:color w:val="424242"/>
                <w:sz w:val="20"/>
                <w:szCs w:val="20"/>
              </w:rPr>
              <w:t xml:space="preserve">Nous comprenons que vous ne voulez pas payer 12 millions d'un coup pour recevoir quelque chose qui ne correspond pas à vos attentes. C'est pourquoi le paiement est structuré en 3 tranches : 30% à la signature (3,6 millions), 40% après la démonstration de l'application mobile complète (4,8 millions), et 30% après la réussite du test pilote sur une agence réelle (3,6 millions). Si une étape n'est pas satisfaisante, vous ne payez pas la suivante. Simple.</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BF360C" w:sz="1"/>
              <w:left w:val="single" w:color="BF360C" w:sz="1"/>
              <w:bottom w:val="single" w:color="BF360C" w:sz="1"/>
              <w:right w:val="single" w:color="BF360C" w:sz="1"/>
            </w:tcBorders>
            <w:shd w:fill="BF360C" w:val="clear"/>
            <w:tcMar>
              <w:top w:type="dxa" w:w="110"/>
              <w:left w:type="dxa" w:w="60"/>
              <w:bottom w:type="dxa" w:w="110"/>
              <w:right w:type="dxa" w:w="60"/>
            </w:tcMar>
            <w:vAlign w:val="center"/>
          </w:tcPr>
          <w:p>
            <w:pPr>
              <w:jc w:val="center"/>
            </w:pPr>
            <w:r>
              <w:rPr>
                <w:rFonts w:ascii="Arial" w:cs="Arial" w:eastAsia="Arial" w:hAnsi="Arial"/>
                <w:b/>
                <w:bCs/>
                <w:color w:val="FFFFFF"/>
                <w:sz w:val="48"/>
                <w:szCs w:val="48"/>
              </w:rPr>
              <w:t xml:space="preserve">06</w:t>
            </w:r>
          </w:p>
        </w:tc>
        <w:tc>
          <w:tcPr>
            <w:tcBorders>
              <w:top w:val="single" w:color="BF360C" w:sz="1"/>
              <w:left w:val="single" w:color="BF360C" w:sz="1"/>
              <w:bottom w:val="single" w:color="BF360C" w:sz="1"/>
              <w:right w:val="single" w:color="BF360C" w:sz="1"/>
            </w:tcBorders>
            <w:shd w:fill="FFF3E0" w:val="clear"/>
            <w:tcMar>
              <w:top w:type="dxa" w:w="110"/>
              <w:left w:type="dxa" w:w="220"/>
              <w:bottom w:type="dxa" w:w="110"/>
              <w:right w:type="dxa" w:w="220"/>
            </w:tcMar>
          </w:tcPr>
          <w:p>
            <w:pPr>
              <w:spacing w:after="70" w:before="0"/>
            </w:pPr>
            <w:r>
              <w:rPr>
                <w:rFonts w:ascii="Arial" w:cs="Arial" w:eastAsia="Arial" w:hAnsi="Arial"/>
                <w:b/>
                <w:bCs/>
                <w:color w:val="BF360C"/>
                <w:sz w:val="24"/>
                <w:szCs w:val="24"/>
              </w:rPr>
              <w:t xml:space="preserve">Nous vous accompagnons jusqu'à ce que vos équipes soient autonomes</w:t>
            </w:r>
          </w:p>
          <w:p>
            <w:pPr>
              <w:spacing w:after="0" w:before="0"/>
            </w:pPr>
            <w:r>
              <w:rPr>
                <w:rFonts w:ascii="Arial" w:cs="Arial" w:eastAsia="Arial" w:hAnsi="Arial"/>
                <w:color w:val="424242"/>
                <w:sz w:val="20"/>
                <w:szCs w:val="20"/>
              </w:rPr>
              <w:t xml:space="preserve">Livrer un logiciel et partir, c'est le problème numéro un avec les projets informatiques. Nous restons. La formation de vos équipes (agents terrain, gestionnaires, responsables d'agence, direction) est incluse dans le budget. Nous assurons 3 mois de support gratuit après le lancement pour corriger tout problème. Nous rédigeons des manuels utilisateurs simples, en français, adaptés à des non-techniciens. Notre succès dépend du vôtre.</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1A3A5C" w:sz="1"/>
              <w:left w:val="single" w:color="1A3A5C" w:sz="1"/>
              <w:bottom w:val="single" w:color="1A3A5C" w:sz="1"/>
              <w:right w:val="single" w:color="1A3A5C" w:sz="1"/>
            </w:tcBorders>
            <w:shd w:fill="1A3A5C" w:val="clear"/>
            <w:tcMar>
              <w:top w:type="dxa" w:w="110"/>
              <w:left w:type="dxa" w:w="60"/>
              <w:bottom w:type="dxa" w:w="110"/>
              <w:right w:type="dxa" w:w="60"/>
            </w:tcMar>
            <w:vAlign w:val="center"/>
          </w:tcPr>
          <w:p>
            <w:pPr>
              <w:jc w:val="center"/>
            </w:pPr>
            <w:r>
              <w:rPr>
                <w:rFonts w:ascii="Arial" w:cs="Arial" w:eastAsia="Arial" w:hAnsi="Arial"/>
                <w:b/>
                <w:bCs/>
                <w:color w:val="FFFFFF"/>
                <w:sz w:val="48"/>
                <w:szCs w:val="48"/>
              </w:rPr>
              <w:t xml:space="preserve">07</w:t>
            </w:r>
          </w:p>
        </w:tc>
        <w:tc>
          <w:tcPr>
            <w:tcBorders>
              <w:top w:val="single" w:color="1A3A5C" w:sz="1"/>
              <w:left w:val="single" w:color="1A3A5C" w:sz="1"/>
              <w:bottom w:val="single" w:color="1A3A5C" w:sz="1"/>
              <w:right w:val="single" w:color="1A3A5C" w:sz="1"/>
            </w:tcBorders>
            <w:shd w:fill="E3F2FD" w:val="clear"/>
            <w:tcMar>
              <w:top w:type="dxa" w:w="110"/>
              <w:left w:type="dxa" w:w="220"/>
              <w:bottom w:type="dxa" w:w="110"/>
              <w:right w:type="dxa" w:w="220"/>
            </w:tcMar>
          </w:tcPr>
          <w:p>
            <w:pPr>
              <w:spacing w:after="70" w:before="0"/>
            </w:pPr>
            <w:r>
              <w:rPr>
                <w:rFonts w:ascii="Arial" w:cs="Arial" w:eastAsia="Arial" w:hAnsi="Arial"/>
                <w:b/>
                <w:bCs/>
                <w:color w:val="1A3A5C"/>
                <w:sz w:val="24"/>
                <w:szCs w:val="24"/>
              </w:rPr>
              <w:t xml:space="preserve">Le calcul financier est solide — même si les gains réels sont deux fois moindres</w:t>
            </w:r>
          </w:p>
          <w:p>
            <w:pPr>
              <w:spacing w:after="0" w:before="0"/>
            </w:pPr>
            <w:r>
              <w:rPr>
                <w:rFonts w:ascii="Arial" w:cs="Arial" w:eastAsia="Arial" w:hAnsi="Arial"/>
                <w:color w:val="424242"/>
                <w:sz w:val="20"/>
                <w:szCs w:val="20"/>
              </w:rPr>
              <w:t xml:space="preserve">Nous avons calculé le ROI de façon délibérément prudente. Que se passe-t-il si vous réalisez seulement la moitié des gains que nous estimons ? Vous gagnez quand même +6,5 millions de FCFA par an dès l'année 2, contre 1,7 millions de coûts d'hébergement. L'investissement reste rentable en moins de 24 mois même dans le pire scénario réaliste. Il faudrait que nos estimations soient fausses de plus de 70% pour que l'investissement ne soit pas rentable — ce qui n'arrivera pas si vos agents utilisent vraiment le logiciel.</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2E7D32" w:sz="1"/>
              <w:left w:val="single" w:color="2E7D32" w:sz="1"/>
              <w:bottom w:val="single" w:color="2E7D32" w:sz="1"/>
              <w:right w:val="single" w:color="2E7D32" w:sz="1"/>
            </w:tcBorders>
            <w:shd w:fill="2E7D32" w:val="clear"/>
            <w:tcMar>
              <w:top w:type="dxa" w:w="110"/>
              <w:left w:type="dxa" w:w="60"/>
              <w:bottom w:type="dxa" w:w="110"/>
              <w:right w:type="dxa" w:w="60"/>
            </w:tcMar>
            <w:vAlign w:val="center"/>
          </w:tcPr>
          <w:p>
            <w:pPr>
              <w:jc w:val="center"/>
            </w:pPr>
            <w:r>
              <w:rPr>
                <w:rFonts w:ascii="Arial" w:cs="Arial" w:eastAsia="Arial" w:hAnsi="Arial"/>
                <w:b/>
                <w:bCs/>
                <w:color w:val="FFFFFF"/>
                <w:sz w:val="48"/>
                <w:szCs w:val="48"/>
              </w:rPr>
              <w:t xml:space="preserve">08</w:t>
            </w:r>
          </w:p>
        </w:tc>
        <w:tc>
          <w:tcPr>
            <w:tcBorders>
              <w:top w:val="single" w:color="2E7D32" w:sz="1"/>
              <w:left w:val="single" w:color="2E7D32" w:sz="1"/>
              <w:bottom w:val="single" w:color="2E7D32" w:sz="1"/>
              <w:right w:val="single" w:color="2E7D32" w:sz="1"/>
            </w:tcBorders>
            <w:shd w:fill="E8F5E9" w:val="clear"/>
            <w:tcMar>
              <w:top w:type="dxa" w:w="110"/>
              <w:left w:type="dxa" w:w="220"/>
              <w:bottom w:type="dxa" w:w="110"/>
              <w:right w:type="dxa" w:w="220"/>
            </w:tcMar>
          </w:tcPr>
          <w:p>
            <w:pPr>
              <w:spacing w:after="70" w:before="0"/>
            </w:pPr>
            <w:r>
              <w:rPr>
                <w:rFonts w:ascii="Arial" w:cs="Arial" w:eastAsia="Arial" w:hAnsi="Arial"/>
                <w:b/>
                <w:bCs/>
                <w:color w:val="2E7D32"/>
                <w:sz w:val="24"/>
                <w:szCs w:val="24"/>
              </w:rPr>
              <w:t xml:space="preserve">Nous connaissons les réalités du terrain camerounais</w:t>
            </w:r>
          </w:p>
          <w:p>
            <w:pPr>
              <w:spacing w:after="0" w:before="0"/>
            </w:pPr>
            <w:r>
              <w:rPr>
                <w:rFonts w:ascii="Arial" w:cs="Arial" w:eastAsia="Arial" w:hAnsi="Arial"/>
                <w:color w:val="424242"/>
                <w:sz w:val="20"/>
                <w:szCs w:val="20"/>
              </w:rPr>
              <w:t xml:space="preserve">Ce logiciel a été pensé pour fonctionner à Ngaoundéré, sur les marchés de Bafoussam, dans les gares routières de Garoua, pas seulement dans les bureaux climatisés de Douala. Le mode hors-ligne est une priorité absolue, pas une option de dernière minute. L'application fonctionne sur des téléphones Android d'entrée de gamme, pas seulement sur des iPhones dernière génération. Les paiements Orange Money et MTN MoMo sont nativement intégrés. Nous avons conçu MOBI-ASSUR pour le Cameroun réel, avec ses contraintes réelles.</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1428" w:sz="1"/>
              <w:left w:val="single" w:color="061428" w:sz="1"/>
              <w:bottom w:val="single" w:color="061428" w:sz="1"/>
              <w:right w:val="single" w:color="061428" w:sz="1"/>
            </w:tcBorders>
            <w:shd w:fill="061428" w:val="clear"/>
            <w:tcMar>
              <w:top w:type="dxa" w:w="90"/>
              <w:left w:type="dxa" w:w="200"/>
              <w:bottom w:type="dxa" w:w="90"/>
              <w:right w:type="dxa" w:w="200"/>
            </w:tcMar>
          </w:tcPr>
          <w:p>
            <w:r>
              <w:rPr>
                <w:rFonts w:ascii="Arial" w:cs="Arial" w:eastAsia="Arial" w:hAnsi="Arial"/>
                <w:b/>
                <w:bCs/>
                <w:color w:val="FFFFFF"/>
                <w:sz w:val="24"/>
                <w:szCs w:val="24"/>
              </w:rPr>
              <w:t xml:space="preserve">Notre engagement formel — Signé et opposable</w:t>
            </w:r>
          </w:p>
        </w:tc>
      </w:tr>
      <w:tr>
        <w:tc>
          <w:tcPr>
            <w:tcBorders>
              <w:top w:val="single" w:color="061428" w:sz="1"/>
              <w:left w:val="single" w:color="061428" w:sz="1"/>
              <w:bottom w:val="single" w:color="061428" w:sz="1"/>
              <w:right w:val="single" w:color="061428" w:sz="1"/>
            </w:tcBorders>
            <w:shd w:fill="E8F5E9" w:val="clear"/>
            <w:tcMar>
              <w:top w:type="dxa" w:w="110"/>
              <w:left w:type="dxa" w:w="200"/>
              <w:bottom w:type="dxa" w:w="110"/>
              <w:right w:type="dxa" w:w="200"/>
            </w:tcMar>
          </w:tcPr>
          <w:p>
            <w:pPr>
              <w:pStyle w:val="ListParagraph"/>
              <w:numPr>
                <w:ilvl w:val="0"/>
                <w:numId w:val="2"/>
              </w:numPr>
              <w:spacing w:after="45" w:before="45"/>
            </w:pPr>
            <w:r>
              <w:rPr>
                <w:rFonts w:ascii="Arial" w:cs="Arial" w:eastAsia="Arial" w:hAnsi="Arial"/>
                <w:color w:val="1A1A1A"/>
                <w:sz w:val="21"/>
                <w:szCs w:val="21"/>
              </w:rPr>
              <w:t xml:space="preserve">✅  Respect du budget : 12 000 000 FCFA maximum, provision imprévus comprise</w:t>
            </w:r>
          </w:p>
          <w:p>
            <w:pPr>
              <w:pStyle w:val="ListParagraph"/>
              <w:numPr>
                <w:ilvl w:val="0"/>
                <w:numId w:val="2"/>
              </w:numPr>
              <w:spacing w:after="45" w:before="45"/>
            </w:pPr>
            <w:r>
              <w:rPr>
                <w:rFonts w:ascii="Arial" w:cs="Arial" w:eastAsia="Arial" w:hAnsi="Arial"/>
                <w:color w:val="1A1A1A"/>
                <w:sz w:val="21"/>
                <w:szCs w:val="21"/>
              </w:rPr>
              <w:t xml:space="preserve">✅  Respect du délai : 8 mois maximum à partir de la signature du contrat</w:t>
            </w:r>
          </w:p>
          <w:p>
            <w:pPr>
              <w:pStyle w:val="ListParagraph"/>
              <w:numPr>
                <w:ilvl w:val="0"/>
                <w:numId w:val="2"/>
              </w:numPr>
              <w:spacing w:after="45" w:before="45"/>
            </w:pPr>
            <w:r>
              <w:rPr>
                <w:rFonts w:ascii="Arial" w:cs="Arial" w:eastAsia="Arial" w:hAnsi="Arial"/>
                <w:color w:val="1A1A1A"/>
                <w:sz w:val="21"/>
                <w:szCs w:val="21"/>
              </w:rPr>
              <w:t xml:space="preserve">✅  Paiement en 3 tranches liées à des livrables validés par vous</w:t>
            </w:r>
          </w:p>
          <w:p>
            <w:pPr>
              <w:pStyle w:val="ListParagraph"/>
              <w:numPr>
                <w:ilvl w:val="0"/>
                <w:numId w:val="2"/>
              </w:numPr>
              <w:spacing w:after="45" w:before="45"/>
            </w:pPr>
            <w:r>
              <w:rPr>
                <w:rFonts w:ascii="Arial" w:cs="Arial" w:eastAsia="Arial" w:hAnsi="Arial"/>
                <w:color w:val="1A1A1A"/>
                <w:sz w:val="21"/>
                <w:szCs w:val="21"/>
              </w:rPr>
              <w:t xml:space="preserve">✅  Propriété totale du code source et des données par Bethel Insurance</w:t>
            </w:r>
          </w:p>
          <w:p>
            <w:pPr>
              <w:pStyle w:val="ListParagraph"/>
              <w:numPr>
                <w:ilvl w:val="0"/>
                <w:numId w:val="2"/>
              </w:numPr>
              <w:spacing w:after="45" w:before="45"/>
            </w:pPr>
            <w:r>
              <w:rPr>
                <w:rFonts w:ascii="Arial" w:cs="Arial" w:eastAsia="Arial" w:hAnsi="Arial"/>
                <w:color w:val="1A1A1A"/>
                <w:sz w:val="21"/>
                <w:szCs w:val="21"/>
              </w:rPr>
              <w:t xml:space="preserve">✅  Formation de toutes les équipes incluse dans le budget</w:t>
            </w:r>
          </w:p>
          <w:p>
            <w:pPr>
              <w:pStyle w:val="ListParagraph"/>
              <w:numPr>
                <w:ilvl w:val="0"/>
                <w:numId w:val="2"/>
              </w:numPr>
              <w:spacing w:after="45" w:before="45"/>
            </w:pPr>
            <w:r>
              <w:rPr>
                <w:rFonts w:ascii="Arial" w:cs="Arial" w:eastAsia="Arial" w:hAnsi="Arial"/>
                <w:color w:val="1A1A1A"/>
                <w:sz w:val="21"/>
                <w:szCs w:val="21"/>
              </w:rPr>
              <w:t xml:space="preserve">✅  Support garanti 3 mois après le lancement — corrections sans surcoût</w:t>
            </w:r>
          </w:p>
          <w:p>
            <w:pPr>
              <w:pStyle w:val="ListParagraph"/>
              <w:numPr>
                <w:ilvl w:val="0"/>
                <w:numId w:val="2"/>
              </w:numPr>
              <w:spacing w:after="45" w:before="45"/>
            </w:pPr>
            <w:r>
              <w:rPr>
                <w:rFonts w:ascii="Arial" w:cs="Arial" w:eastAsia="Arial" w:hAnsi="Arial"/>
                <w:color w:val="1A1A1A"/>
                <w:sz w:val="21"/>
                <w:szCs w:val="21"/>
              </w:rPr>
              <w:t xml:space="preserve">✅  Démonstration à chaque étape clé avant le déblocage de la tranche suivante</w:t>
            </w:r>
          </w:p>
          <w:p>
            <w:pPr>
              <w:pStyle w:val="ListParagraph"/>
              <w:numPr>
                <w:ilvl w:val="0"/>
                <w:numId w:val="2"/>
              </w:numPr>
              <w:spacing w:after="45" w:before="45"/>
            </w:pPr>
            <w:r>
              <w:rPr>
                <w:rFonts w:ascii="Arial" w:cs="Arial" w:eastAsia="Arial" w:hAnsi="Arial"/>
                <w:color w:val="1A1A1A"/>
                <w:sz w:val="21"/>
                <w:szCs w:val="21"/>
              </w:rPr>
              <w:t xml:space="preserve">✅  Documentation complète livrée en français, accessible aux non-techniciens</w:t>
            </w:r>
          </w:p>
        </w:tc>
      </w:tr>
    </w:tbl>
    <w:p>
      <w:r>
        <w:br w:type="page"/>
      </w:r>
    </w:p>
    <w:p>
      <w:pPr>
        <w:pBdr>
          <w:bottom w:val="single" w:color="38BDF8" w:sz="14"/>
        </w:pBdr>
        <w:shd w:fill="061428" w:val="clear"/>
        <w:spacing w:after="180" w:before="360"/>
      </w:pPr>
      <w:r>
        <w:rPr>
          <w:rFonts w:ascii="Arial" w:cs="Arial" w:eastAsia="Arial" w:hAnsi="Arial"/>
          <w:b/>
          <w:bCs/>
          <w:color w:val="FFFFFF"/>
          <w:sz w:val="42"/>
          <w:szCs w:val="42"/>
        </w:rPr>
        <w:t xml:space="preserve">10. VOTRE DÉCISION — CE QUE NOUS VOUS DEMANDONS</w:t>
      </w:r>
    </w:p>
    <w:p>
      <w:pPr>
        <w:spacing w:after="50" w:before="50"/>
      </w:pPr>
      <w:r>
        <w:t xml:space="preserve"/>
      </w:r>
    </w:p>
    <w:p>
      <w:pPr>
        <w:spacing w:after="70" w:before="70"/>
      </w:pPr>
      <w:r>
        <w:rPr>
          <w:rFonts w:ascii="Arial" w:cs="Arial" w:eastAsia="Arial" w:hAnsi="Arial"/>
          <w:color w:val="1A1A1A"/>
          <w:sz w:val="22"/>
          <w:szCs w:val="22"/>
        </w:rPr>
        <w:t xml:space="preserve">Monsieur le Directeur Général, vous avez maintenant toutes les informations pour prendre une décision éclairée. Voici ce que nous vous demandons concrètement.</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90"/>
              <w:left w:type="dxa" w:w="200"/>
              <w:bottom w:type="dxa" w:w="90"/>
              <w:right w:type="dxa" w:w="200"/>
            </w:tcMar>
          </w:tcPr>
          <w:p>
            <w:r>
              <w:rPr>
                <w:rFonts w:ascii="Arial" w:cs="Arial" w:eastAsia="Arial" w:hAnsi="Arial"/>
                <w:b/>
                <w:bCs/>
                <w:color w:val="FFFFFF"/>
                <w:sz w:val="24"/>
                <w:szCs w:val="24"/>
              </w:rPr>
              <w:t xml:space="preserve">Les 4 actions pour démarrer le projet</w:t>
            </w:r>
          </w:p>
        </w:tc>
      </w:tr>
      <w:tr>
        <w:tc>
          <w:tcPr>
            <w:tcBorders>
              <w:top w:val="single" w:color="1565C0" w:sz="1"/>
              <w:left w:val="single" w:color="1565C0" w:sz="1"/>
              <w:bottom w:val="single" w:color="1565C0" w:sz="1"/>
              <w:right w:val="single" w:color="1565C0" w:sz="1"/>
            </w:tcBorders>
            <w:shd w:fill="E3F2FD" w:val="clear"/>
            <w:tcMar>
              <w:top w:type="dxa" w:w="110"/>
              <w:left w:type="dxa" w:w="200"/>
              <w:bottom w:type="dxa" w:w="110"/>
              <w:right w:type="dxa" w:w="200"/>
            </w:tcMar>
          </w:tcPr>
          <w:p>
            <w:pPr>
              <w:pStyle w:val="ListParagraph"/>
              <w:numPr>
                <w:ilvl w:val="0"/>
                <w:numId w:val="2"/>
              </w:numPr>
              <w:spacing w:after="45" w:before="45"/>
            </w:pPr>
            <w:r>
              <w:rPr>
                <w:rFonts w:ascii="Arial" w:cs="Arial" w:eastAsia="Arial" w:hAnsi="Arial"/>
                <w:color w:val="1A1A1A"/>
                <w:sz w:val="21"/>
                <w:szCs w:val="21"/>
              </w:rPr>
              <w:t xml:space="preserve">1. Valider cette proposition commerciale (votre signature ci-dessous)</w:t>
            </w:r>
          </w:p>
          <w:p>
            <w:pPr>
              <w:pStyle w:val="ListParagraph"/>
              <w:numPr>
                <w:ilvl w:val="0"/>
                <w:numId w:val="2"/>
              </w:numPr>
              <w:spacing w:after="45" w:before="45"/>
            </w:pPr>
            <w:r>
              <w:rPr>
                <w:rFonts w:ascii="Arial" w:cs="Arial" w:eastAsia="Arial" w:hAnsi="Arial"/>
                <w:color w:val="1A1A1A"/>
                <w:sz w:val="21"/>
                <w:szCs w:val="21"/>
              </w:rPr>
              <w:t xml:space="preserve">2. Débloquer le budget de 12 000 000 FCFA ou choisir l'option de financement qui vous convient</w:t>
            </w:r>
          </w:p>
          <w:p>
            <w:pPr>
              <w:pStyle w:val="ListParagraph"/>
              <w:numPr>
                <w:ilvl w:val="0"/>
                <w:numId w:val="2"/>
              </w:numPr>
              <w:spacing w:after="45" w:before="45"/>
            </w:pPr>
            <w:r>
              <w:rPr>
                <w:rFonts w:ascii="Arial" w:cs="Arial" w:eastAsia="Arial" w:hAnsi="Arial"/>
                <w:color w:val="1A1A1A"/>
                <w:sz w:val="21"/>
                <w:szCs w:val="21"/>
              </w:rPr>
              <w:t xml:space="preserve">3. Désigner un responsable interne BCI qui sera notre interlocuteur principal (chef de projet côté Bethel Insurance)</w:t>
            </w:r>
          </w:p>
          <w:p>
            <w:pPr>
              <w:pStyle w:val="ListParagraph"/>
              <w:numPr>
                <w:ilvl w:val="0"/>
                <w:numId w:val="2"/>
              </w:numPr>
              <w:spacing w:after="45" w:before="45"/>
            </w:pPr>
            <w:r>
              <w:rPr>
                <w:rFonts w:ascii="Arial" w:cs="Arial" w:eastAsia="Arial" w:hAnsi="Arial"/>
                <w:color w:val="1A1A1A"/>
                <w:sz w:val="21"/>
                <w:szCs w:val="21"/>
              </w:rPr>
              <w:t xml:space="preserve">4. Nous autoriser à démarrer la Phase 0 dans les 15 jours suivant votre validation</w:t>
            </w:r>
          </w:p>
        </w:tc>
      </w:tr>
    </w:tbl>
    <w:p>
      <w:pPr>
        <w:spacing w:after="50" w:before="50"/>
      </w:pPr>
      <w:r>
        <w:t xml:space="preserve"/>
      </w:r>
    </w:p>
    <w:p>
      <w:pPr>
        <w:shd w:fill="1A3A5C" w:val="clear"/>
        <w:spacing w:after="100" w:before="240"/>
      </w:pPr>
      <w:r>
        <w:rPr>
          <w:rFonts w:ascii="Arial" w:cs="Arial" w:eastAsia="Arial" w:hAnsi="Arial"/>
          <w:b/>
          <w:bCs/>
          <w:color w:val="FFFFFF"/>
          <w:sz w:val="30"/>
          <w:szCs w:val="30"/>
        </w:rPr>
        <w:t xml:space="preserve">Options de financement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Option</w:t>
            </w:r>
          </w:p>
        </w:tc>
        <w:tc>
          <w:tcPr>
            <w:tcW w:type="dxa" w:w="400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Fonctionnement</w:t>
            </w:r>
          </w:p>
        </w:tc>
        <w:tc>
          <w:tcPr>
            <w:tcW w:type="dxa" w:w="356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9"/>
                <w:szCs w:val="19"/>
              </w:rPr>
              <w:t xml:space="preserve">Avantage</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A — Financement interne (recommandé)</w:t>
            </w:r>
          </w:p>
        </w:tc>
        <w:tc>
          <w:tcPr>
            <w:tcW w:type="dxa" w:w="4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100% Bethel Insurance, décaissé en 3 tranches selon résultats</w:t>
            </w:r>
          </w:p>
        </w:tc>
        <w:tc>
          <w:tcPr>
            <w:tcW w:type="dxa" w:w="3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Décision rapide, contrôle total, démarrage immédiat</w:t>
            </w:r>
          </w:p>
        </w:tc>
      </w:tr>
      <w:tr>
        <w:tc>
          <w:tcPr>
            <w:tcW w:type="dxa" w:w="18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B — Partenariat Orange / MTN</w:t>
            </w:r>
          </w:p>
        </w:tc>
        <w:tc>
          <w:tcPr>
            <w:tcW w:type="dxa" w:w="400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50% BCI + 50% opérateur télécom en échange d'exclusivité Mobile Money 24 mois</w:t>
            </w:r>
          </w:p>
        </w:tc>
        <w:tc>
          <w:tcPr>
            <w:tcW w:type="dxa" w:w="3560"/>
            <w:tcBorders>
              <w:top w:val="single" w:color="CFD8DC" w:sz="1"/>
              <w:left w:val="single" w:color="CFD8DC" w:sz="1"/>
              <w:bottom w:val="single" w:color="CFD8DC" w:sz="1"/>
              <w:right w:val="single" w:color="CFD8DC" w:sz="1"/>
            </w:tcBorders>
            <w:shd w:fill="F7F7F7"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Réduit l'investissement initial de moitié</w:t>
            </w:r>
          </w:p>
        </w:tc>
      </w:tr>
      <w:tr>
        <w:tc>
          <w:tcPr>
            <w:tcW w:type="dxa" w:w="1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C — Fonds d'innovation numérique</w:t>
            </w:r>
          </w:p>
        </w:tc>
        <w:tc>
          <w:tcPr>
            <w:tcW w:type="dxa" w:w="4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Dossier auprès du MINPOSTEL ou AFD Afrique — peut couvrir jusqu'à 70% du budget</w:t>
            </w:r>
          </w:p>
        </w:tc>
        <w:tc>
          <w:tcPr>
            <w:tcW w:type="dxa" w:w="3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Arial" w:cs="Arial" w:eastAsia="Arial" w:hAnsi="Arial"/>
                <w:b w:val="false"/>
                <w:bCs w:val="false"/>
                <w:color w:val="1A1A1A"/>
                <w:sz w:val="19"/>
                <w:szCs w:val="19"/>
              </w:rPr>
              <w:t xml:space="preserve">Investissement minimal pour BCI, mais délai de 4 à 6 mois</w:t>
            </w:r>
          </w:p>
        </w:tc>
      </w:tr>
    </w:tbl>
    <w:p>
      <w:pPr>
        <w:spacing w:after="50" w:before="50"/>
      </w:pPr>
      <w:r>
        <w:t xml:space="preserve"/>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FD8DC" w:sz="1"/>
              <w:left w:val="single" w:color="CFD8DC" w:sz="1"/>
              <w:bottom w:val="single" w:color="CFD8DC" w:sz="1"/>
              <w:right w:val="single" w:color="CFD8DC" w:sz="1"/>
            </w:tcBorders>
            <w:shd w:fill="F7F7F7" w:val="clear"/>
            <w:tcMar>
              <w:top w:type="dxa" w:w="140"/>
              <w:left w:type="dxa" w:w="220"/>
              <w:bottom w:type="dxa" w:w="280"/>
              <w:right w:type="dxa" w:w="220"/>
            </w:tcMar>
          </w:tcPr>
          <w:p>
            <w:pPr>
              <w:spacing w:after="90" w:before="0"/>
            </w:pPr>
            <w:r>
              <w:rPr>
                <w:rFonts w:ascii="Arial" w:cs="Arial" w:eastAsia="Arial" w:hAnsi="Arial"/>
                <w:b/>
                <w:bCs/>
                <w:color w:val="061428"/>
                <w:sz w:val="21"/>
                <w:szCs w:val="21"/>
              </w:rPr>
              <w:t xml:space="preserve">Pour l'Équipe Projet MOBI-ASSUR</w:t>
            </w:r>
          </w:p>
          <w:p>
            <w:pPr>
              <w:spacing w:after="70" w:before="70"/>
            </w:pPr>
            <w:r>
              <w:rPr>
                <w:rFonts w:ascii="Arial" w:cs="Arial" w:eastAsia="Arial" w:hAnsi="Arial"/>
                <w:color w:val="424242"/>
                <w:sz w:val="18"/>
                <w:szCs w:val="18"/>
              </w:rPr>
              <w:t xml:space="preserve">Nom &amp; Prénom : _______________________</w:t>
            </w:r>
          </w:p>
          <w:p>
            <w:pPr>
              <w:spacing w:after="70" w:before="70"/>
            </w:pPr>
            <w:r>
              <w:rPr>
                <w:rFonts w:ascii="Arial" w:cs="Arial" w:eastAsia="Arial" w:hAnsi="Arial"/>
                <w:color w:val="424242"/>
                <w:sz w:val="18"/>
                <w:szCs w:val="18"/>
              </w:rPr>
              <w:t xml:space="preserve">Fonction : ___________________________</w:t>
            </w:r>
          </w:p>
          <w:p>
            <w:pPr>
              <w:spacing w:after="70" w:before="70"/>
            </w:pPr>
            <w:r>
              <w:rPr>
                <w:rFonts w:ascii="Arial" w:cs="Arial" w:eastAsia="Arial" w:hAnsi="Arial"/>
                <w:color w:val="424242"/>
                <w:sz w:val="18"/>
                <w:szCs w:val="18"/>
              </w:rPr>
              <w:t xml:space="preserve">Date : _______________________________</w:t>
            </w:r>
          </w:p>
          <w:p>
            <w:pPr>
              <w:spacing w:after="0" w:before="70"/>
            </w:pPr>
            <w:r>
              <w:rPr>
                <w:rFonts w:ascii="Arial" w:cs="Arial" w:eastAsia="Arial" w:hAnsi="Arial"/>
                <w:color w:val="424242"/>
                <w:sz w:val="18"/>
                <w:szCs w:val="18"/>
              </w:rPr>
              <w:t xml:space="preserve">Signature : __________________________</w:t>
            </w:r>
          </w:p>
        </w:tc>
        <w:tc>
          <w:tcPr>
            <w:tcBorders>
              <w:top w:val="single" w:color="2E7D32" w:sz="1"/>
              <w:left w:val="single" w:color="2E7D32" w:sz="1"/>
              <w:bottom w:val="single" w:color="2E7D32" w:sz="1"/>
              <w:right w:val="single" w:color="2E7D32" w:sz="1"/>
            </w:tcBorders>
            <w:shd w:fill="E8F5E9" w:val="clear"/>
            <w:tcMar>
              <w:top w:type="dxa" w:w="140"/>
              <w:left w:type="dxa" w:w="220"/>
              <w:bottom w:type="dxa" w:w="280"/>
              <w:right w:type="dxa" w:w="220"/>
            </w:tcMar>
          </w:tcPr>
          <w:p>
            <w:pPr>
              <w:spacing w:after="90" w:before="0"/>
            </w:pPr>
            <w:r>
              <w:rPr>
                <w:rFonts w:ascii="Arial" w:cs="Arial" w:eastAsia="Arial" w:hAnsi="Arial"/>
                <w:b/>
                <w:bCs/>
                <w:color w:val="061428"/>
                <w:sz w:val="21"/>
                <w:szCs w:val="21"/>
              </w:rPr>
              <w:t xml:space="preserve">Décision du Directeur Général — BCI</w:t>
            </w:r>
          </w:p>
          <w:p>
            <w:pPr>
              <w:spacing w:after="70" w:before="70"/>
            </w:pPr>
            <w:r>
              <w:rPr>
                <w:rFonts w:ascii="Arial" w:cs="Arial" w:eastAsia="Arial" w:hAnsi="Arial"/>
                <w:color w:val="424242"/>
                <w:sz w:val="18"/>
                <w:szCs w:val="18"/>
              </w:rPr>
              <w:t xml:space="preserve">Nom &amp; Prénom : _______________________</w:t>
            </w:r>
          </w:p>
          <w:p>
            <w:pPr>
              <w:spacing w:after="70" w:before="70"/>
            </w:pPr>
            <w:r>
              <w:rPr>
                <w:rFonts w:ascii="Arial" w:cs="Arial" w:eastAsia="Arial" w:hAnsi="Arial"/>
                <w:b/>
                <w:bCs/>
                <w:color w:val="2E7D32"/>
                <w:sz w:val="18"/>
                <w:szCs w:val="18"/>
              </w:rPr>
              <w:t xml:space="preserve">☐  APPROUVÉ — démarrage autorisé</w:t>
            </w:r>
          </w:p>
          <w:p>
            <w:pPr>
              <w:spacing w:after="70" w:before="70"/>
            </w:pPr>
            <w:r>
              <w:rPr>
                <w:rFonts w:ascii="Arial" w:cs="Arial" w:eastAsia="Arial" w:hAnsi="Arial"/>
                <w:color w:val="424242"/>
                <w:sz w:val="18"/>
                <w:szCs w:val="18"/>
              </w:rPr>
              <w:t xml:space="preserve">☐  AJOURNÉ — motif : ________________</w:t>
            </w:r>
          </w:p>
          <w:p>
            <w:pPr>
              <w:spacing w:after="70" w:before="70"/>
            </w:pPr>
            <w:r>
              <w:rPr>
                <w:rFonts w:ascii="Arial" w:cs="Arial" w:eastAsia="Arial" w:hAnsi="Arial"/>
                <w:color w:val="424242"/>
                <w:sz w:val="18"/>
                <w:szCs w:val="18"/>
              </w:rPr>
              <w:t xml:space="preserve">Date : _______________________________</w:t>
            </w:r>
          </w:p>
          <w:p>
            <w:pPr>
              <w:spacing w:after="0" w:before="70"/>
            </w:pPr>
            <w:r>
              <w:rPr>
                <w:rFonts w:ascii="Arial" w:cs="Arial" w:eastAsia="Arial" w:hAnsi="Arial"/>
                <w:color w:val="424242"/>
                <w:sz w:val="18"/>
                <w:szCs w:val="18"/>
              </w:rPr>
              <w:t xml:space="preserve">Cachet &amp; Signature DG : ______________</w:t>
            </w:r>
          </w:p>
        </w:tc>
      </w:tr>
    </w:tbl>
    <w:p>
      <w:pPr>
        <w:spacing w:after="50" w:before="50"/>
      </w:pPr>
      <w:r>
        <w:t xml:space="preserve"/>
      </w:r>
    </w:p>
    <w:p>
      <w:pPr>
        <w:spacing w:after="50" w:before="50"/>
      </w:pPr>
      <w:r>
        <w:t xml:space="preserve"/>
      </w:r>
    </w:p>
    <w:p>
      <w:pPr>
        <w:shd w:fill="061428" w:val="clear"/>
        <w:spacing w:after="120" w:before="120"/>
        <w:jc w:val="center"/>
      </w:pPr>
      <w:r>
        <w:rPr>
          <w:rFonts w:ascii="Arial" w:cs="Arial" w:eastAsia="Arial" w:hAnsi="Arial"/>
          <w:b/>
          <w:bCs/>
          <w:color w:val="38BDF8"/>
          <w:sz w:val="32"/>
          <w:szCs w:val="32"/>
        </w:rPr>
        <w:t xml:space="preserve">MOBI-ASSUR  —  L'ASSURANCE SANS LIMITES</w:t>
      </w:r>
    </w:p>
    <w:p>
      <w:pPr>
        <w:spacing w:after="50" w:before="50"/>
      </w:pPr>
      <w:r>
        <w:t xml:space="preserve"/>
      </w:r>
    </w:p>
    <w:p>
      <w:pPr>
        <w:spacing w:after="50" w:before="50"/>
      </w:pPr>
      <w:r>
        <w:t xml:space="preserve"/>
      </w:r>
    </w:p>
    <w:p>
      <w:pPr>
        <w:spacing w:after="20" w:before="0"/>
        <w:jc w:val="center"/>
      </w:pPr>
      <w:r>
        <w:rPr>
          <w:rFonts w:ascii="Arial" w:cs="Arial" w:eastAsia="Arial" w:hAnsi="Arial"/>
          <w:i/>
          <w:iCs/>
          <w:color w:val="757575"/>
          <w:sz w:val="20"/>
          <w:szCs w:val="20"/>
        </w:rPr>
        <w:t xml:space="preserve">— Fin de la Proposition Commerciale —</w:t>
      </w:r>
    </w:p>
    <w:p>
      <w:pPr>
        <w:spacing w:after="0" w:before="0"/>
        <w:jc w:val="center"/>
      </w:pPr>
      <w:r>
        <w:rPr>
          <w:rFonts w:ascii="Arial" w:cs="Arial" w:eastAsia="Arial" w:hAnsi="Arial"/>
          <w:color w:val="757575"/>
          <w:sz w:val="17"/>
          <w:szCs w:val="17"/>
        </w:rPr>
        <w:t xml:space="preserve">Bethel Comprehensive Insurance Ltd  ·  Yaoundé, Cameroun  ·  Réf. BP-MOBI-ASSUR-2026-002</w:t>
      </w:r>
    </w:p>
    <w:sectPr>
      <w:headerReference w:type="default" r:id="rId7"/>
      <w:footerReference w:type="default" r:id="rId8"/>
      <w:pgSz w:w="11906" w:h="16838" w:orient="portrait"/>
      <w:pgMar w:top="1050" w:right="1050" w:bottom="10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2"/>
      </w:pBdr>
      <w:spacing w:after="0" w:before="60"/>
      <w:jc w:val="center"/>
    </w:pPr>
    <w:r>
      <w:rPr>
        <w:rFonts w:ascii="Arial" w:cs="Arial" w:eastAsia="Arial" w:hAnsi="Arial"/>
        <w:color w:val="AAAAAA"/>
        <w:sz w:val="15"/>
        <w:szCs w:val="15"/>
      </w:rPr>
      <w:t xml:space="preserve">Bethel Comprehensive Insurance Ltd  ·  Document Confidentiel  ·  Usage interne uniquement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2"/>
      </w:pBdr>
      <w:spacing w:after="60" w:before="0"/>
      <w:jc w:val="right"/>
    </w:pPr>
    <w:r>
      <w:rPr>
        <w:rFonts w:ascii="Arial" w:cs="Arial" w:eastAsia="Arial" w:hAnsi="Arial"/>
        <w:color w:val="AAAAAA"/>
        <w:sz w:val="15"/>
        <w:szCs w:val="15"/>
      </w:rPr>
      <w:t xml:space="preserve">CONFIDENTIEL  |  MOBI-ASSUR CAMEROUN  |  Proposition Commerciale — Réf. BP-MOBI-ASSUR-2026-002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2026-06-05T09:07:31.946Z</dcterms:created>
  <dcterms:modified xsi:type="dcterms:W3CDTF">2026-06-05T09:07:31.946Z</dcterms:modified>
</cp:coreProperties>
</file>

<file path=docProps/custom.xml><?xml version="1.0" encoding="utf-8"?>
<Properties xmlns="http://schemas.openxmlformats.org/officeDocument/2006/custom-properties" xmlns:vt="http://schemas.openxmlformats.org/officeDocument/2006/docPropsVTypes"/>
</file>