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0D2137"/>
          <w:sz w:val="56"/>
          <w:szCs w:val="56"/>
        </w:rPr>
        <w:t xml:space="preserve">CAHIER DES CHARGES FONCTIONNEL</w:t>
      </w:r>
    </w:p>
    <w:p>
      <w:pPr>
        <w:spacing w:after="60" w:before="60"/>
      </w:pPr>
      <w:r>
        <w:t xml:space="preserve"/>
      </w:r>
    </w:p>
    <w:p>
      <w:pPr>
        <w:jc w:val="center"/>
      </w:pPr>
      <w:r>
        <w:rPr>
          <w:rFonts w:ascii="Arial" w:cs="Arial" w:eastAsia="Arial" w:hAnsi="Arial"/>
          <w:b/>
          <w:bCs/>
          <w:color w:val="1565C0"/>
          <w:sz w:val="72"/>
          <w:szCs w:val="72"/>
        </w:rPr>
        <w:t xml:space="preserve">MOBI-ASSUR CAMEROUN</w:t>
      </w:r>
    </w:p>
    <w:p>
      <w:pPr>
        <w:spacing w:after="60" w:before="60"/>
      </w:pPr>
      <w:r>
        <w:t xml:space="preserve"/>
      </w:r>
    </w:p>
    <w:p>
      <w:pPr>
        <w:jc w:val="center"/>
      </w:pPr>
      <w:r>
        <w:rPr>
          <w:rFonts w:ascii="Arial" w:cs="Arial" w:eastAsia="Arial" w:hAnsi="Arial"/>
          <w:i/>
          <w:iCs/>
          <w:color w:val="1A3A5C"/>
          <w:sz w:val="28"/>
          <w:szCs w:val="28"/>
        </w:rPr>
        <w:t xml:space="preserve">Plateforme Multi-Agences de Gestion des Polices d'Assurance Automobile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565C0" w:sz="1"/>
              <w:left w:val="single" w:color="1565C0" w:sz="1"/>
              <w:bottom w:val="single" w:color="1565C0" w:sz="1"/>
              <w:right w:val="single" w:color="1565C0" w:sz="1"/>
            </w:tcBorders>
            <w:shd w:fill="1565C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FastAPI</w:t>
            </w:r>
          </w:p>
        </w:tc>
        <w:tc>
          <w:tcPr>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4"/>
                <w:szCs w:val="24"/>
              </w:rPr>
              <w:t xml:space="preserve">Next.js</w:t>
            </w:r>
          </w:p>
        </w:tc>
        <w:tc>
          <w:tcPr>
            <w:tcBorders>
              <w:top w:val="single" w:color="E65100" w:sz="1"/>
              <w:left w:val="single" w:color="E65100" w:sz="1"/>
              <w:bottom w:val="single" w:color="E65100" w:sz="1"/>
              <w:right w:val="single" w:color="E65100" w:sz="1"/>
            </w:tcBorders>
            <w:shd w:fill="E6510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Flutter</w:t>
            </w:r>
          </w:p>
        </w:tc>
        <w:tc>
          <w:tcPr>
            <w:tcBorders>
              <w:top w:val="single" w:color="6A1B9A" w:sz="1"/>
              <w:left w:val="single" w:color="6A1B9A" w:sz="1"/>
              <w:bottom w:val="single" w:color="6A1B9A" w:sz="1"/>
              <w:right w:val="single" w:color="6A1B9A" w:sz="1"/>
            </w:tcBorders>
            <w:shd w:fill="6A1B9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PostgreSQL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Arial" w:cs="Arial" w:eastAsia="Arial" w:hAnsi="Arial"/>
                <w:b/>
                <w:bCs/>
                <w:color w:val="0D2137"/>
                <w:sz w:val="20"/>
                <w:szCs w:val="20"/>
              </w:rPr>
              <w:t xml:space="preserve">Client :</w:t>
            </w:r>
            <w:r>
              <w:rPr>
                <w:rFonts w:ascii="Arial" w:cs="Arial" w:eastAsia="Arial" w:hAnsi="Arial"/>
                <w:color w:val="333333"/>
                <w:sz w:val="20"/>
                <w:szCs w:val="20"/>
              </w:rPr>
              <w:t xml:space="preserve"> Bethel Comprehensive Insurance Ltd</w:t>
            </w:r>
          </w:p>
        </w:tc>
        <w:tc>
          <w:tcPr>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Arial" w:cs="Arial" w:eastAsia="Arial" w:hAnsi="Arial"/>
                <w:b/>
                <w:bCs/>
                <w:color w:val="0D2137"/>
                <w:sz w:val="20"/>
                <w:szCs w:val="20"/>
              </w:rPr>
              <w:t xml:space="preserve">Version :</w:t>
            </w:r>
            <w:r>
              <w:rPr>
                <w:rFonts w:ascii="Arial" w:cs="Arial" w:eastAsia="Arial" w:hAnsi="Arial"/>
                <w:color w:val="333333"/>
                <w:sz w:val="20"/>
                <w:szCs w:val="20"/>
              </w:rPr>
              <w:t xml:space="preserve"> 1.0 – Juin 2026</w:t>
            </w:r>
          </w:p>
        </w:tc>
      </w:tr>
      <w:tr>
        <w:tc>
          <w:tcPr>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Arial" w:cs="Arial" w:eastAsia="Arial" w:hAnsi="Arial"/>
                <w:b/>
                <w:bCs/>
                <w:color w:val="0D2137"/>
                <w:sz w:val="20"/>
                <w:szCs w:val="20"/>
              </w:rPr>
              <w:t xml:space="preserve">Rédigé par :</w:t>
            </w:r>
            <w:r>
              <w:rPr>
                <w:rFonts w:ascii="Arial" w:cs="Arial" w:eastAsia="Arial" w:hAnsi="Arial"/>
                <w:color w:val="333333"/>
                <w:sz w:val="20"/>
                <w:szCs w:val="20"/>
              </w:rPr>
              <w:t xml:space="preserve"> Équipe Innovation &amp; Projet</w:t>
            </w:r>
          </w:p>
        </w:tc>
        <w:tc>
          <w:tcPr>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60"/>
            </w:tcMar>
          </w:tcPr>
          <w:p>
            <w:r>
              <w:rPr>
                <w:rFonts w:ascii="Arial" w:cs="Arial" w:eastAsia="Arial" w:hAnsi="Arial"/>
                <w:b/>
                <w:bCs/>
                <w:color w:val="0D2137"/>
                <w:sz w:val="20"/>
                <w:szCs w:val="20"/>
              </w:rPr>
              <w:t xml:space="preserve">Statut :</w:t>
            </w:r>
            <w:r>
              <w:rPr>
                <w:rFonts w:ascii="Arial" w:cs="Arial" w:eastAsia="Arial" w:hAnsi="Arial"/>
                <w:color w:val="333333"/>
                <w:sz w:val="20"/>
                <w:szCs w:val="20"/>
              </w:rPr>
              <w:t xml:space="preserve"> Pour Validation et Développement</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SOMMAIRE</w:t>
      </w:r>
    </w:p>
    <w:p>
      <w:pPr>
        <w:pStyle w:val="ListParagraph"/>
        <w:numPr>
          <w:ilvl w:val="0"/>
          <w:numId w:val="2"/>
        </w:numPr>
        <w:spacing w:after="60" w:before="60"/>
      </w:pPr>
      <w:r>
        <w:rPr>
          <w:rFonts w:ascii="Arial" w:cs="Arial" w:eastAsia="Arial" w:hAnsi="Arial"/>
          <w:color w:val="333333"/>
          <w:sz w:val="20"/>
          <w:szCs w:val="20"/>
        </w:rPr>
        <w:t xml:space="preserve">1. Présentation Générale du Projet</w:t>
      </w:r>
    </w:p>
    <w:p>
      <w:pPr>
        <w:pStyle w:val="ListParagraph"/>
        <w:numPr>
          <w:ilvl w:val="0"/>
          <w:numId w:val="2"/>
        </w:numPr>
        <w:spacing w:after="60" w:before="60"/>
      </w:pPr>
      <w:r>
        <w:rPr>
          <w:rFonts w:ascii="Arial" w:cs="Arial" w:eastAsia="Arial" w:hAnsi="Arial"/>
          <w:color w:val="333333"/>
          <w:sz w:val="20"/>
          <w:szCs w:val="20"/>
        </w:rPr>
        <w:t xml:space="preserve">2. Objectifs Stratégiques</w:t>
      </w:r>
    </w:p>
    <w:p>
      <w:pPr>
        <w:pStyle w:val="ListParagraph"/>
        <w:numPr>
          <w:ilvl w:val="0"/>
          <w:numId w:val="2"/>
        </w:numPr>
        <w:spacing w:after="60" w:before="60"/>
      </w:pPr>
      <w:r>
        <w:rPr>
          <w:rFonts w:ascii="Arial" w:cs="Arial" w:eastAsia="Arial" w:hAnsi="Arial"/>
          <w:color w:val="333333"/>
          <w:sz w:val="20"/>
          <w:szCs w:val="20"/>
        </w:rPr>
        <w:t xml:space="preserve">3. Architecture Technique</w:t>
      </w:r>
    </w:p>
    <w:p>
      <w:pPr>
        <w:pStyle w:val="ListParagraph"/>
        <w:numPr>
          <w:ilvl w:val="0"/>
          <w:numId w:val="2"/>
        </w:numPr>
        <w:spacing w:after="60" w:before="60"/>
      </w:pPr>
      <w:r>
        <w:rPr>
          <w:rFonts w:ascii="Arial" w:cs="Arial" w:eastAsia="Arial" w:hAnsi="Arial"/>
          <w:color w:val="333333"/>
          <w:sz w:val="20"/>
          <w:szCs w:val="20"/>
        </w:rPr>
        <w:t xml:space="preserve">4. Acteurs et Rôles du Système (IAM)</w:t>
      </w:r>
    </w:p>
    <w:p>
      <w:pPr>
        <w:pStyle w:val="ListParagraph"/>
        <w:numPr>
          <w:ilvl w:val="0"/>
          <w:numId w:val="2"/>
        </w:numPr>
        <w:spacing w:after="60" w:before="60"/>
      </w:pPr>
      <w:r>
        <w:rPr>
          <w:rFonts w:ascii="Arial" w:cs="Arial" w:eastAsia="Arial" w:hAnsi="Arial"/>
          <w:color w:val="333333"/>
          <w:sz w:val="20"/>
          <w:szCs w:val="20"/>
        </w:rPr>
        <w:t xml:space="preserve">5. Flux Fonctionnels Détaillés</w:t>
      </w:r>
    </w:p>
    <w:p>
      <w:pPr>
        <w:pStyle w:val="ListParagraph"/>
        <w:numPr>
          <w:ilvl w:val="0"/>
          <w:numId w:val="2"/>
        </w:numPr>
        <w:spacing w:after="60" w:before="60"/>
      </w:pPr>
      <w:r>
        <w:rPr>
          <w:rFonts w:ascii="Arial" w:cs="Arial" w:eastAsia="Arial" w:hAnsi="Arial"/>
          <w:color w:val="333333"/>
          <w:sz w:val="20"/>
          <w:szCs w:val="20"/>
        </w:rPr>
        <w:t xml:space="preserve">6. Gestion des Prospects et Clients</w:t>
      </w:r>
    </w:p>
    <w:p>
      <w:pPr>
        <w:pStyle w:val="ListParagraph"/>
        <w:numPr>
          <w:ilvl w:val="0"/>
          <w:numId w:val="2"/>
        </w:numPr>
        <w:spacing w:after="60" w:before="60"/>
      </w:pPr>
      <w:r>
        <w:rPr>
          <w:rFonts w:ascii="Arial" w:cs="Arial" w:eastAsia="Arial" w:hAnsi="Arial"/>
          <w:color w:val="333333"/>
          <w:sz w:val="20"/>
          <w:szCs w:val="20"/>
        </w:rPr>
        <w:t xml:space="preserve">7. Gestion des Sinistres</w:t>
      </w:r>
    </w:p>
    <w:p>
      <w:pPr>
        <w:pStyle w:val="ListParagraph"/>
        <w:numPr>
          <w:ilvl w:val="0"/>
          <w:numId w:val="2"/>
        </w:numPr>
        <w:spacing w:after="60" w:before="60"/>
      </w:pPr>
      <w:r>
        <w:rPr>
          <w:rFonts w:ascii="Arial" w:cs="Arial" w:eastAsia="Arial" w:hAnsi="Arial"/>
          <w:color w:val="333333"/>
          <w:sz w:val="20"/>
          <w:szCs w:val="20"/>
        </w:rPr>
        <w:t xml:space="preserve">8. Synchronisation Offline/Online</w:t>
      </w:r>
    </w:p>
    <w:p>
      <w:pPr>
        <w:pStyle w:val="ListParagraph"/>
        <w:numPr>
          <w:ilvl w:val="0"/>
          <w:numId w:val="2"/>
        </w:numPr>
        <w:spacing w:after="60" w:before="60"/>
      </w:pPr>
      <w:r>
        <w:rPr>
          <w:rFonts w:ascii="Arial" w:cs="Arial" w:eastAsia="Arial" w:hAnsi="Arial"/>
          <w:color w:val="333333"/>
          <w:sz w:val="20"/>
          <w:szCs w:val="20"/>
        </w:rPr>
        <w:t xml:space="preserve">9. Modèle de Base de Données</w:t>
      </w:r>
    </w:p>
    <w:p>
      <w:pPr>
        <w:pStyle w:val="ListParagraph"/>
        <w:numPr>
          <w:ilvl w:val="0"/>
          <w:numId w:val="2"/>
        </w:numPr>
        <w:spacing w:after="60" w:before="60"/>
      </w:pPr>
      <w:r>
        <w:rPr>
          <w:rFonts w:ascii="Arial" w:cs="Arial" w:eastAsia="Arial" w:hAnsi="Arial"/>
          <w:color w:val="333333"/>
          <w:sz w:val="20"/>
          <w:szCs w:val="20"/>
        </w:rPr>
        <w:t xml:space="preserve">10. Sécurité et Tokenisation</w:t>
      </w:r>
    </w:p>
    <w:p>
      <w:pPr>
        <w:pStyle w:val="ListParagraph"/>
        <w:numPr>
          <w:ilvl w:val="0"/>
          <w:numId w:val="2"/>
        </w:numPr>
        <w:spacing w:after="60" w:before="60"/>
      </w:pPr>
      <w:r>
        <w:rPr>
          <w:rFonts w:ascii="Arial" w:cs="Arial" w:eastAsia="Arial" w:hAnsi="Arial"/>
          <w:color w:val="333333"/>
          <w:sz w:val="20"/>
          <w:szCs w:val="20"/>
        </w:rPr>
        <w:t xml:space="preserve">11. Système de Rapports</w:t>
      </w:r>
    </w:p>
    <w:p>
      <w:pPr>
        <w:pStyle w:val="ListParagraph"/>
        <w:numPr>
          <w:ilvl w:val="0"/>
          <w:numId w:val="2"/>
        </w:numPr>
        <w:spacing w:after="60" w:before="60"/>
      </w:pPr>
      <w:r>
        <w:rPr>
          <w:rFonts w:ascii="Arial" w:cs="Arial" w:eastAsia="Arial" w:hAnsi="Arial"/>
          <w:color w:val="333333"/>
          <w:sz w:val="20"/>
          <w:szCs w:val="20"/>
        </w:rPr>
        <w:t xml:space="preserve">12. Besoins Serveur et Infrastructure</w:t>
      </w:r>
    </w:p>
    <w:p>
      <w:pPr>
        <w:pStyle w:val="ListParagraph"/>
        <w:numPr>
          <w:ilvl w:val="0"/>
          <w:numId w:val="2"/>
        </w:numPr>
        <w:spacing w:after="60" w:before="60"/>
      </w:pPr>
      <w:r>
        <w:rPr>
          <w:rFonts w:ascii="Arial" w:cs="Arial" w:eastAsia="Arial" w:hAnsi="Arial"/>
          <w:color w:val="333333"/>
          <w:sz w:val="20"/>
          <w:szCs w:val="20"/>
        </w:rPr>
        <w:t xml:space="preserve">13. Estimation des Coûts de Développement (FCFA)</w:t>
      </w:r>
    </w:p>
    <w:p>
      <w:pPr>
        <w:pStyle w:val="ListParagraph"/>
        <w:numPr>
          <w:ilvl w:val="0"/>
          <w:numId w:val="2"/>
        </w:numPr>
        <w:spacing w:after="60" w:before="60"/>
      </w:pPr>
      <w:r>
        <w:rPr>
          <w:rFonts w:ascii="Arial" w:cs="Arial" w:eastAsia="Arial" w:hAnsi="Arial"/>
          <w:color w:val="333333"/>
          <w:sz w:val="20"/>
          <w:szCs w:val="20"/>
        </w:rPr>
        <w:t xml:space="preserve">14. Planning de Déploiement</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 PRÉSENTATION GÉNÉRALE DU PROJET</w:t>
      </w:r>
    </w:p>
    <w:p>
      <w:pPr>
        <w:pStyle w:val="Heading2"/>
        <w:shd w:fill="1A3A5C" w:val="clear"/>
        <w:spacing w:after="120" w:before="300"/>
      </w:pPr>
      <w:r>
        <w:rPr>
          <w:rFonts w:ascii="Arial" w:cs="Arial" w:eastAsia="Arial" w:hAnsi="Arial"/>
          <w:b/>
          <w:bCs/>
          <w:color w:val="FFFFFF"/>
          <w:sz w:val="28"/>
          <w:szCs w:val="28"/>
        </w:rPr>
        <w:t xml:space="preserve">1.1 Contexte et Problématique</w:t>
      </w:r>
    </w:p>
    <w:p>
      <w:pPr>
        <w:spacing w:after="60" w:before="60"/>
      </w:pPr>
      <w:r>
        <w:rPr>
          <w:rFonts w:ascii="Arial" w:cs="Arial" w:eastAsia="Arial" w:hAnsi="Arial"/>
          <w:color w:val="333333"/>
          <w:sz w:val="20"/>
          <w:szCs w:val="20"/>
        </w:rPr>
        <w:t xml:space="preserve">Bethel Comprehensive Insurance Ltd (BCI) opère au Cameroun avec un réseau d'agences dispersées sur le territoire national. L'émission des polices d'assurance automobile repose actuellement sur des fichiers Excel manuels (modèle Bethel), exposant la compagnie à des risques importants : erreurs de tarification, oublis de taxes réglementaires (DTA 50 000 FCFA, ASAC, TVA), impossibilité de travailler en zones rurales sans internet, et absence de traçabilité centralisée.</w:t>
      </w:r>
    </w:p>
    <w:p>
      <w:pPr>
        <w:spacing w:after="60" w:before="60"/>
      </w:pPr>
      <w:r>
        <w:rPr>
          <w:rFonts w:ascii="Arial" w:cs="Arial" w:eastAsia="Arial" w:hAnsi="Arial"/>
          <w:color w:val="333333"/>
          <w:sz w:val="20"/>
          <w:szCs w:val="20"/>
        </w:rPr>
        <w:t xml:space="preserve">MOBI-ASSUR est la réponse digitale souveraine à ces défis. C'est une plateforme multi-agences complète intégrant une application mobile Flutter pour les agents terrain, une interface web Next.js pour les gestionnaires et directeurs d'agence, et un back-office FastAPI/PostgreSQL centralisé.</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1.2 Périmètre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Fonctionnalités Couvertes</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pPr>
              <w:pStyle w:val="ListParagraph"/>
              <w:numPr>
                <w:ilvl w:val="0"/>
                <w:numId w:val="3"/>
              </w:numPr>
            </w:pPr>
            <w:r>
              <w:rPr>
                <w:rFonts w:ascii="Arial" w:cs="Arial" w:eastAsia="Arial" w:hAnsi="Arial"/>
                <w:color w:val="333333"/>
                <w:sz w:val="20"/>
                <w:szCs w:val="20"/>
              </w:rPr>
              <w:t xml:space="preserve">Gestion multi-agences avec zonning géographique</w:t>
            </w:r>
          </w:p>
          <w:p>
            <w:pPr>
              <w:pStyle w:val="ListParagraph"/>
              <w:numPr>
                <w:ilvl w:val="0"/>
                <w:numId w:val="3"/>
              </w:numPr>
            </w:pPr>
            <w:r>
              <w:rPr>
                <w:rFonts w:ascii="Arial" w:cs="Arial" w:eastAsia="Arial" w:hAnsi="Arial"/>
                <w:color w:val="333333"/>
                <w:sz w:val="20"/>
                <w:szCs w:val="20"/>
              </w:rPr>
              <w:t xml:space="preserve">Émission de polices automobiles mono-véhicule et flotte</w:t>
            </w:r>
          </w:p>
          <w:p>
            <w:pPr>
              <w:pStyle w:val="ListParagraph"/>
              <w:numPr>
                <w:ilvl w:val="0"/>
                <w:numId w:val="3"/>
              </w:numPr>
            </w:pPr>
            <w:r>
              <w:rPr>
                <w:rFonts w:ascii="Arial" w:cs="Arial" w:eastAsia="Arial" w:hAnsi="Arial"/>
                <w:color w:val="333333"/>
                <w:sz w:val="20"/>
                <w:szCs w:val="20"/>
              </w:rPr>
              <w:t xml:space="preserve">Mode hors-ligne avec synchronisation automatique</w:t>
            </w:r>
          </w:p>
          <w:p>
            <w:pPr>
              <w:pStyle w:val="ListParagraph"/>
              <w:numPr>
                <w:ilvl w:val="0"/>
                <w:numId w:val="3"/>
              </w:numPr>
            </w:pPr>
            <w:r>
              <w:rPr>
                <w:rFonts w:ascii="Arial" w:cs="Arial" w:eastAsia="Arial" w:hAnsi="Arial"/>
                <w:color w:val="333333"/>
                <w:sz w:val="20"/>
                <w:szCs w:val="20"/>
              </w:rPr>
              <w:t xml:space="preserve">Gestion des prospects (relance SMS/Email/WhatsApp)</w:t>
            </w:r>
          </w:p>
          <w:p>
            <w:pPr>
              <w:pStyle w:val="ListParagraph"/>
              <w:numPr>
                <w:ilvl w:val="0"/>
                <w:numId w:val="3"/>
              </w:numPr>
            </w:pPr>
            <w:r>
              <w:rPr>
                <w:rFonts w:ascii="Arial" w:cs="Arial" w:eastAsia="Arial" w:hAnsi="Arial"/>
                <w:color w:val="333333"/>
                <w:sz w:val="20"/>
                <w:szCs w:val="20"/>
              </w:rPr>
              <w:t xml:space="preserve">Gestion complète des clients et de leurs contrats</w:t>
            </w:r>
          </w:p>
          <w:p>
            <w:pPr>
              <w:pStyle w:val="ListParagraph"/>
              <w:numPr>
                <w:ilvl w:val="0"/>
                <w:numId w:val="3"/>
              </w:numPr>
            </w:pPr>
            <w:r>
              <w:rPr>
                <w:rFonts w:ascii="Arial" w:cs="Arial" w:eastAsia="Arial" w:hAnsi="Arial"/>
                <w:color w:val="333333"/>
                <w:sz w:val="20"/>
                <w:szCs w:val="20"/>
              </w:rPr>
              <w:t xml:space="preserve">Gestion des sinistres avec upload de médias et suivi dossier</w:t>
            </w:r>
          </w:p>
          <w:p>
            <w:pPr>
              <w:pStyle w:val="ListParagraph"/>
              <w:numPr>
                <w:ilvl w:val="0"/>
                <w:numId w:val="3"/>
              </w:numPr>
            </w:pPr>
            <w:r>
              <w:rPr>
                <w:rFonts w:ascii="Arial" w:cs="Arial" w:eastAsia="Arial" w:hAnsi="Arial"/>
                <w:color w:val="333333"/>
                <w:sz w:val="20"/>
                <w:szCs w:val="20"/>
              </w:rPr>
              <w:t xml:space="preserve">Calcul automatique des primes (Prime Nette, ASAC, TVA, DTA, Carte Rose)</w:t>
            </w:r>
          </w:p>
          <w:p>
            <w:pPr>
              <w:pStyle w:val="ListParagraph"/>
              <w:numPr>
                <w:ilvl w:val="0"/>
                <w:numId w:val="3"/>
              </w:numPr>
            </w:pPr>
            <w:r>
              <w:rPr>
                <w:rFonts w:ascii="Arial" w:cs="Arial" w:eastAsia="Arial" w:hAnsi="Arial"/>
                <w:color w:val="333333"/>
                <w:sz w:val="20"/>
                <w:szCs w:val="20"/>
              </w:rPr>
              <w:t xml:space="preserve">Encaissement : Mobile Money et espèces</w:t>
            </w:r>
          </w:p>
          <w:p>
            <w:pPr>
              <w:pStyle w:val="ListParagraph"/>
              <w:numPr>
                <w:ilvl w:val="0"/>
                <w:numId w:val="3"/>
              </w:numPr>
            </w:pPr>
            <w:r>
              <w:rPr>
                <w:rFonts w:ascii="Arial" w:cs="Arial" w:eastAsia="Arial" w:hAnsi="Arial"/>
                <w:color w:val="333333"/>
                <w:sz w:val="20"/>
                <w:szCs w:val="20"/>
              </w:rPr>
              <w:t xml:space="preserve">Impression : Carte Rose CEMAC, Attestation ASAC, Reçu officiel</w:t>
            </w:r>
          </w:p>
          <w:p>
            <w:pPr>
              <w:pStyle w:val="ListParagraph"/>
              <w:numPr>
                <w:ilvl w:val="0"/>
                <w:numId w:val="3"/>
              </w:numPr>
            </w:pPr>
            <w:r>
              <w:rPr>
                <w:rFonts w:ascii="Arial" w:cs="Arial" w:eastAsia="Arial" w:hAnsi="Arial"/>
                <w:color w:val="333333"/>
                <w:sz w:val="20"/>
                <w:szCs w:val="20"/>
              </w:rPr>
              <w:t xml:space="preserve">Gestion des commissions avec règles de déblocage</w:t>
            </w:r>
          </w:p>
          <w:p>
            <w:pPr>
              <w:pStyle w:val="ListParagraph"/>
              <w:numPr>
                <w:ilvl w:val="0"/>
                <w:numId w:val="3"/>
              </w:numPr>
            </w:pPr>
            <w:r>
              <w:rPr>
                <w:rFonts w:ascii="Arial" w:cs="Arial" w:eastAsia="Arial" w:hAnsi="Arial"/>
                <w:color w:val="333333"/>
                <w:sz w:val="20"/>
                <w:szCs w:val="20"/>
              </w:rPr>
              <w:t xml:space="preserve">Système IAM (rôles et permissions granulaires)</w:t>
            </w:r>
          </w:p>
          <w:p>
            <w:pPr>
              <w:pStyle w:val="ListParagraph"/>
              <w:numPr>
                <w:ilvl w:val="0"/>
                <w:numId w:val="3"/>
              </w:numPr>
            </w:pPr>
            <w:r>
              <w:rPr>
                <w:rFonts w:ascii="Arial" w:cs="Arial" w:eastAsia="Arial" w:hAnsi="Arial"/>
                <w:color w:val="333333"/>
                <w:sz w:val="20"/>
                <w:szCs w:val="20"/>
              </w:rPr>
              <w:t xml:space="preserve">Reporting complet multi-niveaux avec envoi automatique</w:t>
            </w:r>
          </w:p>
          <w:p>
            <w:pPr>
              <w:pStyle w:val="ListParagraph"/>
              <w:numPr>
                <w:ilvl w:val="0"/>
                <w:numId w:val="3"/>
              </w:numPr>
            </w:pPr>
            <w:r>
              <w:rPr>
                <w:rFonts w:ascii="Arial" w:cs="Arial" w:eastAsia="Arial" w:hAnsi="Arial"/>
                <w:color w:val="333333"/>
                <w:sz w:val="20"/>
                <w:szCs w:val="20"/>
              </w:rPr>
              <w:t xml:space="preserve">Système de logs d'activité et audit trail</w:t>
            </w:r>
          </w:p>
          <w:p>
            <w:pPr>
              <w:pStyle w:val="ListParagraph"/>
              <w:numPr>
                <w:ilvl w:val="0"/>
                <w:numId w:val="3"/>
              </w:numPr>
            </w:pPr>
            <w:r>
              <w:rPr>
                <w:rFonts w:ascii="Arial" w:cs="Arial" w:eastAsia="Arial" w:hAnsi="Arial"/>
                <w:color w:val="333333"/>
                <w:sz w:val="20"/>
                <w:szCs w:val="20"/>
              </w:rPr>
              <w:t xml:space="preserve">Transfert de clients inter-agences</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2. OBJECTIFS STRATÉGIQUES</w:t>
      </w:r>
    </w:p>
    <w:p>
      <w:pPr>
        <w:pStyle w:val="Heading2"/>
        <w:shd w:fill="1A3A5C" w:val="clear"/>
        <w:spacing w:after="120" w:before="300"/>
      </w:pPr>
      <w:r>
        <w:rPr>
          <w:rFonts w:ascii="Arial" w:cs="Arial" w:eastAsia="Arial" w:hAnsi="Arial"/>
          <w:b/>
          <w:bCs/>
          <w:color w:val="FFFFFF"/>
          <w:sz w:val="28"/>
          <w:szCs w:val="28"/>
        </w:rPr>
        <w:t xml:space="preserve">2.1 Piliers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Objectif</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Problème Résolu</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KPI Cible</w:t>
            </w:r>
          </w:p>
        </w:tc>
      </w:tr>
      <w:tr>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Expansion Nomade</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Perte de ventes zones sans internet</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+25% ventes terrain</w:t>
            </w:r>
          </w:p>
        </w:tc>
      </w:tr>
      <w:tr>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Étanchéité Fiscale</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Erreurs manuelles taxes Excel</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0 écart caisse</w:t>
            </w:r>
          </w:p>
        </w:tc>
      </w:tr>
      <w:tr>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Anti-Fraude Châssis</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Double émission même véhicule</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RG-03 automatique</w:t>
            </w:r>
          </w:p>
        </w:tc>
      </w:tr>
      <w:tr>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Rétention Portefeuille</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Perte clients à l'échéance</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 attrition</w:t>
            </w:r>
          </w:p>
        </w:tc>
      </w:tr>
      <w:tr>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Conformité CIMA</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Traçabilité imprimés physiques</w:t>
            </w:r>
          </w:p>
        </w:tc>
        <w:tc>
          <w:tcPr>
            <w:tcW w:type="dxa" w:w="312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100% Audit CIMA</w:t>
            </w:r>
          </w:p>
        </w:tc>
      </w:tr>
      <w:tr>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Gestion Sinistres</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Suivi manuel et opaque</w:t>
            </w:r>
          </w:p>
        </w:tc>
        <w:tc>
          <w:tcPr>
            <w:tcW w:type="dxa" w:w="312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100% dossiers tracés</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2.2 Formule de Calcul de Prime</w:t>
      </w:r>
    </w:p>
    <w:p>
      <w:pPr>
        <w:spacing w:after="60" w:before="60"/>
      </w:pPr>
      <w:r>
        <w:rPr>
          <w:rFonts w:ascii="Arial" w:cs="Arial" w:eastAsia="Arial" w:hAnsi="Arial"/>
          <w:color w:val="333333"/>
          <w:sz w:val="20"/>
          <w:szCs w:val="20"/>
        </w:rPr>
        <w:t xml:space="preserve">Le moteur de calcul intègre la formule réglementaire suivante, non modifiable par l'agent :</w:t>
      </w:r>
    </w:p>
    <w:p>
      <w:pPr>
        <w:pBdr>
          <w:top w:val="single" w:color="1565C0" w:sz="1"/>
          <w:bottom w:val="single" w:color="1565C0" w:sz="1"/>
          <w:left w:val="single" w:color="1565C0" w:sz="1"/>
          <w:right w:val="single" w:color="1565C0" w:sz="1"/>
        </w:pBdr>
        <w:shd w:fill="E3F2FD" w:val="clear"/>
        <w:spacing w:after="120" w:before="120"/>
        <w:jc w:val="center"/>
      </w:pPr>
      <w:r>
        <w:rPr>
          <w:rFonts w:ascii="Arial Narrow" w:cs="Arial Narrow" w:eastAsia="Arial Narrow" w:hAnsi="Arial Narrow"/>
          <w:b/>
          <w:bCs/>
          <w:color w:val="1565C0"/>
          <w:sz w:val="22"/>
          <w:szCs w:val="22"/>
        </w:rPr>
        <w:t xml:space="preserve">PTTC = Prime Nette + Accessoires (2 500) + ASAC (1 000) + TVA + Carte Rose (1 000) + DTA (50 000)</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3. ARCHITECTURE TECHNIQUE</w:t>
      </w:r>
    </w:p>
    <w:p>
      <w:pPr>
        <w:pStyle w:val="Heading2"/>
        <w:shd w:fill="1A3A5C" w:val="clear"/>
        <w:spacing w:after="120" w:before="300"/>
      </w:pPr>
      <w:r>
        <w:rPr>
          <w:rFonts w:ascii="Arial" w:cs="Arial" w:eastAsia="Arial" w:hAnsi="Arial"/>
          <w:b/>
          <w:bCs/>
          <w:color w:val="FFFFFF"/>
          <w:sz w:val="28"/>
          <w:szCs w:val="28"/>
        </w:rPr>
        <w:t xml:space="preserve">3.1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4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Backend API</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Python FastAPI + Uvicorn</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 REST + WebSockets + SSE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Frontend Web</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Next.js 14 (App Router)</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Dashboard agences &amp; direction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Mobile Agent</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Flutter 3.x (Android/iOS)</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Vente terrain hors-ligne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Base de données</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PostgreSQL 16</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Stockage principal centralisé</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Cache / Queue</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Redis 7 + Celery</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Sessions, tâches async, relances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Stockage fichiers</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MinIO (S3-compatible)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CNI, permis, vidéos sinistres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 &amp; IAM</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 OAuth2 + RBAC interne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Tokens, rôles, permissions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Mobile offline DB</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SQLite (Flutter Sqflite)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Données locales agent terrain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Notifications Push</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Firebase FCM</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Alertes mobile agents &amp; clients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SMS/WhatsApp</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Twilio / Orange SMS API</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Relances prospects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Reverse Proxy</w:t>
            </w:r>
          </w:p>
        </w:tc>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Nginx</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Load balancing, SSL termination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Monitoring</w:t>
            </w:r>
          </w:p>
        </w:tc>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Prometheus + Grafana</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Métriques système et API</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3.2 Architecture Multi-Agences</w:t>
      </w:r>
    </w:p>
    <w:p>
      <w:pPr>
        <w:spacing w:after="60" w:before="60"/>
      </w:pPr>
      <w:r>
        <w:rPr>
          <w:rFonts w:ascii="Arial" w:cs="Arial" w:eastAsia="Arial" w:hAnsi="Arial"/>
          <w:color w:val="333333"/>
          <w:sz w:val="20"/>
          <w:szCs w:val="20"/>
        </w:rPr>
        <w:t xml:space="preserve">Le système adopte une architecture centralisée multi-tenant avec isolation par agence :</w:t>
      </w:r>
    </w:p>
    <w:p>
      <w:pPr>
        <w:pStyle w:val="ListParagraph"/>
        <w:numPr>
          <w:ilvl w:val="0"/>
          <w:numId w:val="3"/>
        </w:numPr>
        <w:spacing w:after="40" w:before="40"/>
      </w:pPr>
      <w:r>
        <w:rPr>
          <w:rFonts w:ascii="Arial" w:cs="Arial" w:eastAsia="Arial" w:hAnsi="Arial"/>
          <w:color w:val="333333"/>
          <w:sz w:val="20"/>
          <w:szCs w:val="20"/>
        </w:rPr>
        <w:t xml:space="preserve">Chaque agence possède un identifiant unique (agency_id) propagé dans toutes les tables</w:t>
      </w:r>
    </w:p>
    <w:p>
      <w:pPr>
        <w:pStyle w:val="ListParagraph"/>
        <w:numPr>
          <w:ilvl w:val="0"/>
          <w:numId w:val="3"/>
        </w:numPr>
        <w:spacing w:after="40" w:before="40"/>
      </w:pPr>
      <w:r>
        <w:rPr>
          <w:rFonts w:ascii="Arial" w:cs="Arial" w:eastAsia="Arial" w:hAnsi="Arial"/>
          <w:color w:val="333333"/>
          <w:sz w:val="20"/>
          <w:szCs w:val="20"/>
        </w:rPr>
        <w:t xml:space="preserve">Le Super Admin a une vue transversale sans restriction d'agence</w:t>
      </w:r>
    </w:p>
    <w:p>
      <w:pPr>
        <w:pStyle w:val="ListParagraph"/>
        <w:numPr>
          <w:ilvl w:val="0"/>
          <w:numId w:val="3"/>
        </w:numPr>
        <w:spacing w:after="40" w:before="40"/>
      </w:pPr>
      <w:r>
        <w:rPr>
          <w:rFonts w:ascii="Arial" w:cs="Arial" w:eastAsia="Arial" w:hAnsi="Arial"/>
          <w:color w:val="333333"/>
          <w:sz w:val="20"/>
          <w:szCs w:val="20"/>
        </w:rPr>
        <w:t xml:space="preserve">Les données d'une agence ne sont jamais accessibles par les utilisateurs d'une autre agence (Row Level Security PostgreSQL)</w:t>
      </w:r>
    </w:p>
    <w:p>
      <w:pPr>
        <w:pStyle w:val="ListParagraph"/>
        <w:numPr>
          <w:ilvl w:val="0"/>
          <w:numId w:val="3"/>
        </w:numPr>
        <w:spacing w:after="40" w:before="40"/>
      </w:pPr>
      <w:r>
        <w:rPr>
          <w:rFonts w:ascii="Arial" w:cs="Arial" w:eastAsia="Arial" w:hAnsi="Arial"/>
          <w:color w:val="333333"/>
          <w:sz w:val="20"/>
          <w:szCs w:val="20"/>
        </w:rPr>
        <w:t xml:space="preserve">Le zonning géographique attribue des zones de prospection exclusives à chaque agence</w:t>
      </w:r>
    </w:p>
    <w:p>
      <w:pPr>
        <w:pStyle w:val="ListParagraph"/>
        <w:numPr>
          <w:ilvl w:val="0"/>
          <w:numId w:val="3"/>
        </w:numPr>
        <w:spacing w:after="40" w:before="40"/>
      </w:pPr>
      <w:r>
        <w:rPr>
          <w:rFonts w:ascii="Arial" w:cs="Arial" w:eastAsia="Arial" w:hAnsi="Arial"/>
          <w:color w:val="333333"/>
          <w:sz w:val="20"/>
          <w:szCs w:val="20"/>
        </w:rPr>
        <w:t xml:space="preserve">Les transferts inter-agences sont soumis à validation et génèrent une trace d'audit</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4. ACTEURS, RÔLES ET SYSTÈME IAM</w:t>
      </w:r>
    </w:p>
    <w:p>
      <w:pPr>
        <w:pStyle w:val="Heading2"/>
        <w:shd w:fill="1A3A5C" w:val="clear"/>
        <w:spacing w:after="120" w:before="300"/>
      </w:pPr>
      <w:r>
        <w:rPr>
          <w:rFonts w:ascii="Arial" w:cs="Arial" w:eastAsia="Arial" w:hAnsi="Arial"/>
          <w:b/>
          <w:bCs/>
          <w:color w:val="FFFFFF"/>
          <w:sz w:val="28"/>
          <w:szCs w:val="28"/>
        </w:rPr>
        <w:t xml:space="preserve">4.1 Hiérarchie des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56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Périmètre d'accès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SUPER_ADMIN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(Global)</w:t>
            </w:r>
          </w:p>
        </w:tc>
        <w:tc>
          <w:tcPr>
            <w:tcW w:type="dxa" w:w="5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Toutes agences, toutes fonctionnalités, configurations système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ADMIN_AGENCE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(Agence)</w:t>
            </w:r>
          </w:p>
        </w:tc>
        <w:tc>
          <w:tcPr>
            <w:tcW w:type="dxa" w:w="5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Toute l'agence assignée, tâches admin et config locale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RESPONSABLE_AGENCE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(Agence)</w:t>
            </w:r>
          </w:p>
        </w:tc>
        <w:tc>
          <w:tcPr>
            <w:tcW w:type="dxa" w:w="5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 opérationnelle : clients, contrats, impressions, stats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GESTIONNAIRE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 (Agence)</w:t>
            </w:r>
          </w:p>
        </w:tc>
        <w:tc>
          <w:tcPr>
            <w:tcW w:type="dxa" w:w="5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Saisie contrats, validation paiements espèces, remise documents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AGENT_TERRAIN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 (Agence)</w:t>
            </w:r>
          </w:p>
        </w:tc>
        <w:tc>
          <w:tcPr>
            <w:tcW w:type="dxa" w:w="56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Prospection, enrôlement, suivi portefeuille personnel</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 (Self)</w:t>
            </w:r>
          </w:p>
        </w:tc>
        <w:tc>
          <w:tcPr>
            <w:tcW w:type="dxa" w:w="56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Ses propres polices, sinistres, paiements, chat support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4.2 Mini-IAM : Gestion des Permissions Granulaires</w:t>
      </w:r>
    </w:p>
    <w:p>
      <w:pPr>
        <w:spacing w:after="60" w:before="60"/>
      </w:pPr>
      <w:r>
        <w:rPr>
          <w:rFonts w:ascii="Arial" w:cs="Arial" w:eastAsia="Arial" w:hAnsi="Arial"/>
          <w:color w:val="333333"/>
          <w:sz w:val="20"/>
          <w:szCs w:val="20"/>
        </w:rPr>
        <w:t xml:space="preserve">Le système intègre un IAM (Identity and Access Management) interne permettant de créer des rôles personnalisés et d'attribuer des permissions par fonctionnalité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Ressource / Module</w:t>
            </w:r>
          </w:p>
        </w:tc>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Permissions disponibles</w:t>
            </w:r>
          </w:p>
        </w:tc>
        <w:tc>
          <w:tcPr>
            <w:tcW w:type="dxa" w:w="3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Rôles par défaut</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Prospects</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READ, CREATE, UPDATE, DELETE, EXPORT, RELANCE</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AGENT+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Clients</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READ, CREATE, UPDATE, DELETE, TRANSFER, EXPORT</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GESTIONNAIRE+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Contrats</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READ, CREATE, UPDATE, VALIDATE, PRINT, CANCEL</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GESTIONNAIRE+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Paiements</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READ, VALIDATE, REFUND, EXPORT</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GESTIONNAIRE+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Sinistres</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READ, CREATE, UPDATE, CLOSE, ASSIGN</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GESTIONNAIRE+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Commissions</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READ_OWN, READ_ALL, VALIDATE, EXPORT</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AGENT (own), RESP+</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Rapports</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READ, GENERATE, EXPORT, SEND</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RESPONSABLE+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Configuration</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READ, UPDATE_TARIF, UPDATE_ZONE, UPDATE_ROLES</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Logs / Audit</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READ</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Utilisateurs</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READ, CREATE, UPDATE, DELETE, ASSIGN_ROLE</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ADMIN_AGENCE+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4.3 Détail des Responsabilités par Acteur</w:t>
      </w:r>
    </w:p>
    <w:p>
      <w:pPr>
        <w:pStyle w:val="Heading3"/>
        <w:pBdr>
          <w:bottom w:val="single" w:color="1565C0" w:sz="3"/>
        </w:pBdr>
        <w:spacing w:after="100" w:before="240"/>
      </w:pPr>
      <w:r>
        <w:rPr>
          <w:rFonts w:ascii="Arial" w:cs="Arial" w:eastAsia="Arial" w:hAnsi="Arial"/>
          <w:b/>
          <w:bCs/>
          <w:color w:val="1565C0"/>
          <w:sz w:val="24"/>
          <w:szCs w:val="24"/>
        </w:rPr>
        <w:t xml:space="preserve">4.3.1 SUPER_ADMIN</w:t>
      </w:r>
    </w:p>
    <w:p>
      <w:pPr>
        <w:pStyle w:val="ListParagraph"/>
        <w:numPr>
          <w:ilvl w:val="0"/>
          <w:numId w:val="3"/>
        </w:numPr>
        <w:spacing w:after="40" w:before="40"/>
      </w:pPr>
      <w:r>
        <w:rPr>
          <w:rFonts w:ascii="Arial" w:cs="Arial" w:eastAsia="Arial" w:hAnsi="Arial"/>
          <w:color w:val="333333"/>
          <w:sz w:val="20"/>
          <w:szCs w:val="20"/>
        </w:rPr>
        <w:t xml:space="preserve">Créer, modifier, suspendre des agences</w:t>
      </w:r>
    </w:p>
    <w:p>
      <w:pPr>
        <w:pStyle w:val="ListParagraph"/>
        <w:numPr>
          <w:ilvl w:val="0"/>
          <w:numId w:val="3"/>
        </w:numPr>
        <w:spacing w:after="40" w:before="40"/>
      </w:pPr>
      <w:r>
        <w:rPr>
          <w:rFonts w:ascii="Arial" w:cs="Arial" w:eastAsia="Arial" w:hAnsi="Arial"/>
          <w:color w:val="333333"/>
          <w:sz w:val="20"/>
          <w:szCs w:val="20"/>
        </w:rPr>
        <w:t xml:space="preserve">Configurer les barèmes de primes nationaux</w:t>
      </w:r>
    </w:p>
    <w:p>
      <w:pPr>
        <w:pStyle w:val="ListParagraph"/>
        <w:numPr>
          <w:ilvl w:val="0"/>
          <w:numId w:val="3"/>
        </w:numPr>
        <w:spacing w:after="40" w:before="40"/>
      </w:pPr>
      <w:r>
        <w:rPr>
          <w:rFonts w:ascii="Arial" w:cs="Arial" w:eastAsia="Arial" w:hAnsi="Arial"/>
          <w:color w:val="333333"/>
          <w:sz w:val="20"/>
          <w:szCs w:val="20"/>
        </w:rPr>
        <w:t xml:space="preserve">Consulter les rapports consolidés de toutes les agences</w:t>
      </w:r>
    </w:p>
    <w:p>
      <w:pPr>
        <w:pStyle w:val="ListParagraph"/>
        <w:numPr>
          <w:ilvl w:val="0"/>
          <w:numId w:val="3"/>
        </w:numPr>
        <w:spacing w:after="40" w:before="40"/>
      </w:pPr>
      <w:r>
        <w:rPr>
          <w:rFonts w:ascii="Arial" w:cs="Arial" w:eastAsia="Arial" w:hAnsi="Arial"/>
          <w:color w:val="333333"/>
          <w:sz w:val="20"/>
          <w:szCs w:val="20"/>
        </w:rPr>
        <w:t xml:space="preserve">Accéder aux logs d'audit complets</w:t>
      </w:r>
    </w:p>
    <w:p>
      <w:pPr>
        <w:pStyle w:val="ListParagraph"/>
        <w:numPr>
          <w:ilvl w:val="0"/>
          <w:numId w:val="3"/>
        </w:numPr>
        <w:spacing w:after="40" w:before="40"/>
      </w:pPr>
      <w:r>
        <w:rPr>
          <w:rFonts w:ascii="Arial" w:cs="Arial" w:eastAsia="Arial" w:hAnsi="Arial"/>
          <w:color w:val="333333"/>
          <w:sz w:val="20"/>
          <w:szCs w:val="20"/>
        </w:rPr>
        <w:t xml:space="preserve">Gérer les rôles et permissions du système IAM</w:t>
      </w:r>
    </w:p>
    <w:p>
      <w:pPr>
        <w:pStyle w:val="ListParagraph"/>
        <w:numPr>
          <w:ilvl w:val="0"/>
          <w:numId w:val="3"/>
        </w:numPr>
        <w:spacing w:after="40" w:before="40"/>
      </w:pPr>
      <w:r>
        <w:rPr>
          <w:rFonts w:ascii="Arial" w:cs="Arial" w:eastAsia="Arial" w:hAnsi="Arial"/>
          <w:color w:val="333333"/>
          <w:sz w:val="20"/>
          <w:szCs w:val="20"/>
        </w:rPr>
        <w:t xml:space="preserve">Valider les transferts inter-agences</w:t>
      </w:r>
    </w:p>
    <w:p>
      <w:pPr>
        <w:pStyle w:val="ListParagraph"/>
        <w:numPr>
          <w:ilvl w:val="0"/>
          <w:numId w:val="3"/>
        </w:numPr>
        <w:spacing w:after="40" w:before="40"/>
      </w:pPr>
      <w:r>
        <w:rPr>
          <w:rFonts w:ascii="Arial" w:cs="Arial" w:eastAsia="Arial" w:hAnsi="Arial"/>
          <w:color w:val="333333"/>
          <w:sz w:val="20"/>
          <w:szCs w:val="20"/>
        </w:rPr>
        <w:t xml:space="preserve">Configurer les intégrations (Mobile Money, SMS, WhatsApp)</w:t>
      </w:r>
    </w:p>
    <w:p>
      <w:pPr>
        <w:pStyle w:val="ListParagraph"/>
        <w:numPr>
          <w:ilvl w:val="0"/>
          <w:numId w:val="3"/>
        </w:numPr>
        <w:spacing w:after="40" w:before="40"/>
      </w:pPr>
      <w:r>
        <w:rPr>
          <w:rFonts w:ascii="Arial" w:cs="Arial" w:eastAsia="Arial" w:hAnsi="Arial"/>
          <w:color w:val="333333"/>
          <w:sz w:val="20"/>
          <w:szCs w:val="20"/>
        </w:rPr>
        <w:t xml:space="preserve">Définir les règles de commissions (taux, minimum de retrait)</w:t>
      </w:r>
    </w:p>
    <w:p>
      <w:pPr>
        <w:pStyle w:val="ListParagraph"/>
        <w:numPr>
          <w:ilvl w:val="0"/>
          <w:numId w:val="3"/>
        </w:numPr>
        <w:spacing w:after="40" w:before="40"/>
      </w:pPr>
      <w:r>
        <w:rPr>
          <w:rFonts w:ascii="Arial" w:cs="Arial" w:eastAsia="Arial" w:hAnsi="Arial"/>
          <w:color w:val="333333"/>
          <w:sz w:val="20"/>
          <w:szCs w:val="20"/>
        </w:rPr>
        <w:t xml:space="preserve">Recevoir les rapports périodiques automatiques de toutes les agences</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4.3.2 ADMIN_AGENCE</w:t>
      </w:r>
    </w:p>
    <w:p>
      <w:pPr>
        <w:pStyle w:val="ListParagraph"/>
        <w:numPr>
          <w:ilvl w:val="0"/>
          <w:numId w:val="3"/>
        </w:numPr>
        <w:spacing w:after="40" w:before="40"/>
      </w:pPr>
      <w:r>
        <w:rPr>
          <w:rFonts w:ascii="Arial" w:cs="Arial" w:eastAsia="Arial" w:hAnsi="Arial"/>
          <w:color w:val="333333"/>
          <w:sz w:val="20"/>
          <w:szCs w:val="20"/>
        </w:rPr>
        <w:t xml:space="preserve">Créer et gérer les utilisateurs de son agence</w:t>
      </w:r>
    </w:p>
    <w:p>
      <w:pPr>
        <w:pStyle w:val="ListParagraph"/>
        <w:numPr>
          <w:ilvl w:val="0"/>
          <w:numId w:val="3"/>
        </w:numPr>
        <w:spacing w:after="40" w:before="40"/>
      </w:pPr>
      <w:r>
        <w:rPr>
          <w:rFonts w:ascii="Arial" w:cs="Arial" w:eastAsia="Arial" w:hAnsi="Arial"/>
          <w:color w:val="333333"/>
          <w:sz w:val="20"/>
          <w:szCs w:val="20"/>
        </w:rPr>
        <w:t xml:space="preserve">Configurer les paramètres locaux de l'agence</w:t>
      </w:r>
    </w:p>
    <w:p>
      <w:pPr>
        <w:pStyle w:val="ListParagraph"/>
        <w:numPr>
          <w:ilvl w:val="0"/>
          <w:numId w:val="3"/>
        </w:numPr>
        <w:spacing w:after="40" w:before="40"/>
      </w:pPr>
      <w:r>
        <w:rPr>
          <w:rFonts w:ascii="Arial" w:cs="Arial" w:eastAsia="Arial" w:hAnsi="Arial"/>
          <w:color w:val="333333"/>
          <w:sz w:val="20"/>
          <w:szCs w:val="20"/>
        </w:rPr>
        <w:t xml:space="preserve">Définir le zonning de l'agence (zones de prospection)</w:t>
      </w:r>
    </w:p>
    <w:p>
      <w:pPr>
        <w:pStyle w:val="ListParagraph"/>
        <w:numPr>
          <w:ilvl w:val="0"/>
          <w:numId w:val="3"/>
        </w:numPr>
        <w:spacing w:after="40" w:before="40"/>
      </w:pPr>
      <w:r>
        <w:rPr>
          <w:rFonts w:ascii="Arial" w:cs="Arial" w:eastAsia="Arial" w:hAnsi="Arial"/>
          <w:color w:val="333333"/>
          <w:sz w:val="20"/>
          <w:szCs w:val="20"/>
        </w:rPr>
        <w:t xml:space="preserve">Rédiger et envoyer les rapports périodiques à la direction</w:t>
      </w:r>
    </w:p>
    <w:p>
      <w:pPr>
        <w:pStyle w:val="ListParagraph"/>
        <w:numPr>
          <w:ilvl w:val="0"/>
          <w:numId w:val="3"/>
        </w:numPr>
        <w:spacing w:after="40" w:before="40"/>
      </w:pPr>
      <w:r>
        <w:rPr>
          <w:rFonts w:ascii="Arial" w:cs="Arial" w:eastAsia="Arial" w:hAnsi="Arial"/>
          <w:color w:val="333333"/>
          <w:sz w:val="20"/>
          <w:szCs w:val="20"/>
        </w:rPr>
        <w:t xml:space="preserve">Accéder aux logs d'audit de son agence</w:t>
      </w:r>
    </w:p>
    <w:p>
      <w:pPr>
        <w:pStyle w:val="ListParagraph"/>
        <w:numPr>
          <w:ilvl w:val="0"/>
          <w:numId w:val="3"/>
        </w:numPr>
        <w:spacing w:after="40" w:before="40"/>
      </w:pPr>
      <w:r>
        <w:rPr>
          <w:rFonts w:ascii="Arial" w:cs="Arial" w:eastAsia="Arial" w:hAnsi="Arial"/>
          <w:color w:val="333333"/>
          <w:sz w:val="20"/>
          <w:szCs w:val="20"/>
        </w:rPr>
        <w:t xml:space="preserve">Gérer les stocks d'imprimés (Cartes Roses, Vignettes ASAC)</w:t>
      </w:r>
    </w:p>
    <w:p>
      <w:pPr>
        <w:pStyle w:val="ListParagraph"/>
        <w:numPr>
          <w:ilvl w:val="0"/>
          <w:numId w:val="3"/>
        </w:numPr>
        <w:spacing w:after="40" w:before="40"/>
      </w:pPr>
      <w:r>
        <w:rPr>
          <w:rFonts w:ascii="Arial" w:cs="Arial" w:eastAsia="Arial" w:hAnsi="Arial"/>
          <w:color w:val="333333"/>
          <w:sz w:val="20"/>
          <w:szCs w:val="20"/>
        </w:rPr>
        <w:t xml:space="preserve">Configurer les taux de commissions des agents de son agence</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4.3.3 RESPONSABLE_AGENCE</w:t>
      </w:r>
    </w:p>
    <w:p>
      <w:pPr>
        <w:pStyle w:val="ListParagraph"/>
        <w:numPr>
          <w:ilvl w:val="0"/>
          <w:numId w:val="3"/>
        </w:numPr>
        <w:spacing w:after="40" w:before="40"/>
      </w:pPr>
      <w:r>
        <w:rPr>
          <w:rFonts w:ascii="Arial" w:cs="Arial" w:eastAsia="Arial" w:hAnsi="Arial"/>
          <w:color w:val="333333"/>
          <w:sz w:val="20"/>
          <w:szCs w:val="20"/>
        </w:rPr>
        <w:t xml:space="preserve">Consulter et gérer tous les clients et contrats de l'agence</w:t>
      </w:r>
    </w:p>
    <w:p>
      <w:pPr>
        <w:pStyle w:val="ListParagraph"/>
        <w:numPr>
          <w:ilvl w:val="0"/>
          <w:numId w:val="3"/>
        </w:numPr>
        <w:spacing w:after="40" w:before="40"/>
      </w:pPr>
      <w:r>
        <w:rPr>
          <w:rFonts w:ascii="Arial" w:cs="Arial" w:eastAsia="Arial" w:hAnsi="Arial"/>
          <w:color w:val="333333"/>
          <w:sz w:val="20"/>
          <w:szCs w:val="20"/>
        </w:rPr>
        <w:t xml:space="preserve">Déclencher les impressions de documents officiels (Carte Rose, Attestation)</w:t>
      </w:r>
    </w:p>
    <w:p>
      <w:pPr>
        <w:pStyle w:val="ListParagraph"/>
        <w:numPr>
          <w:ilvl w:val="0"/>
          <w:numId w:val="3"/>
        </w:numPr>
        <w:spacing w:after="40" w:before="40"/>
      </w:pPr>
      <w:r>
        <w:rPr>
          <w:rFonts w:ascii="Arial" w:cs="Arial" w:eastAsia="Arial" w:hAnsi="Arial"/>
          <w:color w:val="333333"/>
          <w:sz w:val="20"/>
          <w:szCs w:val="20"/>
        </w:rPr>
        <w:t xml:space="preserve">Valider les dossiers de sinistres et affecter des experts</w:t>
      </w:r>
    </w:p>
    <w:p>
      <w:pPr>
        <w:pStyle w:val="ListParagraph"/>
        <w:numPr>
          <w:ilvl w:val="0"/>
          <w:numId w:val="3"/>
        </w:numPr>
        <w:spacing w:after="40" w:before="40"/>
      </w:pPr>
      <w:r>
        <w:rPr>
          <w:rFonts w:ascii="Arial" w:cs="Arial" w:eastAsia="Arial" w:hAnsi="Arial"/>
          <w:color w:val="333333"/>
          <w:sz w:val="20"/>
          <w:szCs w:val="20"/>
        </w:rPr>
        <w:t xml:space="preserve">Consulter les statistiques de performance de l'agence</w:t>
      </w:r>
    </w:p>
    <w:p>
      <w:pPr>
        <w:pStyle w:val="ListParagraph"/>
        <w:numPr>
          <w:ilvl w:val="0"/>
          <w:numId w:val="3"/>
        </w:numPr>
        <w:spacing w:after="40" w:before="40"/>
      </w:pPr>
      <w:r>
        <w:rPr>
          <w:rFonts w:ascii="Arial" w:cs="Arial" w:eastAsia="Arial" w:hAnsi="Arial"/>
          <w:color w:val="333333"/>
          <w:sz w:val="20"/>
          <w:szCs w:val="20"/>
        </w:rPr>
        <w:t xml:space="preserve">Gérer et relancer les agents de terrain</w:t>
      </w:r>
    </w:p>
    <w:p>
      <w:pPr>
        <w:pStyle w:val="ListParagraph"/>
        <w:numPr>
          <w:ilvl w:val="0"/>
          <w:numId w:val="3"/>
        </w:numPr>
        <w:spacing w:after="40" w:before="40"/>
      </w:pPr>
      <w:r>
        <w:rPr>
          <w:rFonts w:ascii="Arial" w:cs="Arial" w:eastAsia="Arial" w:hAnsi="Arial"/>
          <w:color w:val="333333"/>
          <w:sz w:val="20"/>
          <w:szCs w:val="20"/>
        </w:rPr>
        <w:t xml:space="preserve">Initier les transferts de clients vers d'autres agences</w:t>
      </w:r>
    </w:p>
    <w:p>
      <w:pPr>
        <w:pStyle w:val="ListParagraph"/>
        <w:numPr>
          <w:ilvl w:val="0"/>
          <w:numId w:val="3"/>
        </w:numPr>
        <w:spacing w:after="40" w:before="40"/>
      </w:pPr>
      <w:r>
        <w:rPr>
          <w:rFonts w:ascii="Arial" w:cs="Arial" w:eastAsia="Arial" w:hAnsi="Arial"/>
          <w:color w:val="333333"/>
          <w:sz w:val="20"/>
          <w:szCs w:val="20"/>
        </w:rPr>
        <w:t xml:space="preserve">Valider les retraits de commissions des agents</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4.3.4 GESTIONNAIRE</w:t>
      </w:r>
    </w:p>
    <w:p>
      <w:pPr>
        <w:pStyle w:val="ListParagraph"/>
        <w:numPr>
          <w:ilvl w:val="0"/>
          <w:numId w:val="3"/>
        </w:numPr>
        <w:spacing w:after="40" w:before="40"/>
      </w:pPr>
      <w:r>
        <w:rPr>
          <w:rFonts w:ascii="Arial" w:cs="Arial" w:eastAsia="Arial" w:hAnsi="Arial"/>
          <w:color w:val="333333"/>
          <w:sz w:val="20"/>
          <w:szCs w:val="20"/>
        </w:rPr>
        <w:t xml:space="preserve">Enregistrer les nouveaux clients et contrats</w:t>
      </w:r>
    </w:p>
    <w:p>
      <w:pPr>
        <w:pStyle w:val="ListParagraph"/>
        <w:numPr>
          <w:ilvl w:val="0"/>
          <w:numId w:val="3"/>
        </w:numPr>
        <w:spacing w:after="40" w:before="40"/>
      </w:pPr>
      <w:r>
        <w:rPr>
          <w:rFonts w:ascii="Arial" w:cs="Arial" w:eastAsia="Arial" w:hAnsi="Arial"/>
          <w:color w:val="333333"/>
          <w:sz w:val="20"/>
          <w:szCs w:val="20"/>
        </w:rPr>
        <w:t xml:space="preserve">Valider les paiements en espèces (statut PAYÉ)</w:t>
      </w:r>
    </w:p>
    <w:p>
      <w:pPr>
        <w:pStyle w:val="ListParagraph"/>
        <w:numPr>
          <w:ilvl w:val="0"/>
          <w:numId w:val="3"/>
        </w:numPr>
        <w:spacing w:after="40" w:before="40"/>
      </w:pPr>
      <w:r>
        <w:rPr>
          <w:rFonts w:ascii="Arial" w:cs="Arial" w:eastAsia="Arial" w:hAnsi="Arial"/>
          <w:color w:val="333333"/>
          <w:sz w:val="20"/>
          <w:szCs w:val="20"/>
        </w:rPr>
        <w:t xml:space="preserve">Saisir le numéro de série des documents physiques lors de la remise (RG-04)</w:t>
      </w:r>
    </w:p>
    <w:p>
      <w:pPr>
        <w:pStyle w:val="ListParagraph"/>
        <w:numPr>
          <w:ilvl w:val="0"/>
          <w:numId w:val="3"/>
        </w:numPr>
        <w:spacing w:after="40" w:before="40"/>
      </w:pPr>
      <w:r>
        <w:rPr>
          <w:rFonts w:ascii="Arial" w:cs="Arial" w:eastAsia="Arial" w:hAnsi="Arial"/>
          <w:color w:val="333333"/>
          <w:sz w:val="20"/>
          <w:szCs w:val="20"/>
        </w:rPr>
        <w:t xml:space="preserve">Gérer la file des dossiers en attente de paiement</w:t>
      </w:r>
    </w:p>
    <w:p>
      <w:pPr>
        <w:pStyle w:val="ListParagraph"/>
        <w:numPr>
          <w:ilvl w:val="0"/>
          <w:numId w:val="3"/>
        </w:numPr>
        <w:spacing w:after="40" w:before="40"/>
      </w:pPr>
      <w:r>
        <w:rPr>
          <w:rFonts w:ascii="Arial" w:cs="Arial" w:eastAsia="Arial" w:hAnsi="Arial"/>
          <w:color w:val="333333"/>
          <w:sz w:val="20"/>
          <w:szCs w:val="20"/>
        </w:rPr>
        <w:t xml:space="preserve">Répondre aux demandes de chat des clients</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4.3.5 AGENT_TERRAIN</w:t>
      </w:r>
    </w:p>
    <w:p>
      <w:pPr>
        <w:pStyle w:val="ListParagraph"/>
        <w:numPr>
          <w:ilvl w:val="0"/>
          <w:numId w:val="3"/>
        </w:numPr>
        <w:spacing w:after="40" w:before="40"/>
      </w:pPr>
      <w:r>
        <w:rPr>
          <w:rFonts w:ascii="Arial" w:cs="Arial" w:eastAsia="Arial" w:hAnsi="Arial"/>
          <w:color w:val="333333"/>
          <w:sz w:val="20"/>
          <w:szCs w:val="20"/>
        </w:rPr>
        <w:t xml:space="preserve">Enregistrer des prospects (avec photo CNI, permis)</w:t>
      </w:r>
    </w:p>
    <w:p>
      <w:pPr>
        <w:pStyle w:val="ListParagraph"/>
        <w:numPr>
          <w:ilvl w:val="0"/>
          <w:numId w:val="3"/>
        </w:numPr>
        <w:spacing w:after="40" w:before="40"/>
      </w:pPr>
      <w:r>
        <w:rPr>
          <w:rFonts w:ascii="Arial" w:cs="Arial" w:eastAsia="Arial" w:hAnsi="Arial"/>
          <w:color w:val="333333"/>
          <w:sz w:val="20"/>
          <w:szCs w:val="20"/>
        </w:rPr>
        <w:t xml:space="preserve">Transformer un prospect en client en souscrivant une police</w:t>
      </w:r>
    </w:p>
    <w:p>
      <w:pPr>
        <w:pStyle w:val="ListParagraph"/>
        <w:numPr>
          <w:ilvl w:val="0"/>
          <w:numId w:val="3"/>
        </w:numPr>
        <w:spacing w:after="40" w:before="40"/>
      </w:pPr>
      <w:r>
        <w:rPr>
          <w:rFonts w:ascii="Arial" w:cs="Arial" w:eastAsia="Arial" w:hAnsi="Arial"/>
          <w:color w:val="333333"/>
          <w:sz w:val="20"/>
          <w:szCs w:val="20"/>
        </w:rPr>
        <w:t xml:space="preserve">Saisir des contrats mono-véhicule et flotte en mode hors-ligne</w:t>
      </w:r>
    </w:p>
    <w:p>
      <w:pPr>
        <w:pStyle w:val="ListParagraph"/>
        <w:numPr>
          <w:ilvl w:val="0"/>
          <w:numId w:val="3"/>
        </w:numPr>
        <w:spacing w:after="40" w:before="40"/>
      </w:pPr>
      <w:r>
        <w:rPr>
          <w:rFonts w:ascii="Arial" w:cs="Arial" w:eastAsia="Arial" w:hAnsi="Arial"/>
          <w:color w:val="333333"/>
          <w:sz w:val="20"/>
          <w:szCs w:val="20"/>
        </w:rPr>
        <w:t xml:space="preserve">Déclencher des relances prospects (SMS/Email/WhatsApp)</w:t>
      </w:r>
    </w:p>
    <w:p>
      <w:pPr>
        <w:pStyle w:val="ListParagraph"/>
        <w:numPr>
          <w:ilvl w:val="0"/>
          <w:numId w:val="3"/>
        </w:numPr>
        <w:spacing w:after="40" w:before="40"/>
      </w:pPr>
      <w:r>
        <w:rPr>
          <w:rFonts w:ascii="Arial" w:cs="Arial" w:eastAsia="Arial" w:hAnsi="Arial"/>
          <w:color w:val="333333"/>
          <w:sz w:val="20"/>
          <w:szCs w:val="20"/>
        </w:rPr>
        <w:t xml:space="preserve">Consulter son solde de commissions en temps réel</w:t>
      </w:r>
    </w:p>
    <w:p>
      <w:pPr>
        <w:pStyle w:val="ListParagraph"/>
        <w:numPr>
          <w:ilvl w:val="0"/>
          <w:numId w:val="3"/>
        </w:numPr>
        <w:spacing w:after="40" w:before="40"/>
      </w:pPr>
      <w:r>
        <w:rPr>
          <w:rFonts w:ascii="Arial" w:cs="Arial" w:eastAsia="Arial" w:hAnsi="Arial"/>
          <w:color w:val="333333"/>
          <w:sz w:val="20"/>
          <w:szCs w:val="20"/>
        </w:rPr>
        <w:t xml:space="preserve">Retirer ses commissions si supérieur au minimum configuré</w:t>
      </w:r>
    </w:p>
    <w:p>
      <w:pPr>
        <w:pStyle w:val="ListParagraph"/>
        <w:numPr>
          <w:ilvl w:val="0"/>
          <w:numId w:val="3"/>
        </w:numPr>
        <w:spacing w:after="40" w:before="40"/>
      </w:pPr>
      <w:r>
        <w:rPr>
          <w:rFonts w:ascii="Arial" w:cs="Arial" w:eastAsia="Arial" w:hAnsi="Arial"/>
          <w:color w:val="333333"/>
          <w:sz w:val="20"/>
          <w:szCs w:val="20"/>
        </w:rPr>
        <w:t xml:space="preserve">Consulter l'état de synchronisation de ses dossiers offline</w:t>
      </w:r>
    </w:p>
    <w:p>
      <w:pPr>
        <w:pStyle w:val="ListParagraph"/>
        <w:numPr>
          <w:ilvl w:val="0"/>
          <w:numId w:val="3"/>
        </w:numPr>
        <w:spacing w:after="40" w:before="40"/>
      </w:pPr>
      <w:r>
        <w:rPr>
          <w:rFonts w:ascii="Arial" w:cs="Arial" w:eastAsia="Arial" w:hAnsi="Arial"/>
          <w:color w:val="333333"/>
          <w:sz w:val="20"/>
          <w:szCs w:val="20"/>
        </w:rPr>
        <w:t xml:space="preserve">Envoyer des notes vocales au support depuis le dossier client</w:t>
      </w:r>
    </w:p>
    <w:p>
      <w:pPr>
        <w:spacing w:after="60" w:before="60"/>
      </w:pPr>
      <w:r>
        <w:t xml:space="preserve"/>
      </w:r>
    </w:p>
    <w:p>
      <w:pPr>
        <w:pStyle w:val="Heading3"/>
        <w:pBdr>
          <w:bottom w:val="single" w:color="1565C0" w:sz="3"/>
        </w:pBdr>
        <w:spacing w:after="100" w:before="240"/>
      </w:pPr>
      <w:r>
        <w:rPr>
          <w:rFonts w:ascii="Arial" w:cs="Arial" w:eastAsia="Arial" w:hAnsi="Arial"/>
          <w:b/>
          <w:bCs/>
          <w:color w:val="1565C0"/>
          <w:sz w:val="24"/>
          <w:szCs w:val="24"/>
        </w:rPr>
        <w:t xml:space="preserve">4.3.6 CLIENT</w:t>
      </w:r>
    </w:p>
    <w:p>
      <w:pPr>
        <w:pStyle w:val="ListParagraph"/>
        <w:numPr>
          <w:ilvl w:val="0"/>
          <w:numId w:val="3"/>
        </w:numPr>
        <w:spacing w:after="40" w:before="40"/>
      </w:pPr>
      <w:r>
        <w:rPr>
          <w:rFonts w:ascii="Arial" w:cs="Arial" w:eastAsia="Arial" w:hAnsi="Arial"/>
          <w:color w:val="333333"/>
          <w:sz w:val="20"/>
          <w:szCs w:val="20"/>
        </w:rPr>
        <w:t xml:space="preserve">Se connecter et consulter ses polices actives</w:t>
      </w:r>
    </w:p>
    <w:p>
      <w:pPr>
        <w:pStyle w:val="ListParagraph"/>
        <w:numPr>
          <w:ilvl w:val="0"/>
          <w:numId w:val="3"/>
        </w:numPr>
        <w:spacing w:after="40" w:before="40"/>
      </w:pPr>
      <w:r>
        <w:rPr>
          <w:rFonts w:ascii="Arial" w:cs="Arial" w:eastAsia="Arial" w:hAnsi="Arial"/>
          <w:color w:val="333333"/>
          <w:sz w:val="20"/>
          <w:szCs w:val="20"/>
        </w:rPr>
        <w:t xml:space="preserve">Voir le détail de ses garanties, documents téléchargeables</w:t>
      </w:r>
    </w:p>
    <w:p>
      <w:pPr>
        <w:pStyle w:val="ListParagraph"/>
        <w:numPr>
          <w:ilvl w:val="0"/>
          <w:numId w:val="3"/>
        </w:numPr>
        <w:spacing w:after="40" w:before="40"/>
      </w:pPr>
      <w:r>
        <w:rPr>
          <w:rFonts w:ascii="Arial" w:cs="Arial" w:eastAsia="Arial" w:hAnsi="Arial"/>
          <w:color w:val="333333"/>
          <w:sz w:val="20"/>
          <w:szCs w:val="20"/>
        </w:rPr>
        <w:t xml:space="preserve">Renouveler une police en un clic</w:t>
      </w:r>
    </w:p>
    <w:p>
      <w:pPr>
        <w:pStyle w:val="ListParagraph"/>
        <w:numPr>
          <w:ilvl w:val="0"/>
          <w:numId w:val="3"/>
        </w:numPr>
        <w:spacing w:after="40" w:before="40"/>
      </w:pPr>
      <w:r>
        <w:rPr>
          <w:rFonts w:ascii="Arial" w:cs="Arial" w:eastAsia="Arial" w:hAnsi="Arial"/>
          <w:color w:val="333333"/>
          <w:sz w:val="20"/>
          <w:szCs w:val="20"/>
        </w:rPr>
        <w:t xml:space="preserve">Initier un dossier de sinistre (formulaire + upload vidéo/photos)</w:t>
      </w:r>
    </w:p>
    <w:p>
      <w:pPr>
        <w:pStyle w:val="ListParagraph"/>
        <w:numPr>
          <w:ilvl w:val="0"/>
          <w:numId w:val="3"/>
        </w:numPr>
        <w:spacing w:after="40" w:before="40"/>
      </w:pPr>
      <w:r>
        <w:rPr>
          <w:rFonts w:ascii="Arial" w:cs="Arial" w:eastAsia="Arial" w:hAnsi="Arial"/>
          <w:color w:val="333333"/>
          <w:sz w:val="20"/>
          <w:szCs w:val="20"/>
        </w:rPr>
        <w:t xml:space="preserve">Suivre l'évolution de son dossier de sinistre en temps réel</w:t>
      </w:r>
    </w:p>
    <w:p>
      <w:pPr>
        <w:pStyle w:val="ListParagraph"/>
        <w:numPr>
          <w:ilvl w:val="0"/>
          <w:numId w:val="3"/>
        </w:numPr>
        <w:spacing w:after="40" w:before="40"/>
      </w:pPr>
      <w:r>
        <w:rPr>
          <w:rFonts w:ascii="Arial" w:cs="Arial" w:eastAsia="Arial" w:hAnsi="Arial"/>
          <w:color w:val="333333"/>
          <w:sz w:val="20"/>
          <w:szCs w:val="20"/>
        </w:rPr>
        <w:t xml:space="preserve">Effectuer des paiements via Mobile Money</w:t>
      </w:r>
    </w:p>
    <w:p>
      <w:pPr>
        <w:pStyle w:val="ListParagraph"/>
        <w:numPr>
          <w:ilvl w:val="0"/>
          <w:numId w:val="3"/>
        </w:numPr>
        <w:spacing w:after="40" w:before="40"/>
      </w:pPr>
      <w:r>
        <w:rPr>
          <w:rFonts w:ascii="Arial" w:cs="Arial" w:eastAsia="Arial" w:hAnsi="Arial"/>
          <w:color w:val="333333"/>
          <w:sz w:val="20"/>
          <w:szCs w:val="20"/>
        </w:rPr>
        <w:t xml:space="preserve">Contacter le service client via le chat intégré</w:t>
      </w:r>
    </w:p>
    <w:p>
      <w:pPr>
        <w:pStyle w:val="ListParagraph"/>
        <w:numPr>
          <w:ilvl w:val="0"/>
          <w:numId w:val="3"/>
        </w:numPr>
        <w:spacing w:after="40" w:before="40"/>
      </w:pPr>
      <w:r>
        <w:rPr>
          <w:rFonts w:ascii="Arial" w:cs="Arial" w:eastAsia="Arial" w:hAnsi="Arial"/>
          <w:color w:val="333333"/>
          <w:sz w:val="20"/>
          <w:szCs w:val="20"/>
        </w:rPr>
        <w:t xml:space="preserve">Recevoir les notifications d'échéance (J-30, J-15, J-7)</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5. FLUX FONCTIONNELS DÉTAILLÉS</w:t>
      </w:r>
    </w:p>
    <w:p>
      <w:pPr>
        <w:pStyle w:val="Heading2"/>
        <w:shd w:fill="1A3A5C" w:val="clear"/>
        <w:spacing w:after="120" w:before="300"/>
      </w:pPr>
      <w:r>
        <w:rPr>
          <w:rFonts w:ascii="Arial" w:cs="Arial" w:eastAsia="Arial" w:hAnsi="Arial"/>
          <w:b/>
          <w:bCs/>
          <w:color w:val="FFFFFF"/>
          <w:sz w:val="28"/>
          <w:szCs w:val="28"/>
        </w:rPr>
        <w:t xml:space="preserve">5.1 FLOW 1 – Enrôlement Prospect Hors-Ligne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60"/>
        <w:gridCol w:w="4900"/>
      </w:tblGrid>
      <w:tr>
        <w:trPr>
          <w:tblHeader/>
        </w:trPr>
        <w:tc>
          <w:tcPr>
            <w:tcW w:type="dxa" w:w="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Règle / Validation</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Agent ouvre l'app Flutter, s'authentifie (token local)</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stocké sécurisé Flutter Secure Storage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Agent crée un prospect : nom, téléphone, email, profession</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Validation format téléphone camerounais</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Scan photo CNI + Permis de conduire via caméra</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Image compressée et cryptée AES-256 localement</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Saisie véhicule : Marque, Immatriculation, N° Châssis, Puissance</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Champs obligatoires validés localement</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Sélection : usage, zone, catégorie (CAT1/CAT11)</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Menu déroulant, aucune saisie libre de tarif</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Calcul local SQLite : PTTC théorique affiché</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Moteur embarqué – résultat approximatif</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Dossier sauvegardé : statut PROSPECT_EN_ATTENTE</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Visible dans liste orange 'En attente sync'</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5.2 FLOW 2 – Synchronisation et Anti-Fraude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60"/>
        <w:gridCol w:w="4900"/>
      </w:tblGrid>
      <w:tr>
        <w:trPr>
          <w:tblHeader/>
        </w:trPr>
        <w:tc>
          <w:tcPr>
            <w:tcW w:type="dxa" w:w="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Règle</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Téléphone capte le réseau, sync automatique en arrière-plan</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Notification push à l'agent</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Serveur FastAPI reçoit le dossier chiffré</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Déchiffrement et validation du token agent</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Vérification N° Châssis (RG-03)</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 doublon : BLOCAGE + alerte fraude au responsable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Recalcul officiel de la prime par le serveur (RG-01)</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Toutes taxes calculées au franc CFA près</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PTTC serveur renvoyé à l'agent</w:t>
            </w:r>
          </w:p>
        </w:tc>
        <w:tc>
          <w:tcPr>
            <w:tcW w:type="dxa" w:w="49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Remplacement du calcul local approximatif</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Statut : DEVIS_CONFIRME – prêt pour encaissement</w:t>
            </w:r>
          </w:p>
        </w:tc>
        <w:tc>
          <w:tcPr>
            <w:tcW w:type="dxa" w:w="49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 verrouillée jusqu'au paiement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5.3 FLOW 3 – Encaissement et Déblocage Commission (RG-02)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6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Détail</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 Client choisit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Mobile Money</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 Orange Money / MTN MoMo initialisée depuis l'app</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 Client choisit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Espèces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 se présente au guichet de l'agence</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 – Validation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Mobile Money</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Callback API : statut PAYÉ instantanément</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 Validation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Espèces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Gestionnaire coche 'Paiement reçu' sur le back-office web</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 RG-02</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Automatique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À la seconde où statut = PAYÉ : commission créditée sur portefeuille agent</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 – Notification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Push FCM</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Agent reçoit : 'Commission X FCFA débloquée pour contrat Y'</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 – Client notifié</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SSE/Push</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Notification : 'Vos documents sont prêts à l'agence Z'</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5.4 FLOW 4 – Click &amp; Collect et Clôture CIMA (RG-04)</w:t>
      </w:r>
    </w:p>
    <w:p>
      <w:pPr>
        <w:pStyle w:val="ListParagraph"/>
        <w:numPr>
          <w:ilvl w:val="0"/>
          <w:numId w:val="3"/>
        </w:numPr>
        <w:spacing w:after="40" w:before="40"/>
      </w:pPr>
      <w:r>
        <w:rPr>
          <w:rFonts w:ascii="Arial" w:cs="Arial" w:eastAsia="Arial" w:hAnsi="Arial"/>
          <w:color w:val="333333"/>
          <w:sz w:val="20"/>
          <w:szCs w:val="20"/>
        </w:rPr>
        <w:t xml:space="preserve">Client se présente au guichet avec son numéro de contrat</w:t>
      </w:r>
    </w:p>
    <w:p>
      <w:pPr>
        <w:pStyle w:val="ListParagraph"/>
        <w:numPr>
          <w:ilvl w:val="0"/>
          <w:numId w:val="3"/>
        </w:numPr>
        <w:spacing w:after="40" w:before="40"/>
      </w:pPr>
      <w:r>
        <w:rPr>
          <w:rFonts w:ascii="Arial" w:cs="Arial" w:eastAsia="Arial" w:hAnsi="Arial"/>
          <w:color w:val="333333"/>
          <w:sz w:val="20"/>
          <w:szCs w:val="20"/>
        </w:rPr>
        <w:t xml:space="preserve">Gestionnaire scanne ou saisit le N° de série de la Carte Rose physique CEMAC</w:t>
      </w:r>
    </w:p>
    <w:p>
      <w:pPr>
        <w:pStyle w:val="ListParagraph"/>
        <w:numPr>
          <w:ilvl w:val="0"/>
          <w:numId w:val="3"/>
        </w:numPr>
        <w:spacing w:after="40" w:before="40"/>
      </w:pPr>
      <w:r>
        <w:rPr>
          <w:rFonts w:ascii="Arial" w:cs="Arial" w:eastAsia="Arial" w:hAnsi="Arial"/>
          <w:color w:val="333333"/>
          <w:sz w:val="20"/>
          <w:szCs w:val="20"/>
        </w:rPr>
        <w:t xml:space="preserve">Système vérifie que ce N° de série n'a pas été attribué à un autre contrat</w:t>
      </w:r>
    </w:p>
    <w:p>
      <w:pPr>
        <w:pStyle w:val="ListParagraph"/>
        <w:numPr>
          <w:ilvl w:val="0"/>
          <w:numId w:val="3"/>
        </w:numPr>
        <w:spacing w:after="40" w:before="40"/>
      </w:pPr>
      <w:r>
        <w:rPr>
          <w:rFonts w:ascii="Arial" w:cs="Arial" w:eastAsia="Arial" w:hAnsi="Arial"/>
          <w:color w:val="333333"/>
          <w:sz w:val="20"/>
          <w:szCs w:val="20"/>
        </w:rPr>
        <w:t xml:space="preserve">Impression finale : Reçu officiel Bethel, Attestation ASAC, Carte Rose CEMAC remplie</w:t>
      </w:r>
    </w:p>
    <w:p>
      <w:pPr>
        <w:pStyle w:val="ListParagraph"/>
        <w:numPr>
          <w:ilvl w:val="0"/>
          <w:numId w:val="3"/>
        </w:numPr>
        <w:spacing w:after="40" w:before="40"/>
      </w:pPr>
      <w:r>
        <w:rPr>
          <w:rFonts w:ascii="Arial" w:cs="Arial" w:eastAsia="Arial" w:hAnsi="Arial"/>
          <w:color w:val="333333"/>
          <w:sz w:val="20"/>
          <w:szCs w:val="20"/>
        </w:rPr>
        <w:t xml:space="preserve">Statut dossier : CLOTURE_ARCHIVE – immuable</w:t>
      </w:r>
    </w:p>
    <w:p>
      <w:pPr>
        <w:pStyle w:val="ListParagraph"/>
        <w:numPr>
          <w:ilvl w:val="0"/>
          <w:numId w:val="3"/>
        </w:numPr>
        <w:spacing w:after="40" w:before="40"/>
      </w:pPr>
      <w:r>
        <w:rPr>
          <w:rFonts w:ascii="Arial" w:cs="Arial" w:eastAsia="Arial" w:hAnsi="Arial"/>
          <w:color w:val="333333"/>
          <w:sz w:val="20"/>
          <w:szCs w:val="20"/>
        </w:rPr>
        <w:t xml:space="preserve">Stock d'imprimés décrémenté automatiquement – alerte si seuil critique</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5.5 FLOW 5 – Gestion des Relances Prospects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Déclencheur</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Canal</w:t>
            </w:r>
          </w:p>
        </w:tc>
        <w:tc>
          <w:tcPr>
            <w:tcW w:type="dxa" w:w="3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Fréquence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J+3 sans souscription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SMS</w:t>
            </w:r>
          </w:p>
        </w:tc>
        <w:tc>
          <w:tcPr>
            <w:tcW w:type="dxa" w:w="3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Bonjour [Nom], votre devis N°X expire bientôt</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fois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J+7 sans souscription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Email</w:t>
            </w:r>
          </w:p>
        </w:tc>
        <w:tc>
          <w:tcPr>
            <w:tcW w:type="dxa" w:w="3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Relance personnalisée + lien de souscription</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fois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J+15 sans souscription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WhatsApp</w:t>
            </w:r>
          </w:p>
        </w:tc>
        <w:tc>
          <w:tcPr>
            <w:tcW w:type="dxa" w:w="3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Message enrichi avec offre</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Configurable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Manuel (agent)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SMS/Email/WhatsApp</w:t>
            </w:r>
          </w:p>
        </w:tc>
        <w:tc>
          <w:tcPr>
            <w:tcW w:type="dxa" w:w="3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Relance à la demande</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Sur action agent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J-30 avant échéance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SMS + Email</w:t>
            </w:r>
          </w:p>
        </w:tc>
        <w:tc>
          <w:tcPr>
            <w:tcW w:type="dxa" w:w="3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Renouvellement : votre contrat expire dans 30 jours</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Automatique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J-15 avant échéance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SMS + Push</w:t>
            </w:r>
          </w:p>
        </w:tc>
        <w:tc>
          <w:tcPr>
            <w:tcW w:type="dxa" w:w="35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Alerte renouvellement urgent</w:t>
            </w:r>
          </w:p>
        </w:tc>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Automatique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J-7 avant échéance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SMS + Email + Push</w:t>
            </w:r>
          </w:p>
        </w:tc>
        <w:tc>
          <w:tcPr>
            <w:tcW w:type="dxa" w:w="35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Dernier rappel avant expiration</w:t>
            </w:r>
          </w:p>
        </w:tc>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Automatique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5.6 FLOW 6 – Sinistre Client (Déclaration → Clôture)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000"/>
        <w:gridCol w:w="3160"/>
      </w:tblGrid>
      <w:tr>
        <w:trPr>
          <w:tblHeader/>
        </w:trPr>
        <w:tc>
          <w:tcPr>
            <w:tcW w:type="dxa" w:w="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Acteur</w:t>
            </w:r>
          </w:p>
        </w:tc>
        <w:tc>
          <w:tcPr>
            <w:tcW w:type="dxa" w:w="4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Statut Dossier</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Client</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Déclare le sinistre via app mobile : date, lieu, description</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DECLARE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Upload photos/vidéos de l'accident (max 10 fichiers, 100MB)</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PIECES_FOURNIES</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Gestionnaire</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Accuse réception et vérifie la complétude du dossier</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EN_INSTRUCTION</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Responsable</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Affecte un expert ou décision interne</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EXPERTISE_EN_COURS</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Responsable</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Saisit le rapport d'expertise et le montant évalué</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RAPPORT_EXPERTISE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Admin/Direction</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Valide ou rejette l'indemnisation</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APPROUVE / REJETE</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Gestionnaire</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Procède au paiement de l'indemnité (virement ou chèque)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INDEMNISE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Reçoit notification finale et clôture le dossier</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CLOTURE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6. GESTION DES PROSPECTS ET CLIENTS</w:t>
      </w:r>
    </w:p>
    <w:p>
      <w:pPr>
        <w:pStyle w:val="Heading2"/>
        <w:shd w:fill="1A3A5C" w:val="clear"/>
        <w:spacing w:after="120" w:before="300"/>
      </w:pPr>
      <w:r>
        <w:rPr>
          <w:rFonts w:ascii="Arial" w:cs="Arial" w:eastAsia="Arial" w:hAnsi="Arial"/>
          <w:b/>
          <w:bCs/>
          <w:color w:val="FFFFFF"/>
          <w:sz w:val="28"/>
          <w:szCs w:val="28"/>
        </w:rPr>
        <w:t xml:space="preserve">6.1 Cycle de Vie Prospect → Client</w:t>
      </w:r>
    </w:p>
    <w:p>
      <w:pPr>
        <w:spacing w:after="60" w:before="60"/>
      </w:pPr>
      <w:r>
        <w:rPr>
          <w:rFonts w:ascii="Arial" w:cs="Arial" w:eastAsia="Arial" w:hAnsi="Arial"/>
          <w:color w:val="333333"/>
          <w:sz w:val="20"/>
          <w:szCs w:val="20"/>
        </w:rPr>
        <w:t xml:space="preserve">Un prospect est une personne physique enregistrée dans le système mais n'ayant souscrit à aucun produit d'assurance. La conversion prospect → client se produit à la première souscription validée et payée.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c>
          <w:tcPr>
            <w:tcW w:type="dxa" w:w="4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Actions possibles</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NOUVEAU</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Enregistré par agent terrain</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Relancer, éditer, convertir</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CONTACTE</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Au moins une relance envoyée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Relancer, noter les échanges</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INTERESSE</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 consulté un devis</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Proposer une souscription</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CONVERTI</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 souscrit et payé</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Devient CLIENT automatiquement</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PERDU</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Sans réponse après N relances configurées</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Archiver ou réactiver</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6.2 Commissions sur Prospection</w:t>
      </w:r>
    </w:p>
    <w:p>
      <w:pPr>
        <w:pStyle w:val="ListParagraph"/>
        <w:numPr>
          <w:ilvl w:val="0"/>
          <w:numId w:val="3"/>
        </w:numPr>
        <w:spacing w:after="40" w:before="40"/>
      </w:pPr>
      <w:r>
        <w:rPr>
          <w:rFonts w:ascii="Arial" w:cs="Arial" w:eastAsia="Arial" w:hAnsi="Arial"/>
          <w:color w:val="333333"/>
          <w:sz w:val="20"/>
          <w:szCs w:val="20"/>
        </w:rPr>
        <w:t xml:space="preserve">Taux de commission sur prospect converti : configurable par le Super Admin et l'Admin Agence</w:t>
      </w:r>
    </w:p>
    <w:p>
      <w:pPr>
        <w:pStyle w:val="ListParagraph"/>
        <w:numPr>
          <w:ilvl w:val="0"/>
          <w:numId w:val="3"/>
        </w:numPr>
        <w:spacing w:after="40" w:before="40"/>
      </w:pPr>
      <w:r>
        <w:rPr>
          <w:rFonts w:ascii="Arial" w:cs="Arial" w:eastAsia="Arial" w:hAnsi="Arial"/>
          <w:color w:val="333333"/>
          <w:sz w:val="20"/>
          <w:szCs w:val="20"/>
        </w:rPr>
        <w:t xml:space="preserve">Commission prospect différente de la commission contrat souscrit</w:t>
      </w:r>
    </w:p>
    <w:p>
      <w:pPr>
        <w:pStyle w:val="ListParagraph"/>
        <w:numPr>
          <w:ilvl w:val="0"/>
          <w:numId w:val="3"/>
        </w:numPr>
        <w:spacing w:after="40" w:before="40"/>
      </w:pPr>
      <w:r>
        <w:rPr>
          <w:rFonts w:ascii="Arial" w:cs="Arial" w:eastAsia="Arial" w:hAnsi="Arial"/>
          <w:color w:val="333333"/>
          <w:sz w:val="20"/>
          <w:szCs w:val="20"/>
        </w:rPr>
        <w:t xml:space="preserve">Versement automatique lors de la conversion (premier paiement validé)</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6.3 Transfert de Clients Inter-Agences</w:t>
      </w:r>
    </w:p>
    <w:p>
      <w:pPr>
        <w:pStyle w:val="ListParagraph"/>
        <w:numPr>
          <w:ilvl w:val="0"/>
          <w:numId w:val="2"/>
        </w:numPr>
        <w:spacing w:after="40" w:before="40"/>
      </w:pPr>
      <w:r>
        <w:rPr>
          <w:rFonts w:ascii="Arial" w:cs="Arial" w:eastAsia="Arial" w:hAnsi="Arial"/>
          <w:color w:val="333333"/>
          <w:sz w:val="20"/>
          <w:szCs w:val="20"/>
        </w:rPr>
        <w:t xml:space="preserve">Le responsable de l'agence source initie une demande de transfert</w:t>
      </w:r>
    </w:p>
    <w:p>
      <w:pPr>
        <w:pStyle w:val="ListParagraph"/>
        <w:numPr>
          <w:ilvl w:val="0"/>
          <w:numId w:val="2"/>
        </w:numPr>
        <w:spacing w:after="40" w:before="40"/>
      </w:pPr>
      <w:r>
        <w:rPr>
          <w:rFonts w:ascii="Arial" w:cs="Arial" w:eastAsia="Arial" w:hAnsi="Arial"/>
          <w:color w:val="333333"/>
          <w:sz w:val="20"/>
          <w:szCs w:val="20"/>
        </w:rPr>
        <w:t xml:space="preserve">Sélection de l'agence cible et motif du transfert</w:t>
      </w:r>
    </w:p>
    <w:p>
      <w:pPr>
        <w:pStyle w:val="ListParagraph"/>
        <w:numPr>
          <w:ilvl w:val="0"/>
          <w:numId w:val="2"/>
        </w:numPr>
        <w:spacing w:after="40" w:before="40"/>
      </w:pPr>
      <w:r>
        <w:rPr>
          <w:rFonts w:ascii="Arial" w:cs="Arial" w:eastAsia="Arial" w:hAnsi="Arial"/>
          <w:color w:val="333333"/>
          <w:sz w:val="20"/>
          <w:szCs w:val="20"/>
        </w:rPr>
        <w:t xml:space="preserve">L'Admin de l'agence cible reçoit une notification et accepte ou refuse</w:t>
      </w:r>
    </w:p>
    <w:p>
      <w:pPr>
        <w:pStyle w:val="ListParagraph"/>
        <w:numPr>
          <w:ilvl w:val="0"/>
          <w:numId w:val="2"/>
        </w:numPr>
        <w:spacing w:after="40" w:before="40"/>
      </w:pPr>
      <w:r>
        <w:rPr>
          <w:rFonts w:ascii="Arial" w:cs="Arial" w:eastAsia="Arial" w:hAnsi="Arial"/>
          <w:color w:val="333333"/>
          <w:sz w:val="20"/>
          <w:szCs w:val="20"/>
        </w:rPr>
        <w:t xml:space="preserve">En cas d'acceptation : tous les contrats, historiques et sinistres migrent</w:t>
      </w:r>
    </w:p>
    <w:p>
      <w:pPr>
        <w:pStyle w:val="ListParagraph"/>
        <w:numPr>
          <w:ilvl w:val="0"/>
          <w:numId w:val="2"/>
        </w:numPr>
        <w:spacing w:after="40" w:before="40"/>
      </w:pPr>
      <w:r>
        <w:rPr>
          <w:rFonts w:ascii="Arial" w:cs="Arial" w:eastAsia="Arial" w:hAnsi="Arial"/>
          <w:color w:val="333333"/>
          <w:sz w:val="20"/>
          <w:szCs w:val="20"/>
        </w:rPr>
        <w:t xml:space="preserve">L'agent terrain d'origine perd le client de son portefeuille</w:t>
      </w:r>
    </w:p>
    <w:p>
      <w:pPr>
        <w:pStyle w:val="ListParagraph"/>
        <w:numPr>
          <w:ilvl w:val="0"/>
          <w:numId w:val="2"/>
        </w:numPr>
        <w:spacing w:after="40" w:before="40"/>
      </w:pPr>
      <w:r>
        <w:rPr>
          <w:rFonts w:ascii="Arial" w:cs="Arial" w:eastAsia="Arial" w:hAnsi="Arial"/>
          <w:color w:val="333333"/>
          <w:sz w:val="20"/>
          <w:szCs w:val="20"/>
        </w:rPr>
        <w:t xml:space="preserve">Trace d'audit complète enregistrée (qui, quand, pourquoi)</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7. MODÈLE DE BASE DE DONNÉES</w:t>
      </w:r>
    </w:p>
    <w:p>
      <w:pPr>
        <w:pStyle w:val="Heading2"/>
        <w:shd w:fill="1A3A5C" w:val="clear"/>
        <w:spacing w:after="120" w:before="300"/>
      </w:pPr>
      <w:r>
        <w:rPr>
          <w:rFonts w:ascii="Arial" w:cs="Arial" w:eastAsia="Arial" w:hAnsi="Arial"/>
          <w:b/>
          <w:bCs/>
          <w:color w:val="FFFFFF"/>
          <w:sz w:val="28"/>
          <w:szCs w:val="28"/>
        </w:rPr>
        <w:t xml:space="preserve">7.1 Table : agencies (Agences)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unique de l'agence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code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Code court unique (ex: BCI-DLA-001)</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Raison sociale de l'agence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address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Adresse physique complète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city</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Ville (Douala, Yaoundé, Ngaoundéré...)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phone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Numéro de téléphone principal</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Email de contact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zone_ids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Zones géographiques attribuées (FK zones)</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is_active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BOOLEAN</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active ou suspendue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création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settings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JSONB</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Configuration locale (tarifs, commissions, seuils)</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7.2 Table : users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unique utilisateur</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(NULL pour SUPER_ADMIN)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Email unique, login principal</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phone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Téléphone mobile (login secondaire)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full_name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complet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agent_code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Code apporteur unique (ex: FERDINAND)</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role_id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Rôle IAM assigné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hashed_password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Mot de passe hashé (bcrypt)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is_active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BOOLEAN</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Compte actif</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last_login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Dernière connexion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device_token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Token FCM pour notifications push</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commission_wallet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Solde commissions disponibles (FCFA)</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commission_pending</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Commissions bloquées (contrats non payés)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création du compte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7.3 Table : roles &amp; permissions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du rôle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NULL = rôle système global</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du rôle (ex: AGENT_TERRAIN)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description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Description du rôle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is_system</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BOOLEAN</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Rôle système non modifiable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création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de la permission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resource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Ressource (ex: contracts, sinistres)</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action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Action (READ, CREATE, UPDATE, DELETE...)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description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Description lisible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role_id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Référence rôle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permission_id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Référence permission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7.4 Table : prospects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unique du prospect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de l'agent ayant créé le prospect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Agent terrain responsable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full_name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et prénom</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phone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Numéro de téléphone mobile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email</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Adresse email</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profession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Profession / activité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cni_photo_url</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URL MinIO – photo CNI scannée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permis_photo_url</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URL MinIO – photo permis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NOUVEAU / CONTACTE / INTERESSE / CONVERTI / PERDU</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relance_count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INTEGER</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Nombre de relances envoyées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last_relance_at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dernière relance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notes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Notes libres de l'agent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d'enregistrement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offline_uuid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généré hors-ligne pour déduplication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7.5 Table :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unique du client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de rattachement actuelle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prospect_id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Origine prospect (si converti)</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att_num</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 client interne (ex: 133757)</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cat_num</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 CAT (ex: 19290674)</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full_name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complet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address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Adresse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city</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Ville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phone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Téléphone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email</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Email</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profession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Profession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cni_number</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Numéro CNI</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date_naissance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naissance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sexe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MASCULIN / FEMININ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login_email</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Email de connexion client (espace client)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hashed_password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Mot de passe espace client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création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created_by</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Utilisateur ayant créé le compte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7.6 Table : vehicles (Véhicules)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véhicule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client_id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Client propriétaire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de rattachement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marque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Marque (TOYOTA, etc.)</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modele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Modèle (BZ56L9, etc.)</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immatriculation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Numéro d'immatriculation (CE 549 GG)</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numero_chassis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 châssis unique (contrôle anti-fraude)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energie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ESSENCE / DIESEL / HYBRIDE / ELECTRIQUE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puissance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INTEGER</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Puissance fiscale en CV</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nbre_places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INTEGER</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Nombre de places</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usage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PROMENADES ET AFFAIRES / TRANSPORT / etc.</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premiere_mise_circulation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1ère mise en circulation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genre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VOITURE / MOTO / CAMION etc.</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d'enregistrement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7.7 Table : contracts (Contrats / Polices)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contrat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contract_number</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 police (ex: 270.201.26.428)</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émettrice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client_id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Client assuré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Agent apporteur</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product_type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CAT1 (mono) / CAT11 (flotte)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zone_circulation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ZONE A / B / C / D</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date_effet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début de validité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date_expiration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d'expiration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duree_jours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INTEGER</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Durée en jours (365, 180, 90...)</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prime_nette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Prime nette calculée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accessoires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Frais de dossier (2 500 FCFA fixe)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asac</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Taxe ASAC (1 000 FCFA fixe)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tva</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TVA calculée par le serveur</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carte_rose_fee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Frais Carte Rose CEMAC (1 000 FCFA)</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dta</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Droit de Timbre Automobile (50 000 FCFA)</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pttc</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Prix Total TTC (somme de tous les éléments)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DEVIS / EN_ATTENTE_PAIEMENT / PAYE / CLOTURE / ANNULE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subscription_type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AFFAIRE_NOUVELLE / RENOUVELLEMENT / AVENANT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conducteur_nom</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du conducteur principal</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conducteur_permis_cat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Catégorie permis (A, B, C...)</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conducteur_permis_num</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Numéro du permis</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offline_uuid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offline pour déduplication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création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validated_at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validation paiement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7.8 Table : contract_vehicles (Lien Contrat ↔ Véhicule)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ligne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contract_id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Contrat parent (flotte ou mono)</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vehicle_id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Véhicule assuré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prime_vehicule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Prime individuelle pour ce véhicule (flotte)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guarantees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JSONB</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Garanties souscrites et montants (RC, TC, Vol, Incendie...)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7.9 Table : payments (Paiements)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paiement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contract_id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Contrat concerné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amount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Montant encaissé (FCFA)</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method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ESPECES / ORANGE_MONEY / MTN_MOMO / CHEQUE / VIREMENT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reference_externe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Réf. transaction Mobile Money</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PENDING / SUCCESS / FAILED / REFUNDED</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validated_by</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Gestionnaire ayant validé (espèces)</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validated_at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validation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initiation paiement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7.10 Table : 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commission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Agent bénéficiaire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contract_id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Contrat source (nullable si prospect converti)</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prospect_id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Prospect source (commission conversion)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type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SOUSCRIPTION / CONVERSION_PROSPECT / RENOUVELLEMENT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amount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Montant commission (FCFA)</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rate_applied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Taux appliqué en %</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BLOQUEE / DISPONIBLE / RETIREE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unlocked_at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déblocage (RG-02 : = date paiement)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withdrawn_at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retrait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calcul</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7.11 Table : sinistres (Dossiers de Sinistre)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dossier</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sinistre_number</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 dossier sinistre unique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contract_id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Contrat concerné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client_id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Client déclarant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gestionnaire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assigned_to</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Gestionnaire/Expert assigné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date_sinistre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et heure du sinistre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lieu_sinistre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Lieu du sinistre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Description détaillée par le client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type_sinistre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COLLISION / VOL / INCENDIE / BRIS_GLACE / AUTRE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DECLARE / PIECES_FOURNIES / EN_INSTRUCTION / EXPERTISE / APPROUVE / REJETE / INDEMNISE / CLOTURE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montant_declare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Montant de dommages déclaré par client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montant_expertise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Montant retenu après expertise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montant_indemnise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DECIMAL(15,2)</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Montant effectivement indemnisé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rapport_expertise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Rapport d'expertise rédigé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decision_note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Note de décision approbation/rejet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déclaration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closed_at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clôture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7.12 Table : sinistre_documents (Médias du Sinistre)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document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sinistre_id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Sinistre parent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uploaded_by</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Utilisateur ayant uploadé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file_type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IMAGE / VIDEO / PDF / AUTRE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file_url</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URL MinIO</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file_size_kb</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INTEGER</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Taille en KB</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Description du document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upload</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7.13 Table : documents_physiques (Imprimés Officiels)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détentrice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type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CARTE_ROSE / VIGNETTE_ASAC / ATTESTATION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serial_number</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 de série unique imprimé (ex: 20066514)</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contract_id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Contrat auquel il est assigné (NULL si stock)</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assigned_at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d'attribution (RG-04)</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assigned_by</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Gestionnaire ayant saisi le N° (RG-04)</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EN_STOCK / ATTRIBUE / ANNULE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d'entrée en stock</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7.14 Table : activity_logs (Journalisation des Activités)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log</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user_id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Utilisateur (NULL si action système)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concernée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action</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Action (ex: CONTRACT_CREATED, PAYMENT_VALIDATED)</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resource_type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Type de ressource (contract, client, sinistre...)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resource_id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ID de la ressource modifiée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ip_address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INET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Adresse IP de la requête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user_agent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User-Agent (mobile/web)</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details</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JSONB</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Données avant/après modification (audit trail)</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 de l'événement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7.15 Table : reports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rapport</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concernée (NULL = consolidé)</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generated_by</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Utilisateur ayant généré</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type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VARCHAR(50)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DAILY / WEEKLY / MONTHLY / CUSTOM / SINISTRE / COMMISSION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period_start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Début de période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period_end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Fin de période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data</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JSONB</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Données du rapport sérialisées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file_url</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URL PDF/Excel généré (MinIO)</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sent_to</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Emails destinataires</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sent_at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d'envoi</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Date de génération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7.16 Table : zones (Zonning Géographique)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zone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name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Nom zone (ex: ZONE C - NGAOUNDERE)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region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Région administrative du Cameroun</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cities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Villes couvertes par la zone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tarif_code</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VARCHAR(10)</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Code tarifaire zone (A, B, C, D)</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assigned_agency_id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Agence à qui la zone est attribuée</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7.17 Table : offline_sync_queue (File de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48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Colonne</w:t>
            </w:r>
          </w:p>
        </w:tc>
        <w:tc>
          <w:tcPr>
            <w:tcW w:type="dxa" w:w="18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Type</w:t>
            </w:r>
          </w:p>
        </w:tc>
        <w:tc>
          <w:tcPr>
            <w:tcW w:type="dxa" w:w="70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Null?</w:t>
            </w:r>
          </w:p>
        </w:tc>
        <w:tc>
          <w:tcPr>
            <w:tcW w:type="dxa" w:w="4860"/>
            <w:tcBorders>
              <w:top w:val="single" w:color="1A3A5C" w:sz="1"/>
              <w:left w:val="single" w:color="1A3A5C" w:sz="1"/>
              <w:bottom w:val="single" w:color="1A3A5C" w:sz="1"/>
              <w:right w:val="single" w:color="1A3A5C" w:sz="1"/>
            </w:tcBorders>
            <w:shd w:fill="1A3A5C"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PK</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Identifiant entrée file</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agent_id</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FK</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Agent ayant créé en hors-ligne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offline_uuid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UUID généré localement sur l'appareil</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resource_type</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VARCHAR(30)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PROSPECT / CONTRACT / PAYMENT</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payload</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JSONB</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Données chiffrées à synchroniser</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status</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VARCHAR(20)</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PENDING / PROCESSING / SUCCESS / CONFLICT / ERROR</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conflict_reason</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TEXT</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Détail du conflit (ex: doublon châssis RG-03)</w:t>
            </w:r>
          </w:p>
        </w:tc>
      </w:tr>
      <w:tr>
        <w:tc>
          <w:tcPr>
            <w:tcW w:type="dxa" w:w="20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bCs/>
                <w:color w:val="1565C0"/>
                <w:sz w:val="16"/>
                <w:szCs w:val="16"/>
              </w:rPr>
              <w:t xml:space="preserve">created_offline_at</w:t>
            </w:r>
          </w:p>
        </w:tc>
        <w:tc>
          <w:tcPr>
            <w:tcW w:type="dxa" w:w="18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NO</w:t>
            </w:r>
          </w:p>
        </w:tc>
        <w:tc>
          <w:tcPr>
            <w:tcW w:type="dxa" w:w="4860"/>
            <w:tcBorders>
              <w:top w:val="single" w:color="BDBDBD" w:sz="1"/>
              <w:left w:val="single" w:color="BDBDBD" w:sz="1"/>
              <w:bottom w:val="single" w:color="BDBDBD" w:sz="1"/>
              <w:right w:val="single" w:color="BDBDBD" w:sz="1"/>
            </w:tcBorders>
            <w:shd w:fill="F5F5F5"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 de création hors-ligne</w:t>
            </w:r>
          </w:p>
        </w:tc>
      </w:tr>
      <w:tr>
        <w:tc>
          <w:tcPr>
            <w:tcW w:type="dxa" w:w="20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bCs/>
                <w:color w:val="1565C0"/>
                <w:sz w:val="16"/>
                <w:szCs w:val="16"/>
              </w:rPr>
              <w:t xml:space="preserve">synced_at</w:t>
            </w:r>
          </w:p>
        </w:tc>
        <w:tc>
          <w:tcPr>
            <w:tcW w:type="dxa" w:w="18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TIMESTAMPTZ</w:t>
            </w:r>
          </w:p>
        </w:tc>
        <w:tc>
          <w:tcPr>
            <w:tcW w:type="dxa" w:w="70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YES</w:t>
            </w:r>
          </w:p>
        </w:tc>
        <w:tc>
          <w:tcPr>
            <w:tcW w:type="dxa" w:w="4860"/>
            <w:tcBorders>
              <w:top w:val="single" w:color="BDBDBD" w:sz="1"/>
              <w:left w:val="single" w:color="BDBDBD" w:sz="1"/>
              <w:bottom w:val="single" w:color="BDBDBD" w:sz="1"/>
              <w:right w:val="single" w:color="BDBDBD" w:sz="1"/>
            </w:tcBorders>
            <w:shd w:fill="FFFFFF" w:val="clear"/>
            <w:tcMar>
              <w:top w:type="dxa" w:w="40"/>
              <w:left w:type="dxa" w:w="100"/>
              <w:bottom w:type="dxa" w:w="40"/>
              <w:right w:type="dxa" w:w="100"/>
            </w:tcMar>
          </w:tcPr>
          <w:p>
            <w:r>
              <w:rPr>
                <w:rFonts w:ascii="Arial" w:cs="Arial" w:eastAsia="Arial" w:hAnsi="Arial"/>
                <w:b w:val="false"/>
                <w:bCs w:val="false"/>
                <w:color w:val="333333"/>
                <w:sz w:val="16"/>
                <w:szCs w:val="16"/>
              </w:rPr>
              <w:t xml:space="preserve">Timestamp de synchronisation réussie</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8. SYNCHRONISATION OFFLINE / ONLINE</w:t>
      </w:r>
    </w:p>
    <w:p>
      <w:pPr>
        <w:pStyle w:val="Heading2"/>
        <w:shd w:fill="1A3A5C" w:val="clear"/>
        <w:spacing w:after="120" w:before="300"/>
      </w:pPr>
      <w:r>
        <w:rPr>
          <w:rFonts w:ascii="Arial" w:cs="Arial" w:eastAsia="Arial" w:hAnsi="Arial"/>
          <w:b/>
          <w:bCs/>
          <w:color w:val="FFFFFF"/>
          <w:sz w:val="28"/>
          <w:szCs w:val="28"/>
        </w:rPr>
        <w:t xml:space="preserve">8.1 Principe de Fonctionnement</w:t>
      </w:r>
    </w:p>
    <w:p>
      <w:pPr>
        <w:spacing w:after="60" w:before="60"/>
      </w:pPr>
      <w:r>
        <w:rPr>
          <w:rFonts w:ascii="Arial" w:cs="Arial" w:eastAsia="Arial" w:hAnsi="Arial"/>
          <w:color w:val="333333"/>
          <w:sz w:val="20"/>
          <w:szCs w:val="20"/>
        </w:rPr>
        <w:t xml:space="preserve">L'application Flutter de l'agent terrain embarque une base de données SQLite locale avec les données nécessaires au fonctionnement hors-ligne : barèmes de primes, règles de calcul, profil agent, liste des agences et zones. La synchronisation est bidirectionnelle.</w:t>
      </w:r>
    </w:p>
    <w:p>
      <w:pPr>
        <w:pStyle w:val="Heading3"/>
        <w:pBdr>
          <w:bottom w:val="single" w:color="1565C0" w:sz="3"/>
        </w:pBdr>
        <w:spacing w:after="100" w:before="240"/>
      </w:pPr>
      <w:r>
        <w:rPr>
          <w:rFonts w:ascii="Arial" w:cs="Arial" w:eastAsia="Arial" w:hAnsi="Arial"/>
          <w:b/>
          <w:bCs/>
          <w:color w:val="1565C0"/>
          <w:sz w:val="24"/>
          <w:szCs w:val="24"/>
        </w:rPr>
        <w:t xml:space="preserve">Données téléchargées sur l'appareil (Online → Offline)</w:t>
      </w:r>
    </w:p>
    <w:p>
      <w:pPr>
        <w:pStyle w:val="ListParagraph"/>
        <w:numPr>
          <w:ilvl w:val="0"/>
          <w:numId w:val="3"/>
        </w:numPr>
        <w:spacing w:after="40" w:before="40"/>
      </w:pPr>
      <w:r>
        <w:rPr>
          <w:rFonts w:ascii="Arial" w:cs="Arial" w:eastAsia="Arial" w:hAnsi="Arial"/>
          <w:color w:val="333333"/>
          <w:sz w:val="20"/>
          <w:szCs w:val="20"/>
        </w:rPr>
        <w:t xml:space="preserve">Barèmes de primes et règles tarifaires (mis à jour à chaque connexion)</w:t>
      </w:r>
    </w:p>
    <w:p>
      <w:pPr>
        <w:pStyle w:val="ListParagraph"/>
        <w:numPr>
          <w:ilvl w:val="0"/>
          <w:numId w:val="3"/>
        </w:numPr>
        <w:spacing w:after="40" w:before="40"/>
      </w:pPr>
      <w:r>
        <w:rPr>
          <w:rFonts w:ascii="Arial" w:cs="Arial" w:eastAsia="Arial" w:hAnsi="Arial"/>
          <w:color w:val="333333"/>
          <w:sz w:val="20"/>
          <w:szCs w:val="20"/>
        </w:rPr>
        <w:t xml:space="preserve">Liste des prospects et clients de l'agent</w:t>
      </w:r>
    </w:p>
    <w:p>
      <w:pPr>
        <w:pStyle w:val="ListParagraph"/>
        <w:numPr>
          <w:ilvl w:val="0"/>
          <w:numId w:val="3"/>
        </w:numPr>
        <w:spacing w:after="40" w:before="40"/>
      </w:pPr>
      <w:r>
        <w:rPr>
          <w:rFonts w:ascii="Arial" w:cs="Arial" w:eastAsia="Arial" w:hAnsi="Arial"/>
          <w:color w:val="333333"/>
          <w:sz w:val="20"/>
          <w:szCs w:val="20"/>
        </w:rPr>
        <w:t xml:space="preserve">Contrats en cours (statuts, dates d'échéance)</w:t>
      </w:r>
    </w:p>
    <w:p>
      <w:pPr>
        <w:pStyle w:val="ListParagraph"/>
        <w:numPr>
          <w:ilvl w:val="0"/>
          <w:numId w:val="3"/>
        </w:numPr>
        <w:spacing w:after="40" w:before="40"/>
      </w:pPr>
      <w:r>
        <w:rPr>
          <w:rFonts w:ascii="Arial" w:cs="Arial" w:eastAsia="Arial" w:hAnsi="Arial"/>
          <w:color w:val="333333"/>
          <w:sz w:val="20"/>
          <w:szCs w:val="20"/>
        </w:rPr>
        <w:t xml:space="preserve">Solde commissions et historique</w:t>
      </w:r>
    </w:p>
    <w:p>
      <w:pPr>
        <w:pStyle w:val="Heading3"/>
        <w:pBdr>
          <w:bottom w:val="single" w:color="1565C0" w:sz="3"/>
        </w:pBdr>
        <w:spacing w:after="100" w:before="240"/>
      </w:pPr>
      <w:r>
        <w:rPr>
          <w:rFonts w:ascii="Arial" w:cs="Arial" w:eastAsia="Arial" w:hAnsi="Arial"/>
          <w:b/>
          <w:bCs/>
          <w:color w:val="1565C0"/>
          <w:sz w:val="24"/>
          <w:szCs w:val="24"/>
        </w:rPr>
        <w:t xml:space="preserve">Données envoyées au serveur (Offline → Online)</w:t>
      </w:r>
    </w:p>
    <w:p>
      <w:pPr>
        <w:pStyle w:val="ListParagraph"/>
        <w:numPr>
          <w:ilvl w:val="0"/>
          <w:numId w:val="3"/>
        </w:numPr>
        <w:spacing w:after="40" w:before="40"/>
      </w:pPr>
      <w:r>
        <w:rPr>
          <w:rFonts w:ascii="Arial" w:cs="Arial" w:eastAsia="Arial" w:hAnsi="Arial"/>
          <w:color w:val="333333"/>
          <w:sz w:val="20"/>
          <w:szCs w:val="20"/>
        </w:rPr>
        <w:t xml:space="preserve">Nouveaux prospects créés hors-ligne</w:t>
      </w:r>
    </w:p>
    <w:p>
      <w:pPr>
        <w:pStyle w:val="ListParagraph"/>
        <w:numPr>
          <w:ilvl w:val="0"/>
          <w:numId w:val="3"/>
        </w:numPr>
        <w:spacing w:after="40" w:before="40"/>
      </w:pPr>
      <w:r>
        <w:rPr>
          <w:rFonts w:ascii="Arial" w:cs="Arial" w:eastAsia="Arial" w:hAnsi="Arial"/>
          <w:color w:val="333333"/>
          <w:sz w:val="20"/>
          <w:szCs w:val="20"/>
        </w:rPr>
        <w:t xml:space="preserve">Nouveaux contrats / devis créés hors-ligne</w:t>
      </w:r>
    </w:p>
    <w:p>
      <w:pPr>
        <w:pStyle w:val="ListParagraph"/>
        <w:numPr>
          <w:ilvl w:val="0"/>
          <w:numId w:val="3"/>
        </w:numPr>
        <w:spacing w:after="40" w:before="40"/>
      </w:pPr>
      <w:r>
        <w:rPr>
          <w:rFonts w:ascii="Arial" w:cs="Arial" w:eastAsia="Arial" w:hAnsi="Arial"/>
          <w:color w:val="333333"/>
          <w:sz w:val="20"/>
          <w:szCs w:val="20"/>
        </w:rPr>
        <w:t xml:space="preserve">Paiements Mobile Money initiés hors-ligne (mis en file d'attente)</w:t>
      </w:r>
    </w:p>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8.2 Règles de Résolution de Conflits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Conflit</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Règle de Résolution</w:t>
            </w:r>
          </w:p>
        </w:tc>
        <w:tc>
          <w:tcPr>
            <w:tcW w:type="dxa" w:w="3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Notification</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Doublon N° Châssis (RG-03)</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Blocage dossier le plus récent</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Alerte Responsable + Agent</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Client créé 2x par agents différents</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Fusion automatique si même téléphone</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 Admin</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Tarif mis à jour entre offline et sync</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Tarif serveur fait foi (RG-01)</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Info Agent : tarif recalculé</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Paiement déjà enregistré</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Idempotence via offline_uuid</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Doublon ignoré silencieusement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8.3 Sécurité des Données Locales</w:t>
      </w:r>
    </w:p>
    <w:p>
      <w:pPr>
        <w:pStyle w:val="ListParagraph"/>
        <w:numPr>
          <w:ilvl w:val="0"/>
          <w:numId w:val="3"/>
        </w:numPr>
        <w:spacing w:after="40" w:before="40"/>
      </w:pPr>
      <w:r>
        <w:rPr>
          <w:rFonts w:ascii="Arial" w:cs="Arial" w:eastAsia="Arial" w:hAnsi="Arial"/>
          <w:color w:val="333333"/>
          <w:sz w:val="20"/>
          <w:szCs w:val="20"/>
        </w:rPr>
        <w:t xml:space="preserve">Données SQLite chiffrées avec SQLCipher (AES-256)</w:t>
      </w:r>
    </w:p>
    <w:p>
      <w:pPr>
        <w:pStyle w:val="ListParagraph"/>
        <w:numPr>
          <w:ilvl w:val="0"/>
          <w:numId w:val="3"/>
        </w:numPr>
        <w:spacing w:after="40" w:before="40"/>
      </w:pPr>
      <w:r>
        <w:rPr>
          <w:rFonts w:ascii="Arial" w:cs="Arial" w:eastAsia="Arial" w:hAnsi="Arial"/>
          <w:color w:val="333333"/>
          <w:sz w:val="20"/>
          <w:szCs w:val="20"/>
        </w:rPr>
        <w:t xml:space="preserve">Photos CNI et permis chiffrées en AES-256 avant stockage local</w:t>
      </w:r>
    </w:p>
    <w:p>
      <w:pPr>
        <w:pStyle w:val="ListParagraph"/>
        <w:numPr>
          <w:ilvl w:val="0"/>
          <w:numId w:val="3"/>
        </w:numPr>
        <w:spacing w:after="40" w:before="40"/>
      </w:pPr>
      <w:r>
        <w:rPr>
          <w:rFonts w:ascii="Arial" w:cs="Arial" w:eastAsia="Arial" w:hAnsi="Arial"/>
          <w:color w:val="333333"/>
          <w:sz w:val="20"/>
          <w:szCs w:val="20"/>
        </w:rPr>
        <w:t xml:space="preserve">Clé de chiffrement dérivée du PIN/biométrie de l'agent (Flutter Secure Storage)</w:t>
      </w:r>
    </w:p>
    <w:p>
      <w:pPr>
        <w:pStyle w:val="ListParagraph"/>
        <w:numPr>
          <w:ilvl w:val="0"/>
          <w:numId w:val="3"/>
        </w:numPr>
        <w:spacing w:after="40" w:before="40"/>
      </w:pPr>
      <w:r>
        <w:rPr>
          <w:rFonts w:ascii="Arial" w:cs="Arial" w:eastAsia="Arial" w:hAnsi="Arial"/>
          <w:color w:val="333333"/>
          <w:sz w:val="20"/>
          <w:szCs w:val="20"/>
        </w:rPr>
        <w:t xml:space="preserve">Données supprimées du téléphone après 30 jours sans connexion</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9. SÉCURITÉ ET TOKENISATION</w:t>
      </w:r>
    </w:p>
    <w:p>
      <w:pPr>
        <w:pStyle w:val="Heading2"/>
        <w:shd w:fill="1A3A5C" w:val="clear"/>
        <w:spacing w:after="120" w:before="300"/>
      </w:pPr>
      <w:r>
        <w:rPr>
          <w:rFonts w:ascii="Arial" w:cs="Arial" w:eastAsia="Arial" w:hAnsi="Arial"/>
          <w:b/>
          <w:bCs/>
          <w:color w:val="FFFFFF"/>
          <w:sz w:val="28"/>
          <w:szCs w:val="28"/>
        </w:rPr>
        <w:t xml:space="preserve">9.1 Architecture Sécurisée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4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Portée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Authentification</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(Access Token 15 min + Refresh Token 7 jours)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Web + Mobile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Chiffrement transit</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TLS 1.3 (HTTPS/WSS uniquement)</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Toutes communications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Chiffrement stockage</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AES-256 (données mobiles offline)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Appareils agents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Mots de passe</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bcrypt cost=12</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Base de données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Rate Limiting</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100 req/min par IP, 1000/min par token</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 FastAPI</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Row Level Security</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PostgreSQL RLS par agency_id</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Isolation données agences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Audit Trail</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immuable toutes actions sensibles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Table activity_logs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2FA optionnel</w:t>
            </w:r>
          </w:p>
        </w:tc>
        <w:tc>
          <w:tcPr>
            <w:tcW w:type="dxa" w:w="4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TOTP (Google Authenticator)</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Admins et Super Admin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Tokens révocables</w:t>
            </w:r>
          </w:p>
        </w:tc>
        <w:tc>
          <w:tcPr>
            <w:tcW w:type="dxa" w:w="4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Blacklist Redis à la déconnexion</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invalidation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9.2 Politique de Gestion des Tokens</w:t>
      </w:r>
    </w:p>
    <w:p>
      <w:pPr>
        <w:pStyle w:val="ListParagraph"/>
        <w:numPr>
          <w:ilvl w:val="0"/>
          <w:numId w:val="3"/>
        </w:numPr>
        <w:spacing w:after="40" w:before="40"/>
      </w:pPr>
      <w:r>
        <w:rPr>
          <w:rFonts w:ascii="Arial" w:cs="Arial" w:eastAsia="Arial" w:hAnsi="Arial"/>
          <w:color w:val="333333"/>
          <w:sz w:val="20"/>
          <w:szCs w:val="20"/>
        </w:rPr>
        <w:t xml:space="preserve">Access Token : durée de vie 15 minutes, contient rôle, agence_id, permissions</w:t>
      </w:r>
    </w:p>
    <w:p>
      <w:pPr>
        <w:pStyle w:val="ListParagraph"/>
        <w:numPr>
          <w:ilvl w:val="0"/>
          <w:numId w:val="3"/>
        </w:numPr>
        <w:spacing w:after="40" w:before="40"/>
      </w:pPr>
      <w:r>
        <w:rPr>
          <w:rFonts w:ascii="Arial" w:cs="Arial" w:eastAsia="Arial" w:hAnsi="Arial"/>
          <w:color w:val="333333"/>
          <w:sz w:val="20"/>
          <w:szCs w:val="20"/>
        </w:rPr>
        <w:t xml:space="preserve">Refresh Token : durée 7 jours, rotation automatique à chaque renouvellement</w:t>
      </w:r>
    </w:p>
    <w:p>
      <w:pPr>
        <w:pStyle w:val="ListParagraph"/>
        <w:numPr>
          <w:ilvl w:val="0"/>
          <w:numId w:val="3"/>
        </w:numPr>
        <w:spacing w:after="40" w:before="40"/>
      </w:pPr>
      <w:r>
        <w:rPr>
          <w:rFonts w:ascii="Arial" w:cs="Arial" w:eastAsia="Arial" w:hAnsi="Arial"/>
          <w:color w:val="333333"/>
          <w:sz w:val="20"/>
          <w:szCs w:val="20"/>
        </w:rPr>
        <w:t xml:space="preserve">Mobile offline : token local valide 30 jours, revalidé à chaque connexion réseau</w:t>
      </w:r>
    </w:p>
    <w:p>
      <w:pPr>
        <w:pStyle w:val="ListParagraph"/>
        <w:numPr>
          <w:ilvl w:val="0"/>
          <w:numId w:val="3"/>
        </w:numPr>
        <w:spacing w:after="40" w:before="40"/>
      </w:pPr>
      <w:r>
        <w:rPr>
          <w:rFonts w:ascii="Arial" w:cs="Arial" w:eastAsia="Arial" w:hAnsi="Arial"/>
          <w:color w:val="333333"/>
          <w:sz w:val="20"/>
          <w:szCs w:val="20"/>
        </w:rPr>
        <w:t xml:space="preserve">Révocation immédiate en cas de changement de rôle ou suspension du compte</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10. SYSTÈME DE RAPPORTS</w:t>
      </w:r>
    </w:p>
    <w:p>
      <w:pPr>
        <w:pStyle w:val="Heading2"/>
        <w:shd w:fill="1A3A5C" w:val="clear"/>
        <w:spacing w:after="120" w:before="300"/>
      </w:pPr>
      <w:r>
        <w:rPr>
          <w:rFonts w:ascii="Arial" w:cs="Arial" w:eastAsia="Arial" w:hAnsi="Arial"/>
          <w:b/>
          <w:bCs/>
          <w:color w:val="FFFFFF"/>
          <w:sz w:val="28"/>
          <w:szCs w:val="28"/>
        </w:rPr>
        <w:t xml:space="preserve">10.1 Types de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360"/>
        <w:gridCol w:w="2300"/>
      </w:tblGrid>
      <w:tr>
        <w:trPr>
          <w:tblHeader/>
        </w:trPr>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Rapport</w:t>
            </w:r>
          </w:p>
        </w:tc>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Fréquence</w:t>
            </w:r>
          </w:p>
        </w:tc>
        <w:tc>
          <w:tcPr>
            <w:tcW w:type="dxa" w:w="3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3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Destinataires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Activité Journalière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Quotidien 18h</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Contrats, encaissements, prospects</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Agence + Resp.</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Performance Hebdo</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Lundi 8h</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KPIs agents, top produits, sinistres</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Agence + Direction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Bilan Mensuel</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J+3 du mois suivant</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 total, commissions, imprimés, sinistres</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 Admin + Direction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Rapport Sinistres</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Sur demande / mensuel</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Dossiers ouverts, en cours, clos, ratio</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Responsable + Admin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Rapport Commissions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Mensuel</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Commissions dues, payées, soldes agents</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Agence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Rapport Stocks</w:t>
            </w:r>
          </w:p>
        </w:tc>
        <w:tc>
          <w:tcPr>
            <w:tcW w:type="dxa" w:w="1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Hebdo</w:t>
            </w:r>
          </w:p>
        </w:tc>
        <w:tc>
          <w:tcPr>
            <w:tcW w:type="dxa" w:w="3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Imprimés disponibles, consommés, alertes</w:t>
            </w:r>
          </w:p>
        </w:tc>
        <w:tc>
          <w:tcPr>
            <w:tcW w:type="dxa" w:w="23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Agence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Rapport Consolidé</w:t>
            </w:r>
          </w:p>
        </w:tc>
        <w:tc>
          <w:tcPr>
            <w:tcW w:type="dxa" w:w="1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Mensuel</w:t>
            </w:r>
          </w:p>
        </w:tc>
        <w:tc>
          <w:tcPr>
            <w:tcW w:type="dxa" w:w="3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Vue multi-agences de tous les indicateurs</w:t>
            </w:r>
          </w:p>
        </w:tc>
        <w:tc>
          <w:tcPr>
            <w:tcW w:type="dxa" w:w="23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Super Admin uniquement</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10.2 Formats d'Export</w:t>
      </w:r>
    </w:p>
    <w:p>
      <w:pPr>
        <w:pStyle w:val="ListParagraph"/>
        <w:numPr>
          <w:ilvl w:val="0"/>
          <w:numId w:val="3"/>
        </w:numPr>
        <w:spacing w:after="40" w:before="40"/>
      </w:pPr>
      <w:r>
        <w:rPr>
          <w:rFonts w:ascii="Arial" w:cs="Arial" w:eastAsia="Arial" w:hAnsi="Arial"/>
          <w:color w:val="333333"/>
          <w:sz w:val="20"/>
          <w:szCs w:val="20"/>
        </w:rPr>
        <w:t xml:space="preserve">PDF (Rapport formaté avec logo Bethel) – via ReportLab Python</w:t>
      </w:r>
    </w:p>
    <w:p>
      <w:pPr>
        <w:pStyle w:val="ListParagraph"/>
        <w:numPr>
          <w:ilvl w:val="0"/>
          <w:numId w:val="3"/>
        </w:numPr>
        <w:spacing w:after="40" w:before="40"/>
      </w:pPr>
      <w:r>
        <w:rPr>
          <w:rFonts w:ascii="Arial" w:cs="Arial" w:eastAsia="Arial" w:hAnsi="Arial"/>
          <w:color w:val="333333"/>
          <w:sz w:val="20"/>
          <w:szCs w:val="20"/>
        </w:rPr>
        <w:t xml:space="preserve">Excel/XLSX (données brutes exploitables) – via OpenPyXL</w:t>
      </w:r>
    </w:p>
    <w:p>
      <w:pPr>
        <w:pStyle w:val="ListParagraph"/>
        <w:numPr>
          <w:ilvl w:val="0"/>
          <w:numId w:val="3"/>
        </w:numPr>
        <w:spacing w:after="40" w:before="40"/>
      </w:pPr>
      <w:r>
        <w:rPr>
          <w:rFonts w:ascii="Arial" w:cs="Arial" w:eastAsia="Arial" w:hAnsi="Arial"/>
          <w:color w:val="333333"/>
          <w:sz w:val="20"/>
          <w:szCs w:val="20"/>
        </w:rPr>
        <w:t xml:space="preserve">Envoi automatique par Email (SMTP) avec pièce jointe</w:t>
      </w:r>
    </w:p>
    <w:p>
      <w:pPr>
        <w:pStyle w:val="ListParagraph"/>
        <w:numPr>
          <w:ilvl w:val="0"/>
          <w:numId w:val="3"/>
        </w:numPr>
        <w:spacing w:after="40" w:before="40"/>
      </w:pPr>
      <w:r>
        <w:rPr>
          <w:rFonts w:ascii="Arial" w:cs="Arial" w:eastAsia="Arial" w:hAnsi="Arial"/>
          <w:color w:val="333333"/>
          <w:sz w:val="20"/>
          <w:szCs w:val="20"/>
        </w:rPr>
        <w:t xml:space="preserve">Tableau de bord interactif sur l'interface web Next.js (Recharts)</w:t>
      </w:r>
    </w:p>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11. BESOINS SERVEUR ET INFRASTRUCTURE</w:t>
      </w:r>
    </w:p>
    <w:p>
      <w:pPr>
        <w:pStyle w:val="Heading2"/>
        <w:shd w:fill="1A3A5C" w:val="clear"/>
        <w:spacing w:after="120" w:before="300"/>
      </w:pPr>
      <w:r>
        <w:rPr>
          <w:rFonts w:ascii="Arial" w:cs="Arial" w:eastAsia="Arial" w:hAnsi="Arial"/>
          <w:b/>
          <w:bCs/>
          <w:color w:val="FFFFFF"/>
          <w:sz w:val="28"/>
          <w:szCs w:val="28"/>
        </w:rPr>
        <w:t xml:space="preserve">11.1 Architecture de Déploiement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3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Spécifications Recommandées</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Coût Mensuel Estimé (FCFA)</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Serveur Principal (VPS)</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8 vCPU, 16 GB RAM, 200 GB SSD NVMe</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35 000 – 60 000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Base de données PostgreSQL</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 vCPU dédié, 8 GB RAM, 100 GB SSD</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25 000 – 45 000</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Serveur Redis / Cache</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 vCPU, 4 GB RAM (mutualisé ou cloud)</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10 000 – 20 000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Stockage MinIO (fichiers)</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500 GB Object Storage (scalable)</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15 000 – 30 000</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Certificat SSL</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Let's Encrypt (gratuit) ou SSL premium</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 12 000/an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CDN (assets statiques)</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Cloudflare Free / Pro</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0 – 12 000</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Monitoring</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Prometheus + Grafana (self-hosted)</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(inclus serveur)</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Backup automatique</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Snapshot quotidien, rétention 30 jours</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5 000 – 10 000</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Serveur SMTP (emails)</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Mailgun / SendGrid 10 000 emails/mois</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8 000 – 15 000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SMS/WhatsApp API</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Twilio / Orange SMS (par message)</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Variable : ~15 FCFA/SMS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Firebase FCM (Push)</w:t>
            </w:r>
          </w:p>
        </w:tc>
        <w:tc>
          <w:tcPr>
            <w:tcW w:type="dxa" w:w="3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Google Firebase (gratuit jusqu'à quota)</w:t>
            </w:r>
          </w:p>
        </w:tc>
        <w:tc>
          <w:tcPr>
            <w:tcW w:type="dxa" w:w="31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 – 6 000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Nom de domaine</w:t>
            </w:r>
          </w:p>
        </w:tc>
        <w:tc>
          <w:tcPr>
            <w:tcW w:type="dxa" w:w="3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mobi-assur.cm ou bethel-assur.com</w:t>
            </w:r>
          </w:p>
        </w:tc>
        <w:tc>
          <w:tcPr>
            <w:tcW w:type="dxa" w:w="31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5 000 – 15 000/an</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11.2 Estimation Totale Infrastructure Mensuelle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Scénario</w:t>
            </w:r>
          </w:p>
        </w:tc>
        <w:tc>
          <w:tcPr>
            <w:tcW w:type="dxa" w:w="4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Coût Mensuel (FCFA)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Démarrage (Pilote)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agence, &lt;50 utilisateurs, VPS mutualisé</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80 000 – 120 000</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Croissance (3-5 agences)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agences, &lt;200 utilisateurs, VPS dédié</w:t>
            </w:r>
          </w:p>
        </w:tc>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180 000 – 280 000</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Production (10+ agences)</w:t>
            </w:r>
          </w:p>
        </w:tc>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agences, 500+ utilisateurs, infra distribuée</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400 000 – 700 000</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12. ESTIMATION DES COÛTS DE DÉVELOPPEMENT</w:t>
      </w:r>
    </w:p>
    <w:p>
      <w:pPr>
        <w:pStyle w:val="Heading2"/>
        <w:shd w:fill="1A3A5C" w:val="clear"/>
        <w:spacing w:after="120" w:before="300"/>
      </w:pPr>
      <w:r>
        <w:rPr>
          <w:rFonts w:ascii="Arial" w:cs="Arial" w:eastAsia="Arial" w:hAnsi="Arial"/>
          <w:b/>
          <w:bCs/>
          <w:color w:val="FFFFFF"/>
          <w:sz w:val="28"/>
          <w:szCs w:val="28"/>
        </w:rPr>
        <w:t xml:space="preserve">12.1 Décomposition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800"/>
        <w:gridCol w:w="3200"/>
      </w:tblGrid>
      <w:tr>
        <w:trPr>
          <w:tblHeader/>
        </w:trPr>
        <w:tc>
          <w:tcPr>
            <w:tcW w:type="dxa" w:w="4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Charge (Jours-Homme)</w:t>
            </w:r>
          </w:p>
        </w:tc>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Coût Estimé (FCFA)</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Setup Architecture (FastAPI + Next.js + Flutter + PostgreSQL)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Système IAM : Rôles, Permissions, Auth JWT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Module Prospects (CRUD, relances, statuts)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Module Clients (CRUD, espace client, transfert)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Moteur de Calcul de Prime (FastAPI)</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Module Contrats Mono-Véhicule (CAT1)</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Module Contrats Flotte (CAT11)</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Module Paiements (Mobile Money API + Espèces)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Module Commissions (calcul, déblocage RG-02, retrait)</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250 000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Module Impressions (Carte Rose, Attestation, Reçu)</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Application Flutter Agent Terrain (hors-ligne complet)</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20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1 000 000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Synchronisation Offline/Online + Résolution conflits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Module Sinistres (déclaration, upload médias, suivi)</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Espace Client Web/Mobile (consultation, renouvellement)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Chat Support Intégré + Notes Vocales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Dashboard Web Next.js (tableaux de bord, stats)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Module Rapports (génération PDF/Excel, envoi email)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8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Système de Logs / Audit Trail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Gestion Stocks Imprimés Physiques (RG-04)</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Notifications Push (FCM) + SMS + WhatsApp</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250 000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Multi-agences : Zonning + Transfert inter-agences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Tests (unitaires, intégration, E2E)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500 000</w:t>
            </w:r>
          </w:p>
        </w:tc>
      </w:tr>
      <w:tr>
        <w:tc>
          <w:tcPr>
            <w:tcW w:type="dxa" w:w="4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DevOps : CI/CD, Docker, déploiement serveur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JH</w:t>
            </w:r>
          </w:p>
        </w:tc>
        <w:tc>
          <w:tcPr>
            <w:tcW w:type="dxa" w:w="3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4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Documentation technique + Manuel utilisateur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 JH</w:t>
            </w:r>
          </w:p>
        </w:tc>
        <w:tc>
          <w:tcPr>
            <w:tcW w:type="dxa" w:w="3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200 000</w:t>
            </w:r>
          </w:p>
        </w:tc>
      </w:tr>
    </w:tbl>
    <w:p>
      <w:pPr>
        <w:spacing w:after="60" w:before="60"/>
      </w:pPr>
      <w:r>
        <w:t xml:space="preserve"/>
      </w:r>
    </w:p>
    <w:p>
      <w:pPr>
        <w:pStyle w:val="Heading2"/>
        <w:shd w:fill="1A3A5C" w:val="clear"/>
        <w:spacing w:after="120" w:before="300"/>
      </w:pPr>
      <w:r>
        <w:rPr>
          <w:rFonts w:ascii="Arial" w:cs="Arial" w:eastAsia="Arial" w:hAnsi="Arial"/>
          <w:b/>
          <w:bCs/>
          <w:color w:val="FFFFFF"/>
          <w:sz w:val="28"/>
          <w:szCs w:val="28"/>
        </w:rPr>
        <w:t xml:space="preserve">12.2 Récapitulatif des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3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Montant (FCFA)</w:t>
            </w:r>
          </w:p>
        </w:tc>
      </w:tr>
      <w:tr>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TOTAL DÉVELOPPEMENT (186 Jours-Homme)</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9 200 000</w:t>
            </w:r>
          </w:p>
        </w:tc>
      </w:tr>
      <w:tr>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Tests et Recette Client (inclus)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0</w:t>
            </w:r>
          </w:p>
        </w:tc>
      </w:tr>
      <w:tr>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Déploiement Initial + Configuration Serveur</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300 000</w:t>
            </w:r>
          </w:p>
        </w:tc>
      </w:tr>
      <w:tr>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Formation Équipe BCI (2 jours)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200 000</w:t>
            </w:r>
          </w:p>
        </w:tc>
      </w:tr>
      <w:tr>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Support et maintenance (3 mois post-lancement)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600 000</w:t>
            </w:r>
          </w:p>
        </w:tc>
      </w:tr>
      <w:tr>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TOTAL PROJET (investissement initial)</w:t>
            </w:r>
          </w:p>
        </w:tc>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10 300 000</w:t>
            </w:r>
          </w:p>
        </w:tc>
      </w:tr>
      <w:tr>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Infrastructure mensuelle (phase pilote 1 agence)</w:t>
            </w:r>
          </w:p>
        </w:tc>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120 000 / mois</w:t>
            </w:r>
          </w:p>
        </w:tc>
      </w:tr>
      <w:tr>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Infrastructure mensuelle (phase production 5 agences)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280 000 / mois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Note sur les Coûts</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pPr>
              <w:pStyle w:val="ListParagraph"/>
              <w:numPr>
                <w:ilvl w:val="0"/>
                <w:numId w:val="3"/>
              </w:numPr>
            </w:pPr>
            <w:r>
              <w:rPr>
                <w:rFonts w:ascii="Arial" w:cs="Arial" w:eastAsia="Arial" w:hAnsi="Arial"/>
                <w:color w:val="333333"/>
                <w:sz w:val="20"/>
                <w:szCs w:val="20"/>
              </w:rPr>
              <w:t xml:space="preserve">Tarif développeur senior Cameroun : 50 000 FCFA/JH (hypothèse de calcul)</w:t>
            </w:r>
          </w:p>
          <w:p>
            <w:pPr>
              <w:pStyle w:val="ListParagraph"/>
              <w:numPr>
                <w:ilvl w:val="0"/>
                <w:numId w:val="3"/>
              </w:numPr>
            </w:pPr>
            <w:r>
              <w:rPr>
                <w:rFonts w:ascii="Arial" w:cs="Arial" w:eastAsia="Arial" w:hAnsi="Arial"/>
                <w:color w:val="333333"/>
                <w:sz w:val="20"/>
                <w:szCs w:val="20"/>
              </w:rPr>
              <w:t xml:space="preserve">Durée estimée du projet : 6 à 8 mois avec une équipe de 3 développeurs</w:t>
            </w:r>
          </w:p>
          <w:p>
            <w:pPr>
              <w:pStyle w:val="ListParagraph"/>
              <w:numPr>
                <w:ilvl w:val="0"/>
                <w:numId w:val="3"/>
              </w:numPr>
            </w:pPr>
            <w:r>
              <w:rPr>
                <w:rFonts w:ascii="Arial" w:cs="Arial" w:eastAsia="Arial" w:hAnsi="Arial"/>
                <w:color w:val="333333"/>
                <w:sz w:val="20"/>
                <w:szCs w:val="20"/>
              </w:rPr>
              <w:t xml:space="preserve">Ces coûts sont indicatifs et sujets à révision selon les prestataires retenus</w:t>
            </w:r>
          </w:p>
          <w:p>
            <w:pPr>
              <w:pStyle w:val="ListParagraph"/>
              <w:numPr>
                <w:ilvl w:val="0"/>
                <w:numId w:val="3"/>
              </w:numPr>
            </w:pPr>
            <w:r>
              <w:rPr>
                <w:rFonts w:ascii="Arial" w:cs="Arial" w:eastAsia="Arial" w:hAnsi="Arial"/>
                <w:color w:val="333333"/>
                <w:sz w:val="20"/>
                <w:szCs w:val="20"/>
              </w:rPr>
              <w:t xml:space="preserve">Une phase pilote sur 1 agence (3 mois) est recommandée avant déploiement national</w:t>
            </w:r>
          </w:p>
          <w:p>
            <w:pPr>
              <w:pStyle w:val="ListParagraph"/>
              <w:numPr>
                <w:ilvl w:val="0"/>
                <w:numId w:val="3"/>
              </w:numPr>
            </w:pPr>
            <w:r>
              <w:rPr>
                <w:rFonts w:ascii="Arial" w:cs="Arial" w:eastAsia="Arial" w:hAnsi="Arial"/>
                <w:color w:val="333333"/>
                <w:sz w:val="20"/>
                <w:szCs w:val="20"/>
              </w:rPr>
              <w:t xml:space="preserve">ROI estimé : récupération de l'investissement en 12 à 18 mois selon croissance CA</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13. PLANNING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Durée</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Livrable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Phase 0 – Cadrage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 semaines</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Validation CdC, choix prestataire, setup environnements</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CdC signé + repo Git</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Phase 1 – Backend Core</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 semaines</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FastAPI, BDD, IAM, Auth, moteur de calcul</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 v1 testée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Phase 2 – Web Admin</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 semaines</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Next.js : dashboard, contrats, clients, rapports</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Interface web v1</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Phase 3 – Mobile Agent</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8 semaines</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Flutter : hors-ligne, sync, contrats, prospects</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App Flutter v1</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Phase 4 – Espace Client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 semaines</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App client : sinistres, paiements, chat</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App client v1</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Phase 5 – Intégrations</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 semaines</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Mobile Money API, SMS, WhatsApp, FCM</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Paiements live</w:t>
            </w:r>
          </w:p>
        </w:tc>
      </w:tr>
      <w:tr>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Phase 6 – Recette Pilote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 semaines</w:t>
            </w:r>
          </w:p>
        </w:tc>
        <w:tc>
          <w:tcPr>
            <w:tcW w:type="dxa" w:w="3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Tests avec 1 agence réelle, corrections</w:t>
            </w:r>
          </w:p>
        </w:tc>
        <w:tc>
          <w:tcPr>
            <w:tcW w:type="dxa" w:w="2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Go/No-Go production</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Phase 7 – Production</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Continu</w:t>
            </w:r>
          </w:p>
        </w:tc>
        <w:tc>
          <w:tcPr>
            <w:tcW w:type="dxa" w:w="3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Déploiement toutes agences, formation, support</w:t>
            </w:r>
          </w:p>
        </w:tc>
        <w:tc>
          <w:tcPr>
            <w:tcW w:type="dxa" w:w="2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Système en production</w:t>
            </w:r>
          </w:p>
        </w:tc>
      </w:tr>
    </w:tbl>
    <w:p>
      <w:r>
        <w:br w:type="page"/>
      </w:r>
    </w:p>
    <w:p>
      <w:pPr>
        <w:pStyle w:val="Heading1"/>
        <w:pBdr>
          <w:bottom w:val="single" w:color="00B0FF" w:sz="8"/>
        </w:pBdr>
        <w:shd w:fill="0D2137" w:val="clear"/>
        <w:spacing w:after="200" w:before="400"/>
      </w:pPr>
      <w:r>
        <w:rPr>
          <w:rFonts w:ascii="Arial" w:cs="Arial" w:eastAsia="Arial" w:hAnsi="Arial"/>
          <w:b/>
          <w:bCs/>
          <w:color w:val="FFFFFF"/>
          <w:sz w:val="36"/>
          <w:szCs w:val="36"/>
        </w:rPr>
        <w:t xml:space="preserve">14. RÈGLES DE GESTION RÉCAPITULATIVES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60"/>
      </w:tblGrid>
      <w:tr>
        <w:trPr>
          <w:tblHeader/>
        </w:trPr>
        <w:tc>
          <w:tcPr>
            <w:tcW w:type="dxa" w:w="11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Code Règle</w:t>
            </w:r>
          </w:p>
        </w:tc>
        <w:tc>
          <w:tcPr>
            <w:tcW w:type="dxa" w:w="2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Intitulé</w:t>
            </w:r>
          </w:p>
        </w:tc>
        <w:tc>
          <w:tcPr>
            <w:tcW w:type="dxa" w:w="5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1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RG-01</w:t>
            </w:r>
          </w:p>
        </w:tc>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Souveraineté du Tarif</w:t>
            </w:r>
          </w:p>
        </w:tc>
        <w:tc>
          <w:tcPr>
            <w:tcW w:type="dxa" w:w="5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 serveur central est la seule source de vérité pour les calculs de primes. L'agent ne peut pas modifier les taxes.</w:t>
            </w:r>
          </w:p>
        </w:tc>
      </w:tr>
      <w:tr>
        <w:tc>
          <w:tcPr>
            <w:tcW w:type="dxa" w:w="11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RG-02</w:t>
            </w:r>
          </w:p>
        </w:tc>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Déblocage Commission</w:t>
            </w:r>
          </w:p>
        </w:tc>
        <w:tc>
          <w:tcPr>
            <w:tcW w:type="dxa" w:w="5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La commission d'un agent est débloquée uniquement lorsque le statut du contrat passe à PAYÉ. Jamais avant.</w:t>
            </w:r>
          </w:p>
        </w:tc>
      </w:tr>
      <w:tr>
        <w:tc>
          <w:tcPr>
            <w:tcW w:type="dxa" w:w="11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RG-03</w:t>
            </w:r>
          </w:p>
        </w:tc>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Anti-Doublon Châssis</w:t>
            </w:r>
          </w:p>
        </w:tc>
        <w:tc>
          <w:tcPr>
            <w:tcW w:type="dxa" w:w="5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Lors de la synchronisation, si un N° châssis est déjà enregistré, le dossier est bloqué automatiquement et une alerte est émise.</w:t>
            </w:r>
          </w:p>
        </w:tc>
      </w:tr>
      <w:tr>
        <w:tc>
          <w:tcPr>
            <w:tcW w:type="dxa" w:w="11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RG-04</w:t>
            </w:r>
          </w:p>
        </w:tc>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Verrou Document Physique</w:t>
            </w:r>
          </w:p>
        </w:tc>
        <w:tc>
          <w:tcPr>
            <w:tcW w:type="dxa" w:w="5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La remise d'un document officiel (Carte Rose, Vignette) est conditionnée à la saisie obligatoire de son N° de série unique.</w:t>
            </w:r>
          </w:p>
        </w:tc>
      </w:tr>
      <w:tr>
        <w:tc>
          <w:tcPr>
            <w:tcW w:type="dxa" w:w="11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RG-05</w:t>
            </w:r>
          </w:p>
        </w:tc>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 Minimum Retrait</w:t>
            </w:r>
          </w:p>
        </w:tc>
        <w:tc>
          <w:tcPr>
            <w:tcW w:type="dxa" w:w="5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Un agent ne peut retirer ses commissions que si son solde disponible est supérieur au seuil configuré (ex: 5 000 FCFA).</w:t>
            </w:r>
          </w:p>
        </w:tc>
      </w:tr>
      <w:tr>
        <w:tc>
          <w:tcPr>
            <w:tcW w:type="dxa" w:w="11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RG-06</w:t>
            </w:r>
          </w:p>
        </w:tc>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Transfert Inter-Agences</w:t>
            </w:r>
          </w:p>
        </w:tc>
        <w:tc>
          <w:tcPr>
            <w:tcW w:type="dxa" w:w="5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Tout transfert de client requiert l'approbation de l'Admin de l'agence cible et génère un log d'audit.</w:t>
            </w:r>
          </w:p>
        </w:tc>
      </w:tr>
      <w:tr>
        <w:tc>
          <w:tcPr>
            <w:tcW w:type="dxa" w:w="11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RG-07</w:t>
            </w:r>
          </w:p>
        </w:tc>
        <w:tc>
          <w:tcPr>
            <w:tcW w:type="dxa" w:w="25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Expiration Token Mobile</w:t>
            </w:r>
          </w:p>
        </w:tc>
        <w:tc>
          <w:tcPr>
            <w:tcW w:type="dxa" w:w="5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 token offline de l'agent expire après 30 jours sans connexion. Une reconnexion est obligatoire.</w:t>
            </w:r>
          </w:p>
        </w:tc>
      </w:tr>
      <w:tr>
        <w:tc>
          <w:tcPr>
            <w:tcW w:type="dxa" w:w="11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RG-08</w:t>
            </w:r>
          </w:p>
        </w:tc>
        <w:tc>
          <w:tcPr>
            <w:tcW w:type="dxa" w:w="25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Rapport Automatique</w:t>
            </w:r>
          </w:p>
        </w:tc>
        <w:tc>
          <w:tcPr>
            <w:tcW w:type="dxa" w:w="5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Les rapports journaliers, hebdomadaires et mensuels sont générés et envoyés automatiquement sans intervention humaine.</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b/>
          <w:bCs/>
          <w:i/>
          <w:iCs/>
          <w:color w:val="1A3A5C"/>
          <w:sz w:val="24"/>
          <w:szCs w:val="24"/>
        </w:rPr>
        <w:t xml:space="preserve">— FIN DU CAHIER DES CHARGES FONCTIONNEL —</w:t>
      </w:r>
    </w:p>
    <w:p>
      <w:pPr>
        <w:jc w:val="center"/>
      </w:pPr>
      <w:r>
        <w:rPr>
          <w:rFonts w:ascii="Arial" w:cs="Arial" w:eastAsia="Arial" w:hAnsi="Arial"/>
          <w:color w:val="1565C0"/>
          <w:sz w:val="20"/>
          <w:szCs w:val="20"/>
        </w:rPr>
        <w:t xml:space="preserve">MOBI-ASSUR CAMEROUN | L'Assurance Sans Limites</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3" w:space="1"/>
      </w:pBdr>
      <w:jc w:val="right"/>
    </w:pPr>
    <w:r>
      <w:rPr>
        <w:rFonts w:ascii="Arial" w:cs="Arial" w:eastAsia="Arial" w:hAnsi="Arial"/>
        <w:color w:val="888888"/>
        <w:sz w:val="16"/>
        <w:szCs w:val="16"/>
      </w:rPr>
      <w:t xml:space="preserve">MOBI-ASSUR CAMEROUN  |  Cahier des Charges Fonctionnel</w:t>
    </w:r>
    <w:r>
      <w:rPr>
        <w:rFonts w:ascii="Arial" w:cs="Arial" w:eastAsia="Arial" w:hAnsi="Arial"/>
        <w:color w:val="888888"/>
        <w:sz w:val="16"/>
        <w:szCs w:val="16"/>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2026-06-04T10:02:47.702Z</dcterms:created>
  <dcterms:modified xsi:type="dcterms:W3CDTF">2026-06-04T10:02:47.753Z</dcterms:modified>
</cp:coreProperties>
</file>

<file path=docProps/custom.xml><?xml version="1.0" encoding="utf-8"?>
<Properties xmlns="http://schemas.openxmlformats.org/officeDocument/2006/custom-properties" xmlns:vt="http://schemas.openxmlformats.org/officeDocument/2006/docPropsVTypes"/>
</file>