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062" w:rsidRDefault="00F1227D" w:rsidP="00F1227D">
      <w:pPr>
        <w:rPr>
          <w:rFonts w:ascii="黑体" w:eastAsia="黑体" w:hAnsi="宋体"/>
          <w:b/>
          <w:szCs w:val="21"/>
        </w:rPr>
      </w:pPr>
      <w:r>
        <w:rPr>
          <w:rFonts w:ascii="黑体" w:eastAsia="黑体" w:hAnsi="宋体"/>
          <w:b/>
          <w:szCs w:val="21"/>
        </w:rPr>
        <w:t xml:space="preserve">             </w:t>
      </w:r>
      <w:r w:rsidR="00A403ED" w:rsidRPr="00A403ED">
        <w:rPr>
          <w:rFonts w:ascii="黑体" w:eastAsia="黑体" w:hAnsi="宋体" w:hint="eastAsia"/>
          <w:b/>
          <w:szCs w:val="21"/>
        </w:rPr>
        <w:t>国家标准</w:t>
      </w:r>
      <w:r w:rsidR="00110DD8" w:rsidRPr="00110DD8">
        <w:rPr>
          <w:rFonts w:ascii="黑体" w:eastAsia="黑体" w:hAnsi="宋体" w:hint="eastAsia"/>
          <w:b/>
          <w:szCs w:val="21"/>
        </w:rPr>
        <w:t>GB 4717-201X 《火灾报警控制器》</w:t>
      </w:r>
      <w:r w:rsidR="00055062">
        <w:rPr>
          <w:rFonts w:ascii="黑体" w:eastAsia="黑体" w:hAnsi="宋体" w:hint="eastAsia"/>
          <w:b/>
          <w:szCs w:val="21"/>
        </w:rPr>
        <w:t>意见汇总表</w:t>
      </w:r>
    </w:p>
    <w:tbl>
      <w:tblPr>
        <w:tblW w:w="11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995"/>
        <w:gridCol w:w="6546"/>
        <w:gridCol w:w="1887"/>
        <w:gridCol w:w="1539"/>
      </w:tblGrid>
      <w:tr w:rsidR="00CC7CAD" w:rsidTr="00A940EC">
        <w:trPr>
          <w:trHeight w:val="454"/>
          <w:jc w:val="center"/>
        </w:trPr>
        <w:tc>
          <w:tcPr>
            <w:tcW w:w="8098" w:type="dxa"/>
            <w:gridSpan w:val="3"/>
            <w:tcBorders>
              <w:top w:val="single" w:sz="4" w:space="0" w:color="auto"/>
              <w:left w:val="single" w:sz="4" w:space="0" w:color="auto"/>
              <w:bottom w:val="single" w:sz="4" w:space="0" w:color="auto"/>
              <w:right w:val="single" w:sz="4" w:space="0" w:color="auto"/>
            </w:tcBorders>
            <w:vAlign w:val="center"/>
          </w:tcPr>
          <w:p w:rsidR="00CC7CAD" w:rsidRDefault="00CC7CAD">
            <w:pPr>
              <w:spacing w:line="240" w:lineRule="atLeast"/>
              <w:jc w:val="center"/>
              <w:rPr>
                <w:rFonts w:ascii="宋体" w:hAnsi="宋体"/>
                <w:sz w:val="18"/>
              </w:rPr>
            </w:pPr>
            <w:r>
              <w:rPr>
                <w:rFonts w:ascii="宋体" w:hAnsi="宋体" w:hint="eastAsia"/>
                <w:sz w:val="18"/>
              </w:rPr>
              <w:t>负责起草单位：公安部沈阳消防研究所</w:t>
            </w:r>
          </w:p>
        </w:tc>
        <w:tc>
          <w:tcPr>
            <w:tcW w:w="3426" w:type="dxa"/>
            <w:gridSpan w:val="2"/>
            <w:tcBorders>
              <w:top w:val="single" w:sz="4" w:space="0" w:color="auto"/>
              <w:left w:val="single" w:sz="4" w:space="0" w:color="auto"/>
              <w:bottom w:val="single" w:sz="4" w:space="0" w:color="auto"/>
              <w:right w:val="single" w:sz="4" w:space="0" w:color="auto"/>
            </w:tcBorders>
            <w:vAlign w:val="center"/>
          </w:tcPr>
          <w:p w:rsidR="00CC7CAD" w:rsidRDefault="00CC7CAD" w:rsidP="00550C02">
            <w:pPr>
              <w:jc w:val="center"/>
              <w:rPr>
                <w:rFonts w:ascii="宋体" w:hAnsi="宋体"/>
                <w:sz w:val="18"/>
              </w:rPr>
            </w:pPr>
            <w:r>
              <w:rPr>
                <w:rFonts w:ascii="宋体" w:hAnsi="宋体" w:hint="eastAsia"/>
                <w:sz w:val="18"/>
              </w:rPr>
              <w:t>承办人及电话：李小白 024-31535828</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CC7CAD">
            <w:pPr>
              <w:jc w:val="center"/>
              <w:rPr>
                <w:sz w:val="18"/>
              </w:rPr>
            </w:pPr>
            <w:r>
              <w:rPr>
                <w:rFonts w:hint="eastAsia"/>
                <w:sz w:val="18"/>
              </w:rPr>
              <w:t>序号</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Default="00CC7CAD">
            <w:pPr>
              <w:jc w:val="center"/>
              <w:rPr>
                <w:sz w:val="18"/>
              </w:rPr>
            </w:pPr>
            <w:r>
              <w:rPr>
                <w:rFonts w:hint="eastAsia"/>
                <w:sz w:val="18"/>
              </w:rPr>
              <w:t>标准条款号</w:t>
            </w:r>
          </w:p>
        </w:tc>
        <w:tc>
          <w:tcPr>
            <w:tcW w:w="6546" w:type="dxa"/>
            <w:tcBorders>
              <w:top w:val="single" w:sz="4" w:space="0" w:color="auto"/>
              <w:left w:val="single" w:sz="4" w:space="0" w:color="auto"/>
              <w:bottom w:val="single" w:sz="4" w:space="0" w:color="auto"/>
              <w:right w:val="single" w:sz="4" w:space="0" w:color="auto"/>
            </w:tcBorders>
            <w:vAlign w:val="center"/>
          </w:tcPr>
          <w:p w:rsidR="00CC7CAD" w:rsidRDefault="00CC7CAD">
            <w:pPr>
              <w:jc w:val="center"/>
              <w:rPr>
                <w:sz w:val="18"/>
              </w:rPr>
            </w:pPr>
            <w:r>
              <w:rPr>
                <w:rFonts w:hint="eastAsia"/>
                <w:sz w:val="18"/>
              </w:rPr>
              <w:t>意见内容</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CC7CAD">
            <w:pPr>
              <w:jc w:val="center"/>
              <w:rPr>
                <w:sz w:val="18"/>
              </w:rPr>
            </w:pPr>
            <w:r>
              <w:rPr>
                <w:rFonts w:hint="eastAsia"/>
                <w:sz w:val="18"/>
              </w:rPr>
              <w:t>提出单位或人员</w:t>
            </w:r>
          </w:p>
        </w:tc>
        <w:tc>
          <w:tcPr>
            <w:tcW w:w="1539" w:type="dxa"/>
            <w:tcBorders>
              <w:top w:val="single" w:sz="4" w:space="0" w:color="auto"/>
              <w:left w:val="single" w:sz="4" w:space="0" w:color="auto"/>
              <w:bottom w:val="single" w:sz="4" w:space="0" w:color="auto"/>
              <w:right w:val="single" w:sz="4" w:space="0" w:color="auto"/>
            </w:tcBorders>
            <w:vAlign w:val="center"/>
          </w:tcPr>
          <w:p w:rsidR="00CC7CAD" w:rsidRDefault="00CC7CAD" w:rsidP="00CC7CAD">
            <w:pPr>
              <w:jc w:val="center"/>
              <w:rPr>
                <w:sz w:val="18"/>
              </w:rPr>
            </w:pPr>
            <w:r>
              <w:rPr>
                <w:rFonts w:hint="eastAsia"/>
                <w:sz w:val="18"/>
              </w:rPr>
              <w:t>处理意见</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sz w:val="18"/>
              </w:rPr>
              <w:t>1</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pPr>
              <w:jc w:val="center"/>
              <w:rPr>
                <w:color w:val="000000"/>
              </w:rPr>
            </w:pPr>
            <w:r w:rsidRPr="00FE609D">
              <w:rPr>
                <w:color w:val="000000"/>
              </w:rPr>
              <w:t>4.7 &amp; 4.8</w:t>
            </w:r>
          </w:p>
        </w:tc>
        <w:tc>
          <w:tcPr>
            <w:tcW w:w="6546" w:type="dxa"/>
            <w:tcBorders>
              <w:top w:val="single" w:sz="4" w:space="0" w:color="auto"/>
              <w:left w:val="single" w:sz="4" w:space="0" w:color="auto"/>
              <w:bottom w:val="single" w:sz="4" w:space="0" w:color="auto"/>
              <w:right w:val="single" w:sz="4" w:space="0" w:color="auto"/>
            </w:tcBorders>
            <w:vAlign w:val="center"/>
          </w:tcPr>
          <w:p w:rsidR="00CC7CAD" w:rsidRDefault="00FE609D" w:rsidP="00A51E1A">
            <w:pPr>
              <w:jc w:val="left"/>
              <w:rPr>
                <w:sz w:val="18"/>
              </w:rPr>
            </w:pPr>
            <w:r w:rsidRPr="00FE609D">
              <w:rPr>
                <w:rFonts w:hint="eastAsia"/>
                <w:color w:val="000000"/>
              </w:rPr>
              <w:t>一个控制器内，有没有报警总线和联动总线的端口总数限制？某一个物理总线端口是否可以按应用需求配置为报警总线或联动总线？</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4B7363" w:rsidRDefault="00D703FC" w:rsidP="007B4FB4">
            <w:pPr>
              <w:jc w:val="left"/>
              <w:rPr>
                <w:sz w:val="18"/>
              </w:rPr>
            </w:pPr>
            <w:r>
              <w:rPr>
                <w:rFonts w:hint="eastAsia"/>
                <w:sz w:val="18"/>
              </w:rPr>
              <w:t>标准未</w:t>
            </w:r>
            <w:r>
              <w:rPr>
                <w:sz w:val="18"/>
              </w:rPr>
              <w:t>要求</w:t>
            </w:r>
            <w:r>
              <w:rPr>
                <w:rFonts w:hint="eastAsia"/>
                <w:sz w:val="18"/>
              </w:rPr>
              <w:t>数量</w:t>
            </w:r>
            <w:r>
              <w:rPr>
                <w:sz w:val="18"/>
              </w:rPr>
              <w:t>限制。</w:t>
            </w:r>
          </w:p>
          <w:p w:rsidR="00D703FC" w:rsidRPr="004B7363" w:rsidRDefault="00D703FC" w:rsidP="007B4FB4">
            <w:pPr>
              <w:jc w:val="left"/>
              <w:rPr>
                <w:sz w:val="18"/>
              </w:rPr>
            </w:pPr>
            <w:r>
              <w:rPr>
                <w:rFonts w:hint="eastAsia"/>
                <w:sz w:val="18"/>
              </w:rPr>
              <w:t>可</w:t>
            </w:r>
            <w:r>
              <w:rPr>
                <w:sz w:val="18"/>
              </w:rPr>
              <w:t>根据需求配置端口，但作为</w:t>
            </w:r>
            <w:r>
              <w:rPr>
                <w:rFonts w:hint="eastAsia"/>
                <w:sz w:val="18"/>
              </w:rPr>
              <w:t>报警</w:t>
            </w:r>
            <w:r>
              <w:rPr>
                <w:sz w:val="18"/>
              </w:rPr>
              <w:t>总线的端口</w:t>
            </w:r>
            <w:r>
              <w:rPr>
                <w:rFonts w:hint="eastAsia"/>
                <w:sz w:val="18"/>
              </w:rPr>
              <w:t>，</w:t>
            </w:r>
            <w:r>
              <w:rPr>
                <w:sz w:val="18"/>
              </w:rPr>
              <w:t>不能连接联动总线设备。反之</w:t>
            </w:r>
            <w:r>
              <w:rPr>
                <w:rFonts w:hint="eastAsia"/>
                <w:sz w:val="18"/>
              </w:rPr>
              <w:t>亦然</w:t>
            </w:r>
            <w:r>
              <w:rPr>
                <w:sz w:val="18"/>
              </w:rPr>
              <w:t>。</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sz w:val="18"/>
              </w:rPr>
              <w:t>2</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rsidP="00FE609D">
            <w:pPr>
              <w:jc w:val="center"/>
              <w:rPr>
                <w:color w:val="000000"/>
              </w:rPr>
            </w:pPr>
            <w:r w:rsidRPr="00FE609D">
              <w:rPr>
                <w:color w:val="000000"/>
              </w:rPr>
              <w:t>5.3.1.5</w:t>
            </w:r>
          </w:p>
        </w:tc>
        <w:tc>
          <w:tcPr>
            <w:tcW w:w="6546" w:type="dxa"/>
            <w:tcBorders>
              <w:top w:val="single" w:sz="4" w:space="0" w:color="auto"/>
              <w:left w:val="single" w:sz="4" w:space="0" w:color="auto"/>
              <w:bottom w:val="single" w:sz="4" w:space="0" w:color="auto"/>
              <w:right w:val="single" w:sz="4" w:space="0" w:color="auto"/>
            </w:tcBorders>
            <w:vAlign w:val="center"/>
          </w:tcPr>
          <w:p w:rsidR="00CC7CAD" w:rsidRPr="00A51E1A" w:rsidRDefault="00FE609D" w:rsidP="00A51E1A">
            <w:pPr>
              <w:jc w:val="left"/>
              <w:rPr>
                <w:sz w:val="18"/>
              </w:rPr>
            </w:pPr>
            <w:r w:rsidRPr="00FE609D">
              <w:rPr>
                <w:rFonts w:hint="eastAsia"/>
                <w:color w:val="000000"/>
              </w:rPr>
              <w:t>如果控制器有物理的门用作权限管理，门锁的钥匙是否要和检查的钥匙一致？</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CC7CAD" w:rsidRDefault="00D703FC" w:rsidP="004B7363">
            <w:pPr>
              <w:jc w:val="left"/>
              <w:rPr>
                <w:sz w:val="18"/>
              </w:rPr>
            </w:pPr>
            <w:r>
              <w:rPr>
                <w:rFonts w:hint="eastAsia"/>
                <w:sz w:val="18"/>
              </w:rPr>
              <w:t>保持</w:t>
            </w:r>
            <w:r>
              <w:rPr>
                <w:sz w:val="18"/>
              </w:rPr>
              <w:t>一致。</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sz w:val="18"/>
              </w:rPr>
              <w:t>3</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rsidP="00FE609D">
            <w:pPr>
              <w:jc w:val="center"/>
              <w:rPr>
                <w:color w:val="000000"/>
              </w:rPr>
            </w:pPr>
            <w:r w:rsidRPr="00FE609D">
              <w:rPr>
                <w:color w:val="000000"/>
              </w:rPr>
              <w:t>5.3.1.5</w:t>
            </w:r>
          </w:p>
        </w:tc>
        <w:tc>
          <w:tcPr>
            <w:tcW w:w="6546"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rsidP="00FE609D">
            <w:pPr>
              <w:pStyle w:val="CommentText"/>
              <w:rPr>
                <w:rFonts w:ascii="Calibri" w:hAnsi="Calibri"/>
                <w:color w:val="000000"/>
                <w:sz w:val="22"/>
                <w:szCs w:val="22"/>
              </w:rPr>
            </w:pPr>
            <w:r w:rsidRPr="00FE609D">
              <w:rPr>
                <w:rFonts w:ascii="Calibri" w:hAnsi="Calibri" w:hint="eastAsia"/>
                <w:color w:val="000000"/>
                <w:sz w:val="22"/>
                <w:szCs w:val="22"/>
              </w:rPr>
              <w:t>警报器按键如果用于一键开</w:t>
            </w:r>
            <w:r w:rsidRPr="00FE609D">
              <w:rPr>
                <w:rFonts w:ascii="Calibri" w:hAnsi="Calibri"/>
                <w:color w:val="000000"/>
                <w:sz w:val="22"/>
                <w:szCs w:val="22"/>
              </w:rPr>
              <w:t>/</w:t>
            </w:r>
            <w:r w:rsidRPr="00FE609D">
              <w:rPr>
                <w:rFonts w:ascii="Calibri" w:hAnsi="Calibri" w:hint="eastAsia"/>
                <w:color w:val="000000"/>
                <w:sz w:val="22"/>
                <w:szCs w:val="22"/>
              </w:rPr>
              <w:t>关所有声光设备，假如所有声光设备都处于故障状态，按下该按键后不会有设备输出，也没有任何指示用来表示警报器按键是否被按下，是否需要增加一个指示灯用于指示按键的状态。</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CC7CAD" w:rsidRDefault="00D703FC" w:rsidP="00D703FC">
            <w:pPr>
              <w:rPr>
                <w:sz w:val="18"/>
              </w:rPr>
            </w:pPr>
            <w:r>
              <w:rPr>
                <w:rFonts w:hint="eastAsia"/>
                <w:sz w:val="18"/>
              </w:rPr>
              <w:t>标准不做</w:t>
            </w:r>
            <w:r>
              <w:rPr>
                <w:sz w:val="18"/>
              </w:rPr>
              <w:t>要求，可自行设计。</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sz w:val="18"/>
              </w:rPr>
              <w:t>4</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rsidP="00FE609D">
            <w:pPr>
              <w:jc w:val="center"/>
              <w:rPr>
                <w:color w:val="000000"/>
              </w:rPr>
            </w:pPr>
            <w:r w:rsidRPr="00FE609D">
              <w:rPr>
                <w:color w:val="000000"/>
              </w:rPr>
              <w:t>5.3.1.5</w:t>
            </w:r>
          </w:p>
        </w:tc>
        <w:tc>
          <w:tcPr>
            <w:tcW w:w="6546"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rsidP="00FE609D">
            <w:pPr>
              <w:pStyle w:val="ListParagraph"/>
              <w:ind w:left="0"/>
              <w:rPr>
                <w:color w:val="000000"/>
              </w:rPr>
            </w:pPr>
            <w:r w:rsidRPr="00FE609D">
              <w:rPr>
                <w:color w:val="000000"/>
              </w:rPr>
              <w:t>“</w:t>
            </w:r>
            <w:r w:rsidRPr="00FE609D">
              <w:rPr>
                <w:rFonts w:hint="eastAsia"/>
                <w:color w:val="000000"/>
              </w:rPr>
              <w:t>消音指示灯</w:t>
            </w:r>
            <w:r w:rsidRPr="00FE609D">
              <w:rPr>
                <w:color w:val="000000"/>
              </w:rPr>
              <w:t>”</w:t>
            </w:r>
            <w:r w:rsidRPr="00FE609D">
              <w:rPr>
                <w:rFonts w:hint="eastAsia"/>
                <w:color w:val="000000"/>
              </w:rPr>
              <w:t>什么状态下点亮和熄灭？</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CC7CAD" w:rsidRDefault="00D703FC" w:rsidP="004B7363">
            <w:pPr>
              <w:rPr>
                <w:sz w:val="18"/>
              </w:rPr>
            </w:pPr>
            <w:r>
              <w:rPr>
                <w:rFonts w:hint="eastAsia"/>
                <w:sz w:val="18"/>
              </w:rPr>
              <w:t>采纳</w:t>
            </w:r>
            <w:r>
              <w:rPr>
                <w:sz w:val="18"/>
              </w:rPr>
              <w:t>，在</w:t>
            </w:r>
            <w:r>
              <w:rPr>
                <w:rFonts w:hint="eastAsia"/>
                <w:sz w:val="18"/>
              </w:rPr>
              <w:t>5.4.2.6</w:t>
            </w:r>
            <w:r>
              <w:rPr>
                <w:rFonts w:hint="eastAsia"/>
                <w:sz w:val="18"/>
              </w:rPr>
              <w:t>中</w:t>
            </w:r>
            <w:r>
              <w:rPr>
                <w:sz w:val="18"/>
              </w:rPr>
              <w:t>增加相应要求。</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sz w:val="18"/>
              </w:rPr>
              <w:t>5</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FE609D" w:rsidRDefault="00FE609D" w:rsidP="00FE609D">
            <w:pPr>
              <w:jc w:val="center"/>
              <w:rPr>
                <w:color w:val="000000"/>
              </w:rPr>
            </w:pPr>
            <w:r w:rsidRPr="00FE609D">
              <w:rPr>
                <w:color w:val="000000"/>
              </w:rPr>
              <w:t>5.3.1.5</w:t>
            </w:r>
          </w:p>
        </w:tc>
        <w:tc>
          <w:tcPr>
            <w:tcW w:w="6546" w:type="dxa"/>
            <w:tcBorders>
              <w:top w:val="single" w:sz="4" w:space="0" w:color="auto"/>
              <w:left w:val="single" w:sz="4" w:space="0" w:color="auto"/>
              <w:bottom w:val="single" w:sz="4" w:space="0" w:color="auto"/>
              <w:right w:val="single" w:sz="4" w:space="0" w:color="auto"/>
            </w:tcBorders>
            <w:vAlign w:val="center"/>
          </w:tcPr>
          <w:p w:rsidR="00FE609D" w:rsidRPr="00FE609D" w:rsidRDefault="00FE609D" w:rsidP="00FE609D">
            <w:pPr>
              <w:pStyle w:val="ListParagraph"/>
              <w:ind w:left="0"/>
              <w:rPr>
                <w:color w:val="000000"/>
              </w:rPr>
            </w:pPr>
            <w:r w:rsidRPr="00FE609D">
              <w:rPr>
                <w:rFonts w:hint="eastAsia"/>
                <w:color w:val="000000"/>
              </w:rPr>
              <w:t>新增的控制面板，是否可以在保持整体布局符合要求的前提下，按照各厂商控制器的外观设计进行细节调整？如尺寸大小，颜色等。</w:t>
            </w:r>
          </w:p>
          <w:p w:rsidR="00FE609D" w:rsidRPr="00FE609D" w:rsidRDefault="00FE609D" w:rsidP="00FE609D">
            <w:pPr>
              <w:pStyle w:val="ListParagraph"/>
              <w:numPr>
                <w:ilvl w:val="0"/>
                <w:numId w:val="10"/>
              </w:numPr>
              <w:rPr>
                <w:color w:val="000000"/>
              </w:rPr>
            </w:pPr>
            <w:r w:rsidRPr="00FE609D">
              <w:rPr>
                <w:rFonts w:hint="eastAsia"/>
                <w:color w:val="000000"/>
              </w:rPr>
              <w:t>新增的控制面板的尺寸大小、颜色；</w:t>
            </w:r>
          </w:p>
          <w:p w:rsidR="00FE609D" w:rsidRPr="00FE609D" w:rsidRDefault="00FE609D" w:rsidP="00FE609D">
            <w:pPr>
              <w:pStyle w:val="ListParagraph"/>
              <w:numPr>
                <w:ilvl w:val="0"/>
                <w:numId w:val="10"/>
              </w:numPr>
              <w:rPr>
                <w:color w:val="000000"/>
              </w:rPr>
            </w:pPr>
            <w:r w:rsidRPr="00FE609D">
              <w:rPr>
                <w:rFonts w:hint="eastAsia"/>
                <w:color w:val="000000"/>
              </w:rPr>
              <w:t>面板上的按键的大小、颜色；</w:t>
            </w:r>
          </w:p>
          <w:p w:rsidR="00FE609D" w:rsidRPr="00FE609D" w:rsidRDefault="00FE609D" w:rsidP="00FE609D">
            <w:pPr>
              <w:pStyle w:val="ListParagraph"/>
              <w:numPr>
                <w:ilvl w:val="0"/>
                <w:numId w:val="10"/>
              </w:numPr>
              <w:rPr>
                <w:color w:val="000000"/>
              </w:rPr>
            </w:pPr>
            <w:r w:rsidRPr="00FE609D">
              <w:rPr>
                <w:rFonts w:hint="eastAsia"/>
                <w:color w:val="000000"/>
              </w:rPr>
              <w:t>字符串的大小、颜色、排列方式；</w:t>
            </w:r>
          </w:p>
          <w:p w:rsidR="00CC7CAD" w:rsidRPr="00FE609D" w:rsidRDefault="00FE609D" w:rsidP="00FE609D">
            <w:pPr>
              <w:pStyle w:val="ListParagraph"/>
              <w:numPr>
                <w:ilvl w:val="0"/>
                <w:numId w:val="10"/>
              </w:numPr>
              <w:rPr>
                <w:color w:val="000000"/>
              </w:rPr>
            </w:pPr>
            <w:r w:rsidRPr="00FE609D">
              <w:rPr>
                <w:rFonts w:hint="eastAsia"/>
                <w:color w:val="000000"/>
              </w:rPr>
              <w:t>钥匙的尺寸和类型（自锁型和非自锁型）</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CC7CAD" w:rsidRDefault="00D703FC" w:rsidP="00533DE1">
            <w:pPr>
              <w:jc w:val="left"/>
              <w:rPr>
                <w:sz w:val="18"/>
              </w:rPr>
            </w:pPr>
            <w:r>
              <w:rPr>
                <w:rFonts w:hint="eastAsia"/>
                <w:sz w:val="18"/>
              </w:rPr>
              <w:t>面板</w:t>
            </w:r>
            <w:r>
              <w:rPr>
                <w:sz w:val="18"/>
              </w:rPr>
              <w:t>仅规定布局要求。各厂商在满足布局要求的情况下，可自行设计。</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sz w:val="18"/>
              </w:rPr>
              <w:t>6</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3225A5" w:rsidRDefault="003225A5" w:rsidP="00FE609D">
            <w:pPr>
              <w:jc w:val="center"/>
              <w:rPr>
                <w:color w:val="000000"/>
                <w:sz w:val="22"/>
              </w:rPr>
            </w:pPr>
            <w:r w:rsidRPr="003225A5">
              <w:rPr>
                <w:sz w:val="22"/>
              </w:rPr>
              <w:t>5</w:t>
            </w:r>
            <w:r w:rsidRPr="003225A5">
              <w:rPr>
                <w:rFonts w:hint="eastAsia"/>
                <w:sz w:val="22"/>
              </w:rPr>
              <w:t>.4.9.1</w:t>
            </w:r>
          </w:p>
        </w:tc>
        <w:tc>
          <w:tcPr>
            <w:tcW w:w="6546" w:type="dxa"/>
            <w:tcBorders>
              <w:top w:val="single" w:sz="4" w:space="0" w:color="auto"/>
              <w:left w:val="single" w:sz="4" w:space="0" w:color="auto"/>
              <w:bottom w:val="single" w:sz="4" w:space="0" w:color="auto"/>
              <w:right w:val="single" w:sz="4" w:space="0" w:color="auto"/>
            </w:tcBorders>
            <w:vAlign w:val="center"/>
          </w:tcPr>
          <w:p w:rsidR="00FE609D" w:rsidRPr="00FE609D" w:rsidRDefault="003225A5" w:rsidP="00FE609D">
            <w:pPr>
              <w:pStyle w:val="ListParagraph"/>
              <w:ind w:left="0"/>
              <w:rPr>
                <w:color w:val="000000"/>
              </w:rPr>
            </w:pPr>
            <w:r>
              <w:rPr>
                <w:rFonts w:hint="eastAsia"/>
                <w:color w:val="000000"/>
              </w:rPr>
              <w:t>考虑</w:t>
            </w:r>
            <w:r>
              <w:rPr>
                <w:color w:val="000000"/>
              </w:rPr>
              <w:t>到现场项目中多个总线通道</w:t>
            </w:r>
            <w:r>
              <w:rPr>
                <w:rFonts w:hint="eastAsia"/>
                <w:color w:val="000000"/>
              </w:rPr>
              <w:t>的</w:t>
            </w:r>
            <w:r>
              <w:rPr>
                <w:color w:val="000000"/>
              </w:rPr>
              <w:t>情况较为普遍，且设备数量</w:t>
            </w:r>
            <w:r w:rsidR="00D62B34">
              <w:rPr>
                <w:rFonts w:hint="eastAsia"/>
                <w:color w:val="000000"/>
              </w:rPr>
              <w:t>较多</w:t>
            </w:r>
            <w:r>
              <w:rPr>
                <w:color w:val="000000"/>
              </w:rPr>
              <w:t>。</w:t>
            </w:r>
            <w:r w:rsidR="00FE609D" w:rsidRPr="00FE609D">
              <w:rPr>
                <w:rFonts w:hint="eastAsia"/>
                <w:color w:val="000000"/>
              </w:rPr>
              <w:t>检查界面的显示方式是否</w:t>
            </w:r>
            <w:r w:rsidR="00D62B34">
              <w:rPr>
                <w:rFonts w:hint="eastAsia"/>
                <w:color w:val="000000"/>
              </w:rPr>
              <w:t>应增加</w:t>
            </w:r>
            <w:r w:rsidR="00D62B34">
              <w:rPr>
                <w:color w:val="000000"/>
              </w:rPr>
              <w:t>各通道的统计信息</w:t>
            </w:r>
            <w:r w:rsidR="00FE609D" w:rsidRPr="00FE609D">
              <w:rPr>
                <w:rFonts w:hint="eastAsia"/>
                <w:color w:val="000000"/>
              </w:rPr>
              <w:t>，既可以满足控制器级别设备的统计显示要求，又可以体现出每个总线通道的详细统计数据</w:t>
            </w:r>
            <w:r>
              <w:rPr>
                <w:rFonts w:hint="eastAsia"/>
                <w:color w:val="000000"/>
              </w:rPr>
              <w:t>。</w:t>
            </w:r>
            <w:r w:rsidR="00D62B34">
              <w:rPr>
                <w:rFonts w:hint="eastAsia"/>
                <w:color w:val="000000"/>
              </w:rPr>
              <w:t>以下</w:t>
            </w:r>
            <w:r w:rsidR="00D62B34">
              <w:rPr>
                <w:color w:val="000000"/>
              </w:rPr>
              <w:t>为</w:t>
            </w:r>
            <w:r w:rsidR="00D62B34">
              <w:rPr>
                <w:rFonts w:hint="eastAsia"/>
                <w:color w:val="000000"/>
              </w:rPr>
              <w:t>示</w:t>
            </w:r>
            <w:r w:rsidR="00D62B34">
              <w:rPr>
                <w:color w:val="000000"/>
              </w:rPr>
              <w:t>例：</w:t>
            </w:r>
          </w:p>
          <w:p w:rsidR="00CC7CAD" w:rsidRDefault="003225A5" w:rsidP="009348A8">
            <w:pPr>
              <w:jc w:val="left"/>
              <w:rPr>
                <w:sz w:val="18"/>
              </w:rPr>
            </w:pPr>
            <w:r w:rsidRPr="001D6DEE">
              <w:rPr>
                <w:noProof/>
              </w:rPr>
              <w:drawing>
                <wp:inline distT="0" distB="0" distL="0" distR="0">
                  <wp:extent cx="4010025" cy="200977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009775"/>
                          </a:xfrm>
                          <a:prstGeom prst="rect">
                            <a:avLst/>
                          </a:prstGeom>
                          <a:noFill/>
                          <a:ln>
                            <a:noFill/>
                          </a:ln>
                        </pic:spPr>
                      </pic:pic>
                    </a:graphicData>
                  </a:graphic>
                </wp:inline>
              </w:drawing>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FE609D">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CC7CAD" w:rsidRDefault="008728E5" w:rsidP="00074445">
            <w:pPr>
              <w:jc w:val="left"/>
              <w:rPr>
                <w:sz w:val="18"/>
              </w:rPr>
            </w:pPr>
            <w:r>
              <w:rPr>
                <w:rFonts w:hint="eastAsia"/>
                <w:sz w:val="18"/>
              </w:rPr>
              <w:t>标准</w:t>
            </w:r>
            <w:r>
              <w:rPr>
                <w:sz w:val="18"/>
              </w:rPr>
              <w:t>不强制要求，各厂商可自行设计。</w:t>
            </w:r>
          </w:p>
        </w:tc>
      </w:tr>
      <w:tr w:rsidR="00CC7CAD"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CC7CAD" w:rsidRDefault="003225A5" w:rsidP="00F2218E">
            <w:pPr>
              <w:jc w:val="center"/>
              <w:rPr>
                <w:sz w:val="18"/>
              </w:rPr>
            </w:pPr>
            <w:r>
              <w:rPr>
                <w:sz w:val="18"/>
              </w:rPr>
              <w:lastRenderedPageBreak/>
              <w:t>7</w:t>
            </w:r>
          </w:p>
        </w:tc>
        <w:tc>
          <w:tcPr>
            <w:tcW w:w="995" w:type="dxa"/>
            <w:tcBorders>
              <w:top w:val="single" w:sz="4" w:space="0" w:color="auto"/>
              <w:left w:val="single" w:sz="4" w:space="0" w:color="auto"/>
              <w:bottom w:val="single" w:sz="4" w:space="0" w:color="auto"/>
              <w:right w:val="single" w:sz="4" w:space="0" w:color="auto"/>
            </w:tcBorders>
            <w:vAlign w:val="center"/>
          </w:tcPr>
          <w:p w:rsidR="00CC7CAD" w:rsidRPr="003225A5" w:rsidRDefault="003225A5" w:rsidP="00F2218E">
            <w:pPr>
              <w:jc w:val="center"/>
              <w:rPr>
                <w:sz w:val="22"/>
              </w:rPr>
            </w:pPr>
            <w:r w:rsidRPr="003225A5">
              <w:rPr>
                <w:sz w:val="22"/>
              </w:rPr>
              <w:t>5</w:t>
            </w:r>
            <w:r w:rsidRPr="003225A5">
              <w:rPr>
                <w:rFonts w:hint="eastAsia"/>
                <w:sz w:val="22"/>
              </w:rPr>
              <w:t>.4.9.1</w:t>
            </w:r>
          </w:p>
        </w:tc>
        <w:tc>
          <w:tcPr>
            <w:tcW w:w="6546" w:type="dxa"/>
            <w:tcBorders>
              <w:top w:val="single" w:sz="4" w:space="0" w:color="auto"/>
              <w:left w:val="single" w:sz="4" w:space="0" w:color="auto"/>
              <w:bottom w:val="single" w:sz="4" w:space="0" w:color="auto"/>
              <w:right w:val="single" w:sz="4" w:space="0" w:color="auto"/>
            </w:tcBorders>
            <w:vAlign w:val="center"/>
          </w:tcPr>
          <w:p w:rsidR="003225A5" w:rsidRDefault="003225A5" w:rsidP="003225A5">
            <w:pPr>
              <w:pStyle w:val="a"/>
              <w:numPr>
                <w:ilvl w:val="0"/>
                <w:numId w:val="0"/>
              </w:numPr>
              <w:rPr>
                <w:sz w:val="18"/>
              </w:rPr>
            </w:pPr>
            <w:r>
              <w:t>C）</w:t>
            </w:r>
            <w:r w:rsidRPr="003225A5">
              <w:rPr>
                <w:rFonts w:hint="eastAsia"/>
              </w:rPr>
              <w:t>检查</w:t>
            </w:r>
            <w:r w:rsidRPr="003225A5">
              <w:t>状态下应显示</w:t>
            </w:r>
            <w:r w:rsidRPr="003225A5">
              <w:rPr>
                <w:rFonts w:hint="eastAsia"/>
              </w:rPr>
              <w:t>“</w:t>
            </w:r>
            <w:r w:rsidRPr="00BB667B">
              <w:rPr>
                <w:rFonts w:hint="eastAsia"/>
              </w:rPr>
              <w:t>控制器接收的故障类别和地址总数</w:t>
            </w:r>
            <w:r>
              <w:rPr>
                <w:rFonts w:hint="eastAsia"/>
                <w:sz w:val="18"/>
              </w:rPr>
              <w:t>”</w:t>
            </w:r>
          </w:p>
          <w:p w:rsidR="00CC7CAD" w:rsidRPr="003225A5" w:rsidRDefault="002524C2" w:rsidP="002524C2">
            <w:pPr>
              <w:pStyle w:val="a"/>
              <w:numPr>
                <w:ilvl w:val="0"/>
                <w:numId w:val="0"/>
              </w:numPr>
              <w:rPr>
                <w:sz w:val="24"/>
              </w:rPr>
            </w:pPr>
            <w:r>
              <w:rPr>
                <w:rFonts w:hint="eastAsia"/>
                <w:sz w:val="22"/>
              </w:rPr>
              <w:t>此出</w:t>
            </w:r>
            <w:r>
              <w:rPr>
                <w:sz w:val="22"/>
              </w:rPr>
              <w:t>是否</w:t>
            </w:r>
            <w:r w:rsidR="003225A5" w:rsidRPr="003225A5">
              <w:rPr>
                <w:sz w:val="22"/>
              </w:rPr>
              <w:t>要</w:t>
            </w:r>
            <w:r>
              <w:rPr>
                <w:rFonts w:hint="eastAsia"/>
                <w:sz w:val="22"/>
              </w:rPr>
              <w:t>求</w:t>
            </w:r>
            <w:r>
              <w:rPr>
                <w:sz w:val="22"/>
              </w:rPr>
              <w:t>显示控制器接收的故障设备</w:t>
            </w:r>
            <w:r w:rsidR="003225A5" w:rsidRPr="003225A5">
              <w:rPr>
                <w:rFonts w:hint="eastAsia"/>
                <w:sz w:val="22"/>
              </w:rPr>
              <w:t>类别</w:t>
            </w:r>
            <w:r w:rsidR="003225A5" w:rsidRPr="003225A5">
              <w:rPr>
                <w:sz w:val="22"/>
              </w:rPr>
              <w:t>和地址总数</w:t>
            </w:r>
            <w:r w:rsidR="003225A5" w:rsidRPr="003225A5">
              <w:rPr>
                <w:rFonts w:hint="eastAsia"/>
                <w:sz w:val="22"/>
              </w:rPr>
              <w:t>？</w:t>
            </w:r>
          </w:p>
        </w:tc>
        <w:tc>
          <w:tcPr>
            <w:tcW w:w="1887" w:type="dxa"/>
            <w:tcBorders>
              <w:top w:val="single" w:sz="4" w:space="0" w:color="auto"/>
              <w:left w:val="single" w:sz="4" w:space="0" w:color="auto"/>
              <w:bottom w:val="single" w:sz="4" w:space="0" w:color="auto"/>
              <w:right w:val="single" w:sz="4" w:space="0" w:color="auto"/>
            </w:tcBorders>
            <w:vAlign w:val="center"/>
          </w:tcPr>
          <w:p w:rsidR="00CC7CAD" w:rsidRDefault="003225A5">
            <w:pPr>
              <w:jc w:val="center"/>
              <w:rPr>
                <w:sz w:val="18"/>
              </w:rPr>
            </w:pPr>
            <w:r>
              <w:rPr>
                <w:rFonts w:hint="eastAsia"/>
                <w:sz w:val="18"/>
              </w:rPr>
              <w:t>霍尼韦尔消防安防</w:t>
            </w:r>
            <w:r>
              <w:rPr>
                <w:sz w:val="18"/>
              </w:rPr>
              <w:t>系统（</w:t>
            </w:r>
            <w:r>
              <w:rPr>
                <w:rFonts w:hint="eastAsia"/>
                <w:sz w:val="18"/>
              </w:rPr>
              <w:t>上海</w:t>
            </w:r>
            <w:r>
              <w:rPr>
                <w:sz w:val="18"/>
              </w:rPr>
              <w:t>）</w:t>
            </w:r>
            <w:r>
              <w:rPr>
                <w:rFonts w:hint="eastAsia"/>
                <w:sz w:val="18"/>
              </w:rPr>
              <w:t>有限公司</w:t>
            </w:r>
          </w:p>
        </w:tc>
        <w:tc>
          <w:tcPr>
            <w:tcW w:w="1539" w:type="dxa"/>
            <w:tcBorders>
              <w:top w:val="single" w:sz="4" w:space="0" w:color="auto"/>
              <w:left w:val="single" w:sz="4" w:space="0" w:color="auto"/>
              <w:bottom w:val="single" w:sz="4" w:space="0" w:color="auto"/>
              <w:right w:val="single" w:sz="4" w:space="0" w:color="auto"/>
            </w:tcBorders>
          </w:tcPr>
          <w:p w:rsidR="00CC7CAD" w:rsidRDefault="008728E5" w:rsidP="00192378">
            <w:pPr>
              <w:jc w:val="left"/>
              <w:rPr>
                <w:sz w:val="18"/>
              </w:rPr>
            </w:pPr>
            <w:r>
              <w:rPr>
                <w:rFonts w:hint="eastAsia"/>
                <w:sz w:val="18"/>
              </w:rPr>
              <w:t>采纳</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p>
        </w:tc>
        <w:tc>
          <w:tcPr>
            <w:tcW w:w="995"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5.4.4.2</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1B3990" w:rsidRDefault="00A940EC" w:rsidP="00A940EC">
            <w:pPr>
              <w:jc w:val="left"/>
              <w:rPr>
                <w:sz w:val="18"/>
              </w:rPr>
            </w:pPr>
            <w:r w:rsidRPr="001B3990">
              <w:rPr>
                <w:rFonts w:hint="eastAsia"/>
                <w:sz w:val="18"/>
              </w:rPr>
              <w:t>声光警报器不允许屏蔽不</w:t>
            </w:r>
            <w:r>
              <w:rPr>
                <w:rFonts w:hint="eastAsia"/>
                <w:sz w:val="18"/>
              </w:rPr>
              <w:t>合适</w:t>
            </w:r>
            <w:r w:rsidRPr="001B3990">
              <w:rPr>
                <w:rFonts w:hint="eastAsia"/>
                <w:sz w:val="18"/>
              </w:rPr>
              <w:t>，已投入使用的的工程，在后期再做调试时容易引起声光警报器启动，引发恐慌。</w:t>
            </w:r>
          </w:p>
          <w:p w:rsidR="00A940EC" w:rsidRDefault="00A940EC" w:rsidP="00A940EC">
            <w:pPr>
              <w:jc w:val="left"/>
              <w:rPr>
                <w:sz w:val="18"/>
              </w:rPr>
            </w:pPr>
            <w:r w:rsidRPr="001B3990">
              <w:rPr>
                <w:rFonts w:hint="eastAsia"/>
                <w:sz w:val="18"/>
              </w:rPr>
              <w:t>可否改成声光警报器屏蔽后一段时间后自动解除屏蔽，或不限制声光警报器屏蔽</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海湾</w:t>
            </w:r>
            <w:r>
              <w:rPr>
                <w:sz w:val="18"/>
              </w:rPr>
              <w:t>安全技术有限公司</w:t>
            </w:r>
          </w:p>
        </w:tc>
        <w:tc>
          <w:tcPr>
            <w:tcW w:w="1539" w:type="dxa"/>
            <w:tcBorders>
              <w:top w:val="single" w:sz="4" w:space="0" w:color="auto"/>
              <w:left w:val="single" w:sz="4" w:space="0" w:color="auto"/>
              <w:bottom w:val="single" w:sz="4" w:space="0" w:color="auto"/>
              <w:right w:val="single" w:sz="4" w:space="0" w:color="auto"/>
            </w:tcBorders>
          </w:tcPr>
          <w:p w:rsidR="00A940EC" w:rsidRDefault="00A940EC" w:rsidP="00A940EC">
            <w:pPr>
              <w:jc w:val="left"/>
              <w:rPr>
                <w:sz w:val="18"/>
              </w:rPr>
            </w:pPr>
            <w:r>
              <w:rPr>
                <w:rFonts w:hint="eastAsia"/>
                <w:sz w:val="18"/>
              </w:rPr>
              <w:t>未采纳</w:t>
            </w:r>
            <w:r>
              <w:rPr>
                <w:sz w:val="18"/>
              </w:rPr>
              <w:t>。</w:t>
            </w:r>
          </w:p>
          <w:p w:rsidR="00A940EC" w:rsidRPr="004B7363" w:rsidRDefault="00A940EC" w:rsidP="00A940EC">
            <w:pPr>
              <w:jc w:val="left"/>
              <w:rPr>
                <w:sz w:val="18"/>
              </w:rPr>
            </w:pPr>
            <w:r>
              <w:rPr>
                <w:rFonts w:hint="eastAsia"/>
                <w:sz w:val="18"/>
              </w:rPr>
              <w:t>禁止</w:t>
            </w:r>
            <w:r>
              <w:rPr>
                <w:sz w:val="18"/>
              </w:rPr>
              <w:t>声光警报器的屏蔽，</w:t>
            </w:r>
            <w:r>
              <w:rPr>
                <w:rFonts w:hint="eastAsia"/>
                <w:sz w:val="18"/>
              </w:rPr>
              <w:t>目的</w:t>
            </w:r>
            <w:r>
              <w:rPr>
                <w:sz w:val="18"/>
              </w:rPr>
              <w:t>是为了降低</w:t>
            </w:r>
            <w:r>
              <w:rPr>
                <w:rFonts w:hint="eastAsia"/>
                <w:sz w:val="18"/>
              </w:rPr>
              <w:t>系统</w:t>
            </w:r>
            <w:r>
              <w:rPr>
                <w:sz w:val="18"/>
              </w:rPr>
              <w:t>的使用风险。</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p>
        </w:tc>
        <w:tc>
          <w:tcPr>
            <w:tcW w:w="995"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lang w:val="x-none"/>
              </w:rPr>
              <w:t>5.3.2.1</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1B3990" w:rsidRDefault="00A940EC" w:rsidP="00A940EC">
            <w:pPr>
              <w:pStyle w:val="ad"/>
              <w:spacing w:before="156" w:after="156"/>
              <w:ind w:left="0" w:firstLine="0"/>
              <w:rPr>
                <w:sz w:val="18"/>
                <w:lang w:val="x-none"/>
              </w:rPr>
            </w:pPr>
            <w:r>
              <w:rPr>
                <w:rFonts w:hint="eastAsia"/>
                <w:lang w:eastAsia="zh-CN"/>
              </w:rPr>
              <w:t>条文中未规定面板上“手动”指示灯、“自动”指示灯、“检查”指示灯、“消音”指示灯的颜色，建议统一规定。</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海湾</w:t>
            </w:r>
            <w:r>
              <w:rPr>
                <w:sz w:val="18"/>
              </w:rPr>
              <w:t>安全技术有限公司</w:t>
            </w:r>
          </w:p>
        </w:tc>
        <w:tc>
          <w:tcPr>
            <w:tcW w:w="1539" w:type="dxa"/>
            <w:tcBorders>
              <w:top w:val="single" w:sz="4" w:space="0" w:color="auto"/>
              <w:left w:val="single" w:sz="4" w:space="0" w:color="auto"/>
              <w:bottom w:val="single" w:sz="4" w:space="0" w:color="auto"/>
              <w:right w:val="single" w:sz="4" w:space="0" w:color="auto"/>
            </w:tcBorders>
          </w:tcPr>
          <w:p w:rsidR="00A940EC" w:rsidRDefault="00A940EC" w:rsidP="00A940EC">
            <w:pPr>
              <w:jc w:val="left"/>
              <w:rPr>
                <w:sz w:val="18"/>
              </w:rPr>
            </w:pPr>
            <w:r>
              <w:rPr>
                <w:rFonts w:hint="eastAsia"/>
                <w:sz w:val="18"/>
              </w:rPr>
              <w:t>采纳</w:t>
            </w:r>
            <w:r>
              <w:rPr>
                <w:sz w:val="18"/>
              </w:rPr>
              <w:t>。</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bookmarkStart w:id="0" w:name="_GoBack" w:colFirst="0" w:colLast="0"/>
            <w:r>
              <w:rPr>
                <w:sz w:val="18"/>
              </w:rPr>
              <w:t>1</w:t>
            </w:r>
          </w:p>
        </w:tc>
        <w:tc>
          <w:tcPr>
            <w:tcW w:w="995"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sidRPr="00465CEB">
              <w:rPr>
                <w:sz w:val="18"/>
              </w:rPr>
              <w:t>5.4.2.3</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pStyle w:val="CommentText"/>
            </w:pPr>
            <w:r w:rsidRPr="00465CEB">
              <w:rPr>
                <w:rFonts w:hint="eastAsia"/>
              </w:rPr>
              <w:t>问题：</w:t>
            </w:r>
          </w:p>
          <w:p w:rsidR="00A940EC" w:rsidRPr="00465CEB" w:rsidRDefault="00A940EC" w:rsidP="00A940EC">
            <w:pPr>
              <w:pStyle w:val="CommentText"/>
            </w:pPr>
            <w:r w:rsidRPr="00465CEB">
              <w:rPr>
                <w:rFonts w:hint="eastAsia"/>
              </w:rPr>
              <w:t>1</w:t>
            </w:r>
            <w:r w:rsidRPr="00465CEB">
              <w:t>.</w:t>
            </w:r>
            <w:r w:rsidRPr="00465CEB">
              <w:rPr>
                <w:rFonts w:hint="eastAsia"/>
              </w:rPr>
              <w:t>防止误操作措施有什么？是硬件保护，如防护罩？</w:t>
            </w:r>
            <w:r>
              <w:rPr>
                <w:rFonts w:hint="eastAsia"/>
              </w:rPr>
              <w:t>还是可以软件保护。</w:t>
            </w:r>
          </w:p>
          <w:p w:rsidR="00A940EC" w:rsidRPr="00465CEB" w:rsidRDefault="00A940EC" w:rsidP="00A940EC">
            <w:pPr>
              <w:jc w:val="left"/>
            </w:pPr>
            <w:r w:rsidRPr="00465CEB">
              <w:t>2.</w:t>
            </w:r>
            <w:r w:rsidRPr="00465CEB">
              <w:rPr>
                <w:rFonts w:hint="eastAsia"/>
              </w:rPr>
              <w:t>如果钥匙设为手动档，联动启动按钮启动后系统为自动状态，自动状态灯点亮并与钥匙指示位置不符。位置不符时、自动状态灯点亮且钥匙处于手动状态时，此时按系统复位键，系统处于自动还是手动状态？</w:t>
            </w:r>
          </w:p>
          <w:p w:rsidR="00A940EC" w:rsidRPr="00465CEB" w:rsidRDefault="00A940EC" w:rsidP="00A940EC">
            <w:pPr>
              <w:jc w:val="left"/>
            </w:pPr>
            <w:r w:rsidRPr="00465CEB">
              <w:rPr>
                <w:rFonts w:hint="eastAsia"/>
              </w:rPr>
              <w:t>3</w:t>
            </w:r>
            <w:r w:rsidRPr="00465CEB">
              <w:rPr>
                <w:rFonts w:hint="eastAsia"/>
              </w:rPr>
              <w:t>、如果设为保护罩，保护级别降低。</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西门子</w:t>
            </w:r>
          </w:p>
        </w:tc>
        <w:tc>
          <w:tcPr>
            <w:tcW w:w="1539" w:type="dxa"/>
            <w:tcBorders>
              <w:top w:val="single" w:sz="4" w:space="0" w:color="auto"/>
              <w:left w:val="single" w:sz="4" w:space="0" w:color="auto"/>
              <w:bottom w:val="single" w:sz="4" w:space="0" w:color="auto"/>
              <w:right w:val="single" w:sz="4" w:space="0" w:color="auto"/>
            </w:tcBorders>
          </w:tcPr>
          <w:p w:rsidR="00A940EC" w:rsidRDefault="00A940EC" w:rsidP="00A940EC">
            <w:pPr>
              <w:jc w:val="left"/>
              <w:rPr>
                <w:sz w:val="18"/>
              </w:rPr>
            </w:pPr>
            <w:r>
              <w:rPr>
                <w:rFonts w:hint="eastAsia"/>
                <w:sz w:val="18"/>
              </w:rPr>
              <w:t>1</w:t>
            </w:r>
            <w:r>
              <w:rPr>
                <w:sz w:val="18"/>
              </w:rPr>
              <w:t xml:space="preserve">. </w:t>
            </w:r>
            <w:r>
              <w:rPr>
                <w:rFonts w:hint="eastAsia"/>
                <w:sz w:val="18"/>
              </w:rPr>
              <w:t>防护罩</w:t>
            </w:r>
            <w:r>
              <w:rPr>
                <w:sz w:val="18"/>
              </w:rPr>
              <w:t>，不能软件保护。</w:t>
            </w:r>
          </w:p>
          <w:p w:rsidR="00A940EC" w:rsidRDefault="00A940EC" w:rsidP="00A940EC">
            <w:pPr>
              <w:jc w:val="left"/>
              <w:rPr>
                <w:sz w:val="18"/>
              </w:rPr>
            </w:pPr>
            <w:r>
              <w:rPr>
                <w:rFonts w:hint="eastAsia"/>
                <w:sz w:val="18"/>
              </w:rPr>
              <w:t xml:space="preserve">2. </w:t>
            </w:r>
            <w:r>
              <w:rPr>
                <w:rFonts w:hint="eastAsia"/>
                <w:sz w:val="18"/>
              </w:rPr>
              <w:t>此</w:t>
            </w:r>
            <w:r>
              <w:rPr>
                <w:sz w:val="18"/>
              </w:rPr>
              <w:t>状态，表明在手动状态下，操作了</w:t>
            </w:r>
            <w:r>
              <w:rPr>
                <w:rFonts w:hint="eastAsia"/>
                <w:sz w:val="18"/>
              </w:rPr>
              <w:t>联动</w:t>
            </w:r>
            <w:r>
              <w:rPr>
                <w:sz w:val="18"/>
              </w:rPr>
              <w:t>启动按键。</w:t>
            </w:r>
            <w:r>
              <w:rPr>
                <w:rFonts w:hint="eastAsia"/>
                <w:sz w:val="18"/>
              </w:rPr>
              <w:t>复位</w:t>
            </w:r>
            <w:r>
              <w:rPr>
                <w:sz w:val="18"/>
              </w:rPr>
              <w:t>后，按照钥匙的位置设置，设为手动状态。</w:t>
            </w:r>
          </w:p>
          <w:p w:rsidR="00A940EC" w:rsidRPr="00D063CC" w:rsidRDefault="00A940EC" w:rsidP="00A940EC">
            <w:pPr>
              <w:jc w:val="left"/>
              <w:rPr>
                <w:sz w:val="18"/>
              </w:rPr>
            </w:pPr>
            <w:r>
              <w:rPr>
                <w:sz w:val="18"/>
              </w:rPr>
              <w:t xml:space="preserve">3. </w:t>
            </w:r>
            <w:r>
              <w:rPr>
                <w:rFonts w:hint="eastAsia"/>
                <w:sz w:val="18"/>
              </w:rPr>
              <w:t>设置</w:t>
            </w:r>
            <w:r>
              <w:rPr>
                <w:sz w:val="18"/>
              </w:rPr>
              <w:t>联动启动按键的</w:t>
            </w:r>
            <w:r>
              <w:rPr>
                <w:rFonts w:hint="eastAsia"/>
                <w:sz w:val="18"/>
              </w:rPr>
              <w:t>目的</w:t>
            </w:r>
            <w:r>
              <w:rPr>
                <w:sz w:val="18"/>
              </w:rPr>
              <w:t>是在发送火灾险情时，能够提供多种</w:t>
            </w:r>
            <w:r>
              <w:rPr>
                <w:rFonts w:hint="eastAsia"/>
                <w:sz w:val="18"/>
              </w:rPr>
              <w:t>手段快速</w:t>
            </w:r>
            <w:r>
              <w:rPr>
                <w:sz w:val="18"/>
              </w:rPr>
              <w:t>切换。</w:t>
            </w:r>
          </w:p>
        </w:tc>
      </w:tr>
      <w:bookmarkEnd w:id="0"/>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Pr>
                <w:sz w:val="18"/>
              </w:rPr>
              <w:t>2</w:t>
            </w:r>
          </w:p>
        </w:tc>
        <w:tc>
          <w:tcPr>
            <w:tcW w:w="995"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sidRPr="00465CEB">
              <w:rPr>
                <w:rFonts w:hint="eastAsia"/>
                <w:sz w:val="18"/>
              </w:rPr>
              <w:t>5.4.2.4</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left"/>
            </w:pPr>
            <w:r w:rsidRPr="00465CEB">
              <w:rPr>
                <w:rFonts w:hint="eastAsia"/>
              </w:rPr>
              <w:t>每一控制输出应有对应的</w:t>
            </w:r>
            <w:bookmarkStart w:id="1" w:name="_Hlk494466412"/>
            <w:r w:rsidRPr="00465CEB">
              <w:rPr>
                <w:rFonts w:hint="eastAsia"/>
              </w:rPr>
              <w:t>绿色</w:t>
            </w:r>
            <w:bookmarkEnd w:id="1"/>
            <w:r w:rsidRPr="00465CEB">
              <w:rPr>
                <w:rFonts w:hint="eastAsia"/>
              </w:rPr>
              <w:t>手动直接启动按钮（键）和</w:t>
            </w:r>
            <w:r w:rsidRPr="00465CEB">
              <w:t>红色</w:t>
            </w:r>
            <w:r w:rsidRPr="00465CEB">
              <w:rPr>
                <w:rFonts w:hint="eastAsia"/>
              </w:rPr>
              <w:t>手动直接停止按钮（键），</w:t>
            </w:r>
          </w:p>
          <w:p w:rsidR="00A940EC" w:rsidRPr="00465CEB" w:rsidRDefault="00A940EC" w:rsidP="00A940EC">
            <w:pPr>
              <w:jc w:val="left"/>
            </w:pPr>
            <w:r w:rsidRPr="00465CEB">
              <w:rPr>
                <w:rFonts w:hint="eastAsia"/>
              </w:rPr>
              <w:t>问题：</w:t>
            </w:r>
          </w:p>
          <w:p w:rsidR="00A940EC" w:rsidRPr="00465CEB" w:rsidRDefault="00A940EC" w:rsidP="00A940EC">
            <w:pPr>
              <w:numPr>
                <w:ilvl w:val="0"/>
                <w:numId w:val="13"/>
              </w:numPr>
              <w:jc w:val="left"/>
            </w:pPr>
            <w:r w:rsidRPr="00465CEB">
              <w:rPr>
                <w:rFonts w:hint="eastAsia"/>
              </w:rPr>
              <w:t>考虑到标准和产品的连贯性，对应的</w:t>
            </w:r>
            <w:r w:rsidRPr="00465CEB">
              <w:rPr>
                <w:rFonts w:hint="eastAsia"/>
              </w:rPr>
              <w:t>16806</w:t>
            </w:r>
            <w:r w:rsidRPr="00465CEB">
              <w:rPr>
                <w:rFonts w:hint="eastAsia"/>
              </w:rPr>
              <w:t>，是否也要更改红绿按钮？</w:t>
            </w:r>
          </w:p>
          <w:p w:rsidR="00A940EC" w:rsidRPr="00465CEB" w:rsidRDefault="00A940EC" w:rsidP="00A940EC">
            <w:pPr>
              <w:numPr>
                <w:ilvl w:val="0"/>
                <w:numId w:val="13"/>
              </w:numPr>
              <w:jc w:val="left"/>
            </w:pPr>
            <w:r w:rsidRPr="00465CEB">
              <w:rPr>
                <w:rFonts w:hint="eastAsia"/>
              </w:rPr>
              <w:t>是否与表</w:t>
            </w:r>
            <w:r w:rsidRPr="00465CEB">
              <w:rPr>
                <w:rFonts w:hint="eastAsia"/>
              </w:rPr>
              <w:t>1</w:t>
            </w:r>
            <w:r w:rsidRPr="00465CEB">
              <w:rPr>
                <w:rFonts w:hint="eastAsia"/>
              </w:rPr>
              <w:t>中手动直接启动控制输出说的一回事。</w:t>
            </w:r>
          </w:p>
          <w:p w:rsidR="00A940EC" w:rsidRPr="00465CEB" w:rsidRDefault="00A940EC" w:rsidP="00A940EC">
            <w:pPr>
              <w:numPr>
                <w:ilvl w:val="0"/>
                <w:numId w:val="13"/>
              </w:numPr>
              <w:jc w:val="left"/>
            </w:pPr>
            <w:r w:rsidRPr="00465CEB">
              <w:rPr>
                <w:rFonts w:hint="eastAsia"/>
              </w:rPr>
              <w:t>建议</w:t>
            </w:r>
            <w:r>
              <w:rPr>
                <w:rFonts w:hint="eastAsia"/>
              </w:rPr>
              <w:t>可以</w:t>
            </w:r>
            <w:r w:rsidRPr="00465CEB">
              <w:rPr>
                <w:rFonts w:hint="eastAsia"/>
              </w:rPr>
              <w:t>用一个键实现启动停止两个功能，通过两个指示灯来识别也可以。</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西门子</w:t>
            </w:r>
          </w:p>
        </w:tc>
        <w:tc>
          <w:tcPr>
            <w:tcW w:w="1539" w:type="dxa"/>
            <w:tcBorders>
              <w:top w:val="single" w:sz="4" w:space="0" w:color="auto"/>
              <w:left w:val="single" w:sz="4" w:space="0" w:color="auto"/>
              <w:bottom w:val="single" w:sz="4" w:space="0" w:color="auto"/>
              <w:right w:val="single" w:sz="4" w:space="0" w:color="auto"/>
            </w:tcBorders>
          </w:tcPr>
          <w:p w:rsidR="00A940EC" w:rsidRDefault="00A940EC" w:rsidP="00A940EC">
            <w:pPr>
              <w:jc w:val="left"/>
              <w:rPr>
                <w:sz w:val="18"/>
              </w:rPr>
            </w:pPr>
            <w:r>
              <w:rPr>
                <w:rFonts w:hint="eastAsia"/>
                <w:sz w:val="18"/>
              </w:rPr>
              <w:t xml:space="preserve">1. </w:t>
            </w:r>
            <w:r>
              <w:rPr>
                <w:sz w:val="18"/>
              </w:rPr>
              <w:t>GB 16806</w:t>
            </w:r>
            <w:r>
              <w:rPr>
                <w:rFonts w:hint="eastAsia"/>
                <w:sz w:val="18"/>
              </w:rPr>
              <w:t>修订</w:t>
            </w:r>
            <w:r>
              <w:rPr>
                <w:sz w:val="18"/>
              </w:rPr>
              <w:t>时会考虑标准的一致性。</w:t>
            </w:r>
          </w:p>
          <w:p w:rsidR="00A940EC" w:rsidRDefault="00A940EC" w:rsidP="00A940EC">
            <w:pPr>
              <w:jc w:val="left"/>
              <w:rPr>
                <w:sz w:val="18"/>
              </w:rPr>
            </w:pPr>
            <w:r>
              <w:rPr>
                <w:sz w:val="18"/>
              </w:rPr>
              <w:t xml:space="preserve">2. </w:t>
            </w:r>
            <w:r>
              <w:rPr>
                <w:rFonts w:hint="eastAsia"/>
                <w:sz w:val="18"/>
              </w:rPr>
              <w:t>是</w:t>
            </w:r>
            <w:r>
              <w:rPr>
                <w:sz w:val="18"/>
              </w:rPr>
              <w:t>。</w:t>
            </w:r>
          </w:p>
          <w:p w:rsidR="00A940EC" w:rsidRPr="00D063CC" w:rsidRDefault="00A940EC" w:rsidP="00A940EC">
            <w:pPr>
              <w:jc w:val="left"/>
              <w:rPr>
                <w:sz w:val="18"/>
              </w:rPr>
            </w:pPr>
            <w:r>
              <w:rPr>
                <w:rFonts w:hint="eastAsia"/>
                <w:sz w:val="18"/>
              </w:rPr>
              <w:t xml:space="preserve">3. </w:t>
            </w:r>
            <w:r>
              <w:rPr>
                <w:rFonts w:hint="eastAsia"/>
                <w:sz w:val="18"/>
              </w:rPr>
              <w:t>设置</w:t>
            </w:r>
            <w:r>
              <w:rPr>
                <w:sz w:val="18"/>
              </w:rPr>
              <w:t>两个按键，可</w:t>
            </w:r>
            <w:r>
              <w:rPr>
                <w:rFonts w:hint="eastAsia"/>
                <w:sz w:val="18"/>
              </w:rPr>
              <w:t>更</w:t>
            </w:r>
            <w:r>
              <w:rPr>
                <w:sz w:val="18"/>
              </w:rPr>
              <w:t>直观的操作。</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Pr>
                <w:sz w:val="18"/>
              </w:rPr>
              <w:t>3</w:t>
            </w:r>
          </w:p>
        </w:tc>
        <w:tc>
          <w:tcPr>
            <w:tcW w:w="995"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sidRPr="00465CEB">
              <w:rPr>
                <w:sz w:val="18"/>
              </w:rPr>
              <w:t>5.4.9.3</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left"/>
            </w:pPr>
            <w:r w:rsidRPr="00465CEB">
              <w:rPr>
                <w:rFonts w:hint="eastAsia"/>
              </w:rPr>
              <w:t>控制器处于</w:t>
            </w:r>
            <w:r w:rsidRPr="00465CEB">
              <w:t>检查功能状态时，</w:t>
            </w:r>
            <w:r w:rsidRPr="00465CEB">
              <w:rPr>
                <w:rFonts w:hint="eastAsia"/>
              </w:rPr>
              <w:t>应能</w:t>
            </w:r>
            <w:r w:rsidRPr="00465CEB">
              <w:t>显示接收到的火灾报警</w:t>
            </w:r>
            <w:r w:rsidRPr="00465CEB">
              <w:rPr>
                <w:rFonts w:hint="eastAsia"/>
              </w:rPr>
              <w:t>信息</w:t>
            </w:r>
          </w:p>
          <w:p w:rsidR="00A940EC" w:rsidRPr="00465CEB" w:rsidRDefault="00A940EC" w:rsidP="00A940EC">
            <w:pPr>
              <w:jc w:val="left"/>
            </w:pPr>
            <w:r w:rsidRPr="00465CEB">
              <w:rPr>
                <w:rFonts w:hint="eastAsia"/>
              </w:rPr>
              <w:t>建议改为：应能显示后续接受到的</w:t>
            </w:r>
            <w:r w:rsidRPr="00465CEB">
              <w:t>…</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西门子</w:t>
            </w:r>
          </w:p>
        </w:tc>
        <w:tc>
          <w:tcPr>
            <w:tcW w:w="1539" w:type="dxa"/>
            <w:tcBorders>
              <w:top w:val="single" w:sz="4" w:space="0" w:color="auto"/>
              <w:left w:val="single" w:sz="4" w:space="0" w:color="auto"/>
              <w:bottom w:val="single" w:sz="4" w:space="0" w:color="auto"/>
              <w:right w:val="single" w:sz="4" w:space="0" w:color="auto"/>
            </w:tcBorders>
          </w:tcPr>
          <w:p w:rsidR="00A940EC" w:rsidRPr="004B7363" w:rsidRDefault="00A940EC" w:rsidP="00A940EC">
            <w:pPr>
              <w:jc w:val="left"/>
              <w:rPr>
                <w:sz w:val="18"/>
              </w:rPr>
            </w:pPr>
            <w:r>
              <w:rPr>
                <w:rFonts w:hint="eastAsia"/>
                <w:sz w:val="18"/>
              </w:rPr>
              <w:t>采纳</w:t>
            </w:r>
            <w:r>
              <w:rPr>
                <w:sz w:val="18"/>
              </w:rPr>
              <w:t>。</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Pr>
                <w:sz w:val="18"/>
              </w:rPr>
              <w:t>4</w:t>
            </w:r>
          </w:p>
        </w:tc>
        <w:tc>
          <w:tcPr>
            <w:tcW w:w="995"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sidRPr="00465CEB">
              <w:rPr>
                <w:rFonts w:hint="eastAsia"/>
                <w:sz w:val="18"/>
              </w:rPr>
              <w:t>5.4.11.2</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left"/>
            </w:pPr>
            <w:r w:rsidRPr="00465CEB">
              <w:rPr>
                <w:rFonts w:hint="eastAsia"/>
              </w:rPr>
              <w:t>原文：（该回路连接线长度为</w:t>
            </w:r>
            <w:r w:rsidRPr="00465CEB">
              <w:rPr>
                <w:rFonts w:hint="eastAsia"/>
              </w:rPr>
              <w:t>1000 m</w:t>
            </w:r>
            <w:r w:rsidRPr="00465CEB">
              <w:rPr>
                <w:rFonts w:hint="eastAsia"/>
              </w:rPr>
              <w:t>，截面积为</w:t>
            </w:r>
            <w:r w:rsidRPr="00465CEB">
              <w:rPr>
                <w:rFonts w:hint="eastAsia"/>
              </w:rPr>
              <w:t>1.0 mm</w:t>
            </w:r>
            <w:r w:rsidRPr="00465CEB">
              <w:rPr>
                <w:rFonts w:hint="eastAsia"/>
                <w:vertAlign w:val="superscript"/>
              </w:rPr>
              <w:t>2</w:t>
            </w:r>
            <w:r w:rsidRPr="00465CEB">
              <w:rPr>
                <w:rFonts w:hint="eastAsia"/>
              </w:rPr>
              <w:t>的铜质绞线），</w:t>
            </w:r>
          </w:p>
          <w:p w:rsidR="00A940EC" w:rsidRPr="00465CEB" w:rsidRDefault="00A940EC" w:rsidP="00A940EC">
            <w:pPr>
              <w:jc w:val="left"/>
              <w:rPr>
                <w:sz w:val="18"/>
              </w:rPr>
            </w:pPr>
            <w:r w:rsidRPr="00465CEB">
              <w:rPr>
                <w:rFonts w:hint="eastAsia"/>
              </w:rPr>
              <w:t>建议改为：该回路连接线长度为</w:t>
            </w:r>
            <w:r w:rsidRPr="00465CEB">
              <w:rPr>
                <w:rFonts w:hint="eastAsia"/>
              </w:rPr>
              <w:t>1000 m</w:t>
            </w:r>
            <w:r w:rsidRPr="00465CEB">
              <w:rPr>
                <w:rFonts w:hint="eastAsia"/>
              </w:rPr>
              <w:t>，截面积为</w:t>
            </w:r>
            <w:r w:rsidRPr="00465CEB">
              <w:rPr>
                <w:rFonts w:hint="eastAsia"/>
              </w:rPr>
              <w:t>1.0 mm</w:t>
            </w:r>
            <w:r w:rsidRPr="00465CEB">
              <w:rPr>
                <w:rFonts w:hint="eastAsia"/>
                <w:vertAlign w:val="superscript"/>
              </w:rPr>
              <w:t>2</w:t>
            </w:r>
            <w:r w:rsidRPr="00465CEB">
              <w:rPr>
                <w:rFonts w:hint="eastAsia"/>
              </w:rPr>
              <w:t>的铜质绞线或按制造商声明的大于</w:t>
            </w:r>
            <w:r w:rsidRPr="00465CEB">
              <w:rPr>
                <w:rFonts w:hint="eastAsia"/>
              </w:rPr>
              <w:t>1000 m</w:t>
            </w:r>
            <w:r w:rsidRPr="00465CEB">
              <w:rPr>
                <w:rFonts w:hint="eastAsia"/>
              </w:rPr>
              <w:t>的条件）</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西门子</w:t>
            </w:r>
          </w:p>
        </w:tc>
        <w:tc>
          <w:tcPr>
            <w:tcW w:w="1539" w:type="dxa"/>
            <w:tcBorders>
              <w:top w:val="single" w:sz="4" w:space="0" w:color="auto"/>
              <w:left w:val="single" w:sz="4" w:space="0" w:color="auto"/>
              <w:bottom w:val="single" w:sz="4" w:space="0" w:color="auto"/>
              <w:right w:val="single" w:sz="4" w:space="0" w:color="auto"/>
            </w:tcBorders>
          </w:tcPr>
          <w:p w:rsidR="00A940EC" w:rsidRPr="004B7363" w:rsidRDefault="00A940EC" w:rsidP="00A940EC">
            <w:pPr>
              <w:jc w:val="left"/>
              <w:rPr>
                <w:sz w:val="18"/>
              </w:rPr>
            </w:pPr>
            <w:r>
              <w:rPr>
                <w:rFonts w:hint="eastAsia"/>
                <w:sz w:val="18"/>
              </w:rPr>
              <w:t>采纳</w:t>
            </w:r>
            <w:r>
              <w:rPr>
                <w:sz w:val="18"/>
              </w:rPr>
              <w:t>。</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Pr>
                <w:sz w:val="18"/>
              </w:rPr>
              <w:t>5</w:t>
            </w:r>
          </w:p>
        </w:tc>
        <w:tc>
          <w:tcPr>
            <w:tcW w:w="995"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sidRPr="00465CEB">
              <w:rPr>
                <w:rFonts w:hint="eastAsia"/>
                <w:sz w:val="18"/>
              </w:rPr>
              <w:t>6.3.1</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left"/>
            </w:pPr>
            <w:r w:rsidRPr="00465CEB">
              <w:rPr>
                <w:rFonts w:hint="eastAsia"/>
              </w:rPr>
              <w:t>按</w:t>
            </w:r>
            <w:r w:rsidRPr="00465CEB">
              <w:t>制造商的规定</w:t>
            </w:r>
            <w:r w:rsidRPr="00465CEB">
              <w:rPr>
                <w:rFonts w:hint="eastAsia"/>
              </w:rPr>
              <w:t>，将</w:t>
            </w:r>
            <w:r w:rsidRPr="00465CEB">
              <w:t>试样</w:t>
            </w:r>
            <w:bookmarkStart w:id="2" w:name="_Hlk495338600"/>
            <w:r w:rsidRPr="00465CEB">
              <w:rPr>
                <w:rFonts w:hint="eastAsia"/>
              </w:rPr>
              <w:t>与线型感温火灾探测器、吸气式火灾探测器、图像型火灾探测器</w:t>
            </w:r>
            <w:bookmarkEnd w:id="2"/>
            <w:r w:rsidRPr="00465CEB">
              <w:rPr>
                <w:rFonts w:hint="eastAsia"/>
              </w:rPr>
              <w:t>等非控制器直接供电的火灾探测器连接</w:t>
            </w:r>
          </w:p>
          <w:p w:rsidR="00A940EC" w:rsidRPr="00465CEB" w:rsidRDefault="00A940EC" w:rsidP="00A940EC">
            <w:pPr>
              <w:pStyle w:val="CommentText"/>
            </w:pPr>
            <w:r w:rsidRPr="00465CEB">
              <w:rPr>
                <w:rFonts w:hint="eastAsia"/>
              </w:rPr>
              <w:t>问题：探测器数量是否也指定出来？</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t>西门子</w:t>
            </w:r>
          </w:p>
        </w:tc>
        <w:tc>
          <w:tcPr>
            <w:tcW w:w="1539" w:type="dxa"/>
            <w:tcBorders>
              <w:top w:val="single" w:sz="4" w:space="0" w:color="auto"/>
              <w:left w:val="single" w:sz="4" w:space="0" w:color="auto"/>
              <w:bottom w:val="single" w:sz="4" w:space="0" w:color="auto"/>
              <w:right w:val="single" w:sz="4" w:space="0" w:color="auto"/>
            </w:tcBorders>
          </w:tcPr>
          <w:p w:rsidR="00A940EC" w:rsidRDefault="00A940EC" w:rsidP="00A940EC">
            <w:pPr>
              <w:jc w:val="left"/>
              <w:rPr>
                <w:sz w:val="18"/>
              </w:rPr>
            </w:pPr>
            <w:r>
              <w:rPr>
                <w:rFonts w:hint="eastAsia"/>
                <w:sz w:val="18"/>
              </w:rPr>
              <w:t>仅</w:t>
            </w:r>
            <w:r>
              <w:rPr>
                <w:sz w:val="18"/>
              </w:rPr>
              <w:t>具有该项功能即可，数量不做强制要求。</w:t>
            </w:r>
          </w:p>
        </w:tc>
      </w:tr>
      <w:tr w:rsidR="00A940EC" w:rsidTr="00A940EC">
        <w:trPr>
          <w:trHeight w:val="454"/>
          <w:jc w:val="center"/>
        </w:trPr>
        <w:tc>
          <w:tcPr>
            <w:tcW w:w="557"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Pr>
                <w:rFonts w:hint="eastAsia"/>
                <w:sz w:val="18"/>
              </w:rPr>
              <w:t>6</w:t>
            </w:r>
          </w:p>
        </w:tc>
        <w:tc>
          <w:tcPr>
            <w:tcW w:w="995" w:type="dxa"/>
            <w:tcBorders>
              <w:top w:val="single" w:sz="4" w:space="0" w:color="auto"/>
              <w:left w:val="single" w:sz="4" w:space="0" w:color="auto"/>
              <w:bottom w:val="single" w:sz="4" w:space="0" w:color="auto"/>
              <w:right w:val="single" w:sz="4" w:space="0" w:color="auto"/>
            </w:tcBorders>
            <w:vAlign w:val="center"/>
          </w:tcPr>
          <w:p w:rsidR="00A940EC" w:rsidRPr="00465CEB" w:rsidRDefault="00A940EC" w:rsidP="00A940EC">
            <w:pPr>
              <w:jc w:val="center"/>
              <w:rPr>
                <w:sz w:val="18"/>
              </w:rPr>
            </w:pPr>
            <w:r w:rsidRPr="00465CEB">
              <w:rPr>
                <w:sz w:val="18"/>
              </w:rPr>
              <w:t>A.1.3</w:t>
            </w:r>
          </w:p>
        </w:tc>
        <w:tc>
          <w:tcPr>
            <w:tcW w:w="6546" w:type="dxa"/>
            <w:tcBorders>
              <w:top w:val="single" w:sz="4" w:space="0" w:color="auto"/>
              <w:left w:val="single" w:sz="4" w:space="0" w:color="auto"/>
              <w:bottom w:val="single" w:sz="4" w:space="0" w:color="auto"/>
              <w:right w:val="single" w:sz="4" w:space="0" w:color="auto"/>
            </w:tcBorders>
            <w:vAlign w:val="center"/>
          </w:tcPr>
          <w:p w:rsidR="00A940EC" w:rsidRPr="00A80039" w:rsidRDefault="00A940EC" w:rsidP="00A940EC">
            <w:pPr>
              <w:jc w:val="left"/>
            </w:pPr>
            <w:r w:rsidRPr="00A80039">
              <w:rPr>
                <w:rFonts w:hint="eastAsia"/>
              </w:rPr>
              <w:t>表</w:t>
            </w:r>
            <w:r w:rsidRPr="00A80039">
              <w:rPr>
                <w:rFonts w:hint="eastAsia"/>
              </w:rPr>
              <w:t>A.2</w:t>
            </w:r>
            <w:r w:rsidRPr="00A80039">
              <w:rPr>
                <w:rFonts w:hint="eastAsia"/>
              </w:rPr>
              <w:t>增加字段“系统编号”，因为</w:t>
            </w:r>
            <w:r w:rsidRPr="00A80039">
              <w:rPr>
                <w:rFonts w:hint="eastAsia"/>
              </w:rPr>
              <w:t xml:space="preserve">ODSU </w:t>
            </w:r>
            <w:r w:rsidRPr="00A80039">
              <w:rPr>
                <w:rFonts w:hint="eastAsia"/>
              </w:rPr>
              <w:t>需要存储来自</w:t>
            </w:r>
            <w:proofErr w:type="spellStart"/>
            <w:r w:rsidRPr="00A80039">
              <w:rPr>
                <w:rFonts w:hint="eastAsia"/>
              </w:rPr>
              <w:t>FECBus</w:t>
            </w:r>
            <w:proofErr w:type="spellEnd"/>
            <w:r w:rsidRPr="00A80039">
              <w:rPr>
                <w:rFonts w:hint="eastAsia"/>
              </w:rPr>
              <w:t>的数据信息，如果没有系统编号，会不知道事件发生在报警控制器还是</w:t>
            </w:r>
            <w:r w:rsidRPr="00A80039">
              <w:rPr>
                <w:rFonts w:hint="eastAsia"/>
              </w:rPr>
              <w:lastRenderedPageBreak/>
              <w:t>子系统。</w:t>
            </w:r>
          </w:p>
          <w:p w:rsidR="00A940EC" w:rsidRPr="00A80039" w:rsidRDefault="00A940EC" w:rsidP="00A940EC">
            <w:pPr>
              <w:jc w:val="left"/>
            </w:pPr>
            <w:r w:rsidRPr="00A80039">
              <w:rPr>
                <w:rFonts w:hint="eastAsia"/>
              </w:rPr>
              <w:t xml:space="preserve">1      </w:t>
            </w:r>
            <w:r w:rsidRPr="00A80039">
              <w:rPr>
                <w:rFonts w:hint="eastAsia"/>
              </w:rPr>
              <w:t>表示来自报警控制器的事件</w:t>
            </w:r>
          </w:p>
          <w:p w:rsidR="00A940EC" w:rsidRPr="00A80039" w:rsidRDefault="00A940EC" w:rsidP="00A940EC">
            <w:pPr>
              <w:jc w:val="left"/>
            </w:pPr>
            <w:r w:rsidRPr="00A80039">
              <w:rPr>
                <w:rFonts w:hint="eastAsia"/>
              </w:rPr>
              <w:t>2</w:t>
            </w:r>
            <w:r w:rsidRPr="00A80039">
              <w:rPr>
                <w:rFonts w:hint="eastAsia"/>
              </w:rPr>
              <w:t>～</w:t>
            </w:r>
            <w:r w:rsidRPr="00A80039">
              <w:rPr>
                <w:rFonts w:hint="eastAsia"/>
              </w:rPr>
              <w:t xml:space="preserve">63  </w:t>
            </w:r>
            <w:r w:rsidRPr="00A80039">
              <w:rPr>
                <w:rFonts w:hint="eastAsia"/>
              </w:rPr>
              <w:t>表示来自</w:t>
            </w:r>
            <w:proofErr w:type="spellStart"/>
            <w:r w:rsidRPr="00A80039">
              <w:rPr>
                <w:rFonts w:hint="eastAsia"/>
              </w:rPr>
              <w:t>FECBus</w:t>
            </w:r>
            <w:proofErr w:type="spellEnd"/>
            <w:r w:rsidRPr="00A80039">
              <w:rPr>
                <w:rFonts w:hint="eastAsia"/>
              </w:rPr>
              <w:t>上子系统事件</w:t>
            </w:r>
          </w:p>
          <w:p w:rsidR="00A940EC" w:rsidRPr="00A80039" w:rsidRDefault="00A940EC" w:rsidP="00A940EC">
            <w:pPr>
              <w:jc w:val="left"/>
            </w:pPr>
            <w:r w:rsidRPr="00A80039">
              <w:rPr>
                <w:rFonts w:hint="eastAsia"/>
              </w:rPr>
              <w:t>建议：现场消防控制器及子系统控制器总数会超过</w:t>
            </w:r>
            <w:r w:rsidRPr="00A80039">
              <w:rPr>
                <w:rFonts w:hint="eastAsia"/>
              </w:rPr>
              <w:t>255</w:t>
            </w:r>
            <w:r w:rsidRPr="00A80039">
              <w:rPr>
                <w:rFonts w:hint="eastAsia"/>
              </w:rPr>
              <w:t>台，一个字节不够用。建议增加系统号用于区分。</w:t>
            </w:r>
          </w:p>
        </w:tc>
        <w:tc>
          <w:tcPr>
            <w:tcW w:w="1887" w:type="dxa"/>
            <w:tcBorders>
              <w:top w:val="single" w:sz="4" w:space="0" w:color="auto"/>
              <w:left w:val="single" w:sz="4" w:space="0" w:color="auto"/>
              <w:bottom w:val="single" w:sz="4" w:space="0" w:color="auto"/>
              <w:right w:val="single" w:sz="4" w:space="0" w:color="auto"/>
            </w:tcBorders>
            <w:vAlign w:val="center"/>
          </w:tcPr>
          <w:p w:rsidR="00A940EC" w:rsidRDefault="00A940EC" w:rsidP="00A940EC">
            <w:pPr>
              <w:jc w:val="center"/>
              <w:rPr>
                <w:sz w:val="18"/>
              </w:rPr>
            </w:pPr>
            <w:r>
              <w:rPr>
                <w:rFonts w:hint="eastAsia"/>
                <w:sz w:val="18"/>
              </w:rPr>
              <w:lastRenderedPageBreak/>
              <w:t>西门子</w:t>
            </w:r>
          </w:p>
        </w:tc>
        <w:tc>
          <w:tcPr>
            <w:tcW w:w="1539" w:type="dxa"/>
            <w:tcBorders>
              <w:top w:val="single" w:sz="4" w:space="0" w:color="auto"/>
              <w:left w:val="single" w:sz="4" w:space="0" w:color="auto"/>
              <w:bottom w:val="single" w:sz="4" w:space="0" w:color="auto"/>
              <w:right w:val="single" w:sz="4" w:space="0" w:color="auto"/>
            </w:tcBorders>
          </w:tcPr>
          <w:p w:rsidR="00A940EC" w:rsidRDefault="00A940EC" w:rsidP="00A940EC">
            <w:pPr>
              <w:jc w:val="left"/>
              <w:rPr>
                <w:sz w:val="18"/>
              </w:rPr>
            </w:pPr>
            <w:r>
              <w:rPr>
                <w:rFonts w:hint="eastAsia"/>
                <w:sz w:val="18"/>
              </w:rPr>
              <w:t>未采纳。</w:t>
            </w:r>
          </w:p>
          <w:p w:rsidR="00A940EC" w:rsidRDefault="00A940EC" w:rsidP="00A940EC">
            <w:pPr>
              <w:jc w:val="left"/>
              <w:rPr>
                <w:sz w:val="18"/>
              </w:rPr>
            </w:pPr>
            <w:r>
              <w:rPr>
                <w:sz w:val="18"/>
              </w:rPr>
              <w:t>表</w:t>
            </w:r>
            <w:r>
              <w:rPr>
                <w:sz w:val="18"/>
              </w:rPr>
              <w:t>A.1</w:t>
            </w:r>
            <w:r>
              <w:rPr>
                <w:rFonts w:hint="eastAsia"/>
                <w:sz w:val="18"/>
              </w:rPr>
              <w:t>中控制器</w:t>
            </w:r>
            <w:r>
              <w:rPr>
                <w:sz w:val="18"/>
              </w:rPr>
              <w:lastRenderedPageBreak/>
              <w:t>的地址表示本机控制器的地址。</w:t>
            </w:r>
          </w:p>
          <w:p w:rsidR="00A940EC" w:rsidRDefault="00A940EC" w:rsidP="00A940EC">
            <w:pPr>
              <w:jc w:val="left"/>
              <w:rPr>
                <w:sz w:val="18"/>
              </w:rPr>
            </w:pPr>
            <w:r>
              <w:rPr>
                <w:rFonts w:hint="eastAsia"/>
                <w:sz w:val="18"/>
              </w:rPr>
              <w:t>表</w:t>
            </w:r>
            <w:r>
              <w:rPr>
                <w:sz w:val="18"/>
              </w:rPr>
              <w:t>A.2</w:t>
            </w:r>
            <w:r>
              <w:rPr>
                <w:rFonts w:hint="eastAsia"/>
                <w:sz w:val="18"/>
              </w:rPr>
              <w:t>中</w:t>
            </w:r>
            <w:r>
              <w:rPr>
                <w:sz w:val="18"/>
              </w:rPr>
              <w:t>数据信息</w:t>
            </w:r>
            <w:r>
              <w:rPr>
                <w:rFonts w:hint="eastAsia"/>
                <w:sz w:val="18"/>
              </w:rPr>
              <w:t>中有</w:t>
            </w:r>
            <w:r>
              <w:rPr>
                <w:sz w:val="18"/>
              </w:rPr>
              <w:t>控制器的编号，可以</w:t>
            </w:r>
            <w:r>
              <w:rPr>
                <w:rFonts w:hint="eastAsia"/>
                <w:sz w:val="18"/>
              </w:rPr>
              <w:t>区分</w:t>
            </w:r>
            <w:r>
              <w:rPr>
                <w:sz w:val="18"/>
              </w:rPr>
              <w:t>事件的来源。</w:t>
            </w:r>
          </w:p>
          <w:p w:rsidR="00A940EC" w:rsidRDefault="00A940EC" w:rsidP="00A940EC">
            <w:pPr>
              <w:jc w:val="left"/>
              <w:rPr>
                <w:sz w:val="18"/>
              </w:rPr>
            </w:pPr>
            <w:r>
              <w:rPr>
                <w:rFonts w:hint="eastAsia"/>
                <w:sz w:val="18"/>
              </w:rPr>
              <w:t>火灾</w:t>
            </w:r>
            <w:r>
              <w:rPr>
                <w:sz w:val="18"/>
              </w:rPr>
              <w:t>自动报警系统</w:t>
            </w:r>
            <w:r>
              <w:rPr>
                <w:rFonts w:hint="eastAsia"/>
                <w:sz w:val="18"/>
              </w:rPr>
              <w:t>中控制器一般</w:t>
            </w:r>
            <w:r>
              <w:rPr>
                <w:sz w:val="18"/>
              </w:rPr>
              <w:t>不会超过</w:t>
            </w:r>
            <w:r>
              <w:rPr>
                <w:rFonts w:hint="eastAsia"/>
                <w:sz w:val="18"/>
              </w:rPr>
              <w:t>255</w:t>
            </w:r>
            <w:r>
              <w:rPr>
                <w:rFonts w:hint="eastAsia"/>
                <w:sz w:val="18"/>
              </w:rPr>
              <w:t>台。</w:t>
            </w:r>
          </w:p>
        </w:tc>
      </w:tr>
    </w:tbl>
    <w:p w:rsidR="00055062" w:rsidRPr="00F5743E" w:rsidRDefault="00055062" w:rsidP="00A940EC"/>
    <w:sectPr w:rsidR="00055062" w:rsidRPr="00F5743E" w:rsidSect="00D01DB4">
      <w:footerReference w:type="default" r:id="rId9"/>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2C9" w:rsidRDefault="002722C9" w:rsidP="008535DD">
      <w:r>
        <w:separator/>
      </w:r>
    </w:p>
  </w:endnote>
  <w:endnote w:type="continuationSeparator" w:id="0">
    <w:p w:rsidR="002722C9" w:rsidRDefault="002722C9" w:rsidP="00853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18F" w:rsidRDefault="0087718F">
    <w:pPr>
      <w:pStyle w:val="Footer"/>
    </w:pPr>
    <w:r>
      <w:t>Unrestricted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2C9" w:rsidRDefault="002722C9" w:rsidP="008535DD">
      <w:r>
        <w:separator/>
      </w:r>
    </w:p>
  </w:footnote>
  <w:footnote w:type="continuationSeparator" w:id="0">
    <w:p w:rsidR="002722C9" w:rsidRDefault="002722C9" w:rsidP="00853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543"/>
    <w:multiLevelType w:val="hybridMultilevel"/>
    <w:tmpl w:val="03D21234"/>
    <w:lvl w:ilvl="0" w:tplc="551449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6948"/>
    <w:multiLevelType w:val="hybridMultilevel"/>
    <w:tmpl w:val="847042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23F7CA7"/>
    <w:multiLevelType w:val="hybridMultilevel"/>
    <w:tmpl w:val="B650C33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8A01F0A"/>
    <w:multiLevelType w:val="hybridMultilevel"/>
    <w:tmpl w:val="6F42C304"/>
    <w:lvl w:ilvl="0" w:tplc="8220A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50F90"/>
    <w:multiLevelType w:val="multilevel"/>
    <w:tmpl w:val="ED0C9B78"/>
    <w:lvl w:ilvl="0">
      <w:start w:val="1"/>
      <w:numFmt w:val="lowerLetter"/>
      <w:pStyle w:val="a"/>
      <w:lvlText w:val="%1)"/>
      <w:lvlJc w:val="left"/>
      <w:pPr>
        <w:tabs>
          <w:tab w:val="num" w:pos="840"/>
        </w:tabs>
        <w:ind w:left="839" w:hanging="419"/>
      </w:pPr>
      <w:rPr>
        <w:rFonts w:ascii="宋体" w:eastAsia="宋体" w:hint="eastAsia"/>
        <w:b w:val="0"/>
        <w:i w:val="0"/>
        <w:sz w:val="21"/>
        <w:szCs w:val="21"/>
      </w:rPr>
    </w:lvl>
    <w:lvl w:ilvl="1">
      <w:start w:val="1"/>
      <w:numFmt w:val="decimal"/>
      <w:pStyle w:val="a0"/>
      <w:lvlText w:val="%2)"/>
      <w:lvlJc w:val="left"/>
      <w:pPr>
        <w:tabs>
          <w:tab w:val="num" w:pos="1260"/>
        </w:tabs>
        <w:ind w:left="1259" w:hanging="419"/>
      </w:pPr>
      <w:rPr>
        <w:rFonts w:hint="eastAsia"/>
      </w:rPr>
    </w:lvl>
    <w:lvl w:ilvl="2">
      <w:start w:val="1"/>
      <w:numFmt w:val="decimal"/>
      <w:pStyle w:val="a1"/>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5" w15:restartNumberingAfterBreak="0">
    <w:nsid w:val="4F302902"/>
    <w:multiLevelType w:val="hybridMultilevel"/>
    <w:tmpl w:val="38104604"/>
    <w:lvl w:ilvl="0" w:tplc="A4A00172">
      <w:start w:val="1"/>
      <w:numFmt w:val="none"/>
      <w:pStyle w:val="a2"/>
      <w:lvlText w:val="表"/>
      <w:lvlJc w:val="left"/>
      <w:pPr>
        <w:tabs>
          <w:tab w:val="num" w:pos="990"/>
        </w:tabs>
        <w:ind w:left="630" w:firstLine="0"/>
      </w:pPr>
      <w:rPr>
        <w:rFonts w:ascii="黑体" w:eastAsia="黑体" w:hint="eastAsia"/>
        <w:b w:val="0"/>
        <w:i w:val="0"/>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5F96DD8"/>
    <w:multiLevelType w:val="hybridMultilevel"/>
    <w:tmpl w:val="9E26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62534"/>
    <w:multiLevelType w:val="hybridMultilevel"/>
    <w:tmpl w:val="33F23D26"/>
    <w:lvl w:ilvl="0" w:tplc="30D24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F1EA2"/>
    <w:multiLevelType w:val="hybridMultilevel"/>
    <w:tmpl w:val="88EC6104"/>
    <w:lvl w:ilvl="0" w:tplc="719E3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82B4C"/>
    <w:multiLevelType w:val="hybridMultilevel"/>
    <w:tmpl w:val="C736F57E"/>
    <w:lvl w:ilvl="0" w:tplc="42AE58D2">
      <w:start w:val="6"/>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EA2025"/>
    <w:multiLevelType w:val="multilevel"/>
    <w:tmpl w:val="FDDC73D0"/>
    <w:lvl w:ilvl="0">
      <w:start w:val="1"/>
      <w:numFmt w:val="none"/>
      <w:pStyle w:val="a3"/>
      <w:suff w:val="nothing"/>
      <w:lvlText w:val="%1"/>
      <w:lvlJc w:val="left"/>
      <w:pPr>
        <w:ind w:left="0" w:firstLine="0"/>
      </w:pPr>
      <w:rPr>
        <w:rFonts w:ascii="Times New Roman" w:hAnsi="Times New Roman" w:hint="default"/>
        <w:b/>
        <w:i w:val="0"/>
        <w:sz w:val="21"/>
      </w:rPr>
    </w:lvl>
    <w:lvl w:ilvl="1">
      <w:start w:val="1"/>
      <w:numFmt w:val="decimal"/>
      <w:pStyle w:val="a4"/>
      <w:suff w:val="nothing"/>
      <w:lvlText w:val="%1%2　"/>
      <w:lvlJc w:val="left"/>
      <w:pPr>
        <w:ind w:left="0" w:firstLine="0"/>
      </w:pPr>
      <w:rPr>
        <w:rFonts w:ascii="黑体" w:eastAsia="黑体" w:hAnsi="Times New Roman" w:hint="eastAsia"/>
        <w:b w:val="0"/>
        <w:i w:val="0"/>
        <w:sz w:val="21"/>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pStyle w:val="a6"/>
      <w:suff w:val="nothing"/>
      <w:lvlText w:val="%1%2.%3.%4　"/>
      <w:lvlJc w:val="left"/>
      <w:pPr>
        <w:ind w:left="0" w:firstLine="0"/>
      </w:pPr>
      <w:rPr>
        <w:rFonts w:ascii="黑体" w:eastAsia="黑体" w:hAnsi="Times New Roman" w:hint="eastAsia"/>
        <w:b w:val="0"/>
        <w:i w:val="0"/>
        <w:sz w:val="21"/>
      </w:rPr>
    </w:lvl>
    <w:lvl w:ilvl="4">
      <w:start w:val="1"/>
      <w:numFmt w:val="decimal"/>
      <w:pStyle w:val="a7"/>
      <w:suff w:val="nothing"/>
      <w:lvlText w:val="%1%2.%3.%4.%5　"/>
      <w:lvlJc w:val="left"/>
      <w:pPr>
        <w:ind w:left="0" w:firstLine="0"/>
      </w:pPr>
      <w:rPr>
        <w:rFonts w:ascii="黑体" w:eastAsia="黑体" w:hAnsi="Times New Roman" w:hint="eastAsia"/>
        <w:b w:val="0"/>
        <w:i w:val="0"/>
        <w:sz w:val="21"/>
      </w:rPr>
    </w:lvl>
    <w:lvl w:ilvl="5">
      <w:start w:val="1"/>
      <w:numFmt w:val="decimal"/>
      <w:pStyle w:val="a8"/>
      <w:suff w:val="nothing"/>
      <w:lvlText w:val="%1%2.%3.%4.%5.%6　"/>
      <w:lvlJc w:val="left"/>
      <w:pPr>
        <w:ind w:left="0" w:firstLine="0"/>
      </w:pPr>
      <w:rPr>
        <w:rFonts w:ascii="黑体" w:eastAsia="黑体" w:hAnsi="Times New Roman" w:hint="eastAsia"/>
        <w:b w:val="0"/>
        <w:i w:val="0"/>
        <w:sz w:val="21"/>
      </w:rPr>
    </w:lvl>
    <w:lvl w:ilvl="6">
      <w:start w:val="1"/>
      <w:numFmt w:val="decimal"/>
      <w:pStyle w:val="a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76A56540"/>
    <w:multiLevelType w:val="multilevel"/>
    <w:tmpl w:val="4A76280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0"/>
  </w:num>
  <w:num w:numId="5">
    <w:abstractNumId w:val="9"/>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6"/>
  </w:num>
  <w:num w:numId="11">
    <w:abstractNumId w:val="4"/>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A6"/>
    <w:rsid w:val="00040362"/>
    <w:rsid w:val="00041C06"/>
    <w:rsid w:val="00042A39"/>
    <w:rsid w:val="00055062"/>
    <w:rsid w:val="000734BE"/>
    <w:rsid w:val="00074445"/>
    <w:rsid w:val="0009335C"/>
    <w:rsid w:val="000A7DE6"/>
    <w:rsid w:val="000F2A01"/>
    <w:rsid w:val="00104123"/>
    <w:rsid w:val="00110DD8"/>
    <w:rsid w:val="00151E4E"/>
    <w:rsid w:val="00161432"/>
    <w:rsid w:val="00192378"/>
    <w:rsid w:val="001C5E4B"/>
    <w:rsid w:val="001D0B90"/>
    <w:rsid w:val="001E76F9"/>
    <w:rsid w:val="001F3936"/>
    <w:rsid w:val="00230D83"/>
    <w:rsid w:val="002524C2"/>
    <w:rsid w:val="002645C2"/>
    <w:rsid w:val="002722C9"/>
    <w:rsid w:val="00294178"/>
    <w:rsid w:val="002A2BFD"/>
    <w:rsid w:val="003115A6"/>
    <w:rsid w:val="003225A5"/>
    <w:rsid w:val="003304A3"/>
    <w:rsid w:val="00353110"/>
    <w:rsid w:val="00373AC2"/>
    <w:rsid w:val="003C064A"/>
    <w:rsid w:val="004033A6"/>
    <w:rsid w:val="004228A6"/>
    <w:rsid w:val="0042510A"/>
    <w:rsid w:val="004410E8"/>
    <w:rsid w:val="00455840"/>
    <w:rsid w:val="00457FFC"/>
    <w:rsid w:val="00462570"/>
    <w:rsid w:val="00476B14"/>
    <w:rsid w:val="00482D5F"/>
    <w:rsid w:val="00487EF9"/>
    <w:rsid w:val="004A2EA0"/>
    <w:rsid w:val="004B5FC4"/>
    <w:rsid w:val="004B7363"/>
    <w:rsid w:val="0052348C"/>
    <w:rsid w:val="00533DE1"/>
    <w:rsid w:val="00541CCB"/>
    <w:rsid w:val="00542B6F"/>
    <w:rsid w:val="00545BBD"/>
    <w:rsid w:val="00550C02"/>
    <w:rsid w:val="005522EA"/>
    <w:rsid w:val="005917E3"/>
    <w:rsid w:val="005A1F62"/>
    <w:rsid w:val="005C05F5"/>
    <w:rsid w:val="005F1254"/>
    <w:rsid w:val="006020A5"/>
    <w:rsid w:val="006341C1"/>
    <w:rsid w:val="00641530"/>
    <w:rsid w:val="0067583D"/>
    <w:rsid w:val="0069358B"/>
    <w:rsid w:val="006A2DCD"/>
    <w:rsid w:val="006C6B3B"/>
    <w:rsid w:val="006F2DEE"/>
    <w:rsid w:val="00701574"/>
    <w:rsid w:val="00704B40"/>
    <w:rsid w:val="00777F8F"/>
    <w:rsid w:val="007A68BB"/>
    <w:rsid w:val="007B4FB4"/>
    <w:rsid w:val="007F2F23"/>
    <w:rsid w:val="007F7641"/>
    <w:rsid w:val="00806FEF"/>
    <w:rsid w:val="008535DD"/>
    <w:rsid w:val="00860C10"/>
    <w:rsid w:val="00861357"/>
    <w:rsid w:val="008728E5"/>
    <w:rsid w:val="0087718F"/>
    <w:rsid w:val="008927C7"/>
    <w:rsid w:val="008A2979"/>
    <w:rsid w:val="008C19A5"/>
    <w:rsid w:val="008D1A27"/>
    <w:rsid w:val="008D4E5C"/>
    <w:rsid w:val="008F7A69"/>
    <w:rsid w:val="00902805"/>
    <w:rsid w:val="00905318"/>
    <w:rsid w:val="0091274B"/>
    <w:rsid w:val="0092159B"/>
    <w:rsid w:val="009348A8"/>
    <w:rsid w:val="0093530F"/>
    <w:rsid w:val="009734E3"/>
    <w:rsid w:val="00985E28"/>
    <w:rsid w:val="009C2092"/>
    <w:rsid w:val="009D725D"/>
    <w:rsid w:val="009E3875"/>
    <w:rsid w:val="00A25FCF"/>
    <w:rsid w:val="00A403ED"/>
    <w:rsid w:val="00A51E1A"/>
    <w:rsid w:val="00A90171"/>
    <w:rsid w:val="00A90E86"/>
    <w:rsid w:val="00A92D50"/>
    <w:rsid w:val="00A940EC"/>
    <w:rsid w:val="00AB2B9F"/>
    <w:rsid w:val="00AD04F2"/>
    <w:rsid w:val="00AF1A26"/>
    <w:rsid w:val="00B3165A"/>
    <w:rsid w:val="00B317E0"/>
    <w:rsid w:val="00B31C09"/>
    <w:rsid w:val="00B33BA2"/>
    <w:rsid w:val="00B648CB"/>
    <w:rsid w:val="00B766F8"/>
    <w:rsid w:val="00BB5950"/>
    <w:rsid w:val="00BC655D"/>
    <w:rsid w:val="00BC77E9"/>
    <w:rsid w:val="00C17BA5"/>
    <w:rsid w:val="00C3733C"/>
    <w:rsid w:val="00CA0F51"/>
    <w:rsid w:val="00CA4BCA"/>
    <w:rsid w:val="00CB0829"/>
    <w:rsid w:val="00CC7CAD"/>
    <w:rsid w:val="00CD15C3"/>
    <w:rsid w:val="00CD2B5F"/>
    <w:rsid w:val="00CD6703"/>
    <w:rsid w:val="00CE2713"/>
    <w:rsid w:val="00CE343D"/>
    <w:rsid w:val="00CE560E"/>
    <w:rsid w:val="00CF7A3B"/>
    <w:rsid w:val="00D01DB4"/>
    <w:rsid w:val="00D367BB"/>
    <w:rsid w:val="00D37B91"/>
    <w:rsid w:val="00D5380F"/>
    <w:rsid w:val="00D62B34"/>
    <w:rsid w:val="00D65CD3"/>
    <w:rsid w:val="00D703FC"/>
    <w:rsid w:val="00DA0706"/>
    <w:rsid w:val="00DC36E7"/>
    <w:rsid w:val="00DF5D04"/>
    <w:rsid w:val="00E00FEA"/>
    <w:rsid w:val="00E03DB9"/>
    <w:rsid w:val="00E109A0"/>
    <w:rsid w:val="00E304A0"/>
    <w:rsid w:val="00E3137B"/>
    <w:rsid w:val="00E314B7"/>
    <w:rsid w:val="00E43624"/>
    <w:rsid w:val="00E650AF"/>
    <w:rsid w:val="00EA0E91"/>
    <w:rsid w:val="00EA663E"/>
    <w:rsid w:val="00EC7A50"/>
    <w:rsid w:val="00EF00B0"/>
    <w:rsid w:val="00F10C5D"/>
    <w:rsid w:val="00F11DB9"/>
    <w:rsid w:val="00F1227D"/>
    <w:rsid w:val="00F13DC1"/>
    <w:rsid w:val="00F1473A"/>
    <w:rsid w:val="00F17F8F"/>
    <w:rsid w:val="00F2218E"/>
    <w:rsid w:val="00F33A52"/>
    <w:rsid w:val="00F46526"/>
    <w:rsid w:val="00F5743E"/>
    <w:rsid w:val="00FC385A"/>
    <w:rsid w:val="00FC78C5"/>
    <w:rsid w:val="00FE4DE6"/>
    <w:rsid w:val="00FE6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95360F-8279-417D-BD5B-4A8C0995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E609D"/>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附录表标题"/>
    <w:next w:val="Normal"/>
    <w:rsid w:val="00D01DB4"/>
    <w:pPr>
      <w:numPr>
        <w:numId w:val="1"/>
      </w:numPr>
      <w:tabs>
        <w:tab w:val="num" w:pos="360"/>
      </w:tabs>
      <w:ind w:left="0"/>
      <w:jc w:val="center"/>
    </w:pPr>
    <w:rPr>
      <w:rFonts w:ascii="黑体" w:eastAsia="黑体"/>
      <w:kern w:val="21"/>
      <w:sz w:val="21"/>
    </w:rPr>
  </w:style>
  <w:style w:type="paragraph" w:customStyle="1" w:styleId="aa">
    <w:name w:val="图片"/>
    <w:basedOn w:val="Normal"/>
    <w:next w:val="Caption"/>
    <w:autoRedefine/>
    <w:rsid w:val="00D01DB4"/>
    <w:pPr>
      <w:keepNext/>
      <w:widowControl/>
      <w:jc w:val="left"/>
    </w:pPr>
    <w:rPr>
      <w:rFonts w:ascii="Garamond" w:hAnsi="Garamond"/>
      <w:kern w:val="0"/>
      <w:sz w:val="22"/>
      <w:szCs w:val="20"/>
    </w:rPr>
  </w:style>
  <w:style w:type="paragraph" w:styleId="Caption">
    <w:name w:val="caption"/>
    <w:basedOn w:val="Normal"/>
    <w:next w:val="Normal"/>
    <w:qFormat/>
    <w:rsid w:val="00D01DB4"/>
    <w:pPr>
      <w:spacing w:before="152" w:after="160"/>
    </w:pPr>
    <w:rPr>
      <w:rFonts w:ascii="Arial" w:eastAsia="黑体" w:hAnsi="Arial" w:cs="Arial"/>
      <w:sz w:val="20"/>
      <w:szCs w:val="20"/>
    </w:rPr>
  </w:style>
  <w:style w:type="paragraph" w:styleId="TOC1">
    <w:name w:val="toc 1"/>
    <w:basedOn w:val="Normal"/>
    <w:next w:val="Normal"/>
    <w:autoRedefine/>
    <w:semiHidden/>
    <w:rsid w:val="00D01DB4"/>
    <w:rPr>
      <w:szCs w:val="20"/>
    </w:rPr>
  </w:style>
  <w:style w:type="paragraph" w:styleId="BodyText">
    <w:name w:val="Body Text"/>
    <w:basedOn w:val="Normal"/>
    <w:rsid w:val="00D01DB4"/>
    <w:pPr>
      <w:widowControl/>
      <w:spacing w:line="240" w:lineRule="atLeast"/>
      <w:jc w:val="left"/>
    </w:pPr>
    <w:rPr>
      <w:color w:val="0000FF"/>
      <w:kern w:val="0"/>
      <w:sz w:val="24"/>
    </w:rPr>
  </w:style>
  <w:style w:type="paragraph" w:customStyle="1" w:styleId="ab">
    <w:name w:val="段"/>
    <w:rsid w:val="007F2F23"/>
    <w:pPr>
      <w:autoSpaceDE w:val="0"/>
      <w:autoSpaceDN w:val="0"/>
      <w:ind w:firstLineChars="200" w:firstLine="200"/>
      <w:jc w:val="both"/>
    </w:pPr>
    <w:rPr>
      <w:rFonts w:ascii="宋体"/>
      <w:noProof/>
      <w:sz w:val="21"/>
    </w:rPr>
  </w:style>
  <w:style w:type="paragraph" w:customStyle="1" w:styleId="a3">
    <w:name w:val="前言、引言标题"/>
    <w:next w:val="Normal"/>
    <w:rsid w:val="007F2F23"/>
    <w:pPr>
      <w:numPr>
        <w:numId w:val="2"/>
      </w:numPr>
      <w:shd w:val="clear" w:color="FFFFFF" w:fill="FFFFFF"/>
      <w:spacing w:before="640" w:after="560"/>
      <w:jc w:val="center"/>
      <w:outlineLvl w:val="0"/>
    </w:pPr>
    <w:rPr>
      <w:rFonts w:ascii="黑体" w:eastAsia="黑体"/>
      <w:sz w:val="32"/>
    </w:rPr>
  </w:style>
  <w:style w:type="paragraph" w:customStyle="1" w:styleId="a4">
    <w:name w:val="章标题"/>
    <w:next w:val="Normal"/>
    <w:rsid w:val="007F2F23"/>
    <w:pPr>
      <w:numPr>
        <w:ilvl w:val="1"/>
        <w:numId w:val="2"/>
      </w:numPr>
      <w:spacing w:beforeLines="50" w:afterLines="50"/>
      <w:jc w:val="both"/>
      <w:outlineLvl w:val="1"/>
    </w:pPr>
    <w:rPr>
      <w:rFonts w:ascii="黑体" w:eastAsia="黑体"/>
      <w:sz w:val="21"/>
    </w:rPr>
  </w:style>
  <w:style w:type="paragraph" w:customStyle="1" w:styleId="a5">
    <w:name w:val="一级条标题"/>
    <w:next w:val="Normal"/>
    <w:rsid w:val="007F2F23"/>
    <w:pPr>
      <w:numPr>
        <w:ilvl w:val="2"/>
        <w:numId w:val="2"/>
      </w:numPr>
      <w:outlineLvl w:val="2"/>
    </w:pPr>
    <w:rPr>
      <w:rFonts w:eastAsia="黑体"/>
      <w:sz w:val="21"/>
    </w:rPr>
  </w:style>
  <w:style w:type="paragraph" w:customStyle="1" w:styleId="a6">
    <w:name w:val="二级条标题"/>
    <w:basedOn w:val="a5"/>
    <w:next w:val="Normal"/>
    <w:rsid w:val="007F2F23"/>
    <w:pPr>
      <w:numPr>
        <w:ilvl w:val="3"/>
      </w:numPr>
      <w:outlineLvl w:val="3"/>
    </w:pPr>
  </w:style>
  <w:style w:type="paragraph" w:customStyle="1" w:styleId="a7">
    <w:name w:val="三级条标题"/>
    <w:basedOn w:val="a6"/>
    <w:next w:val="Normal"/>
    <w:rsid w:val="007F2F23"/>
    <w:pPr>
      <w:numPr>
        <w:ilvl w:val="4"/>
      </w:numPr>
      <w:outlineLvl w:val="4"/>
    </w:pPr>
  </w:style>
  <w:style w:type="paragraph" w:customStyle="1" w:styleId="a8">
    <w:name w:val="四级条标题"/>
    <w:basedOn w:val="a7"/>
    <w:next w:val="Normal"/>
    <w:rsid w:val="007F2F23"/>
    <w:pPr>
      <w:numPr>
        <w:ilvl w:val="5"/>
      </w:numPr>
      <w:outlineLvl w:val="5"/>
    </w:pPr>
  </w:style>
  <w:style w:type="paragraph" w:customStyle="1" w:styleId="a9">
    <w:name w:val="五级条标题"/>
    <w:basedOn w:val="a8"/>
    <w:next w:val="Normal"/>
    <w:rsid w:val="007F2F23"/>
    <w:pPr>
      <w:numPr>
        <w:ilvl w:val="6"/>
      </w:numPr>
      <w:outlineLvl w:val="6"/>
    </w:pPr>
  </w:style>
  <w:style w:type="paragraph" w:styleId="Header">
    <w:name w:val="header"/>
    <w:basedOn w:val="Normal"/>
    <w:link w:val="HeaderChar"/>
    <w:rsid w:val="008535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8535DD"/>
    <w:rPr>
      <w:kern w:val="2"/>
      <w:sz w:val="18"/>
      <w:szCs w:val="18"/>
    </w:rPr>
  </w:style>
  <w:style w:type="paragraph" w:styleId="Footer">
    <w:name w:val="footer"/>
    <w:basedOn w:val="Normal"/>
    <w:link w:val="FooterChar"/>
    <w:rsid w:val="008535DD"/>
    <w:pPr>
      <w:tabs>
        <w:tab w:val="center" w:pos="4153"/>
        <w:tab w:val="right" w:pos="8306"/>
      </w:tabs>
      <w:snapToGrid w:val="0"/>
      <w:jc w:val="left"/>
    </w:pPr>
    <w:rPr>
      <w:sz w:val="18"/>
      <w:szCs w:val="18"/>
    </w:rPr>
  </w:style>
  <w:style w:type="character" w:customStyle="1" w:styleId="FooterChar">
    <w:name w:val="Footer Char"/>
    <w:link w:val="Footer"/>
    <w:rsid w:val="008535DD"/>
    <w:rPr>
      <w:kern w:val="2"/>
      <w:sz w:val="18"/>
      <w:szCs w:val="18"/>
    </w:rPr>
  </w:style>
  <w:style w:type="paragraph" w:styleId="BalloonText">
    <w:name w:val="Balloon Text"/>
    <w:basedOn w:val="Normal"/>
    <w:link w:val="BalloonTextChar"/>
    <w:rsid w:val="00CA4BCA"/>
    <w:rPr>
      <w:sz w:val="18"/>
      <w:szCs w:val="18"/>
    </w:rPr>
  </w:style>
  <w:style w:type="character" w:customStyle="1" w:styleId="BalloonTextChar">
    <w:name w:val="Balloon Text Char"/>
    <w:link w:val="BalloonText"/>
    <w:rsid w:val="00CA4BCA"/>
    <w:rPr>
      <w:kern w:val="2"/>
      <w:sz w:val="18"/>
      <w:szCs w:val="18"/>
    </w:rPr>
  </w:style>
  <w:style w:type="paragraph" w:styleId="CommentText">
    <w:name w:val="annotation text"/>
    <w:basedOn w:val="Normal"/>
    <w:link w:val="CommentTextChar"/>
    <w:uiPriority w:val="99"/>
    <w:rsid w:val="00A51E1A"/>
    <w:pPr>
      <w:jc w:val="left"/>
    </w:pPr>
  </w:style>
  <w:style w:type="character" w:customStyle="1" w:styleId="CommentTextChar">
    <w:name w:val="Comment Text Char"/>
    <w:link w:val="CommentText"/>
    <w:uiPriority w:val="99"/>
    <w:rsid w:val="00A51E1A"/>
    <w:rPr>
      <w:kern w:val="2"/>
      <w:sz w:val="21"/>
      <w:szCs w:val="24"/>
    </w:rPr>
  </w:style>
  <w:style w:type="character" w:styleId="CommentReference">
    <w:name w:val="annotation reference"/>
    <w:rsid w:val="00A51E1A"/>
    <w:rPr>
      <w:sz w:val="21"/>
      <w:szCs w:val="21"/>
    </w:rPr>
  </w:style>
  <w:style w:type="paragraph" w:customStyle="1" w:styleId="ac">
    <w:name w:val="正文表标题"/>
    <w:next w:val="ab"/>
    <w:rsid w:val="00CB0829"/>
    <w:pPr>
      <w:tabs>
        <w:tab w:val="num" w:pos="360"/>
      </w:tabs>
      <w:spacing w:beforeLines="50" w:afterLines="50"/>
      <w:jc w:val="center"/>
    </w:pPr>
    <w:rPr>
      <w:rFonts w:ascii="黑体" w:eastAsia="黑体"/>
      <w:sz w:val="21"/>
    </w:rPr>
  </w:style>
  <w:style w:type="paragraph" w:styleId="ListParagraph">
    <w:name w:val="List Paragraph"/>
    <w:basedOn w:val="Normal"/>
    <w:uiPriority w:val="34"/>
    <w:qFormat/>
    <w:rsid w:val="00FE609D"/>
    <w:pPr>
      <w:widowControl/>
      <w:ind w:left="720"/>
      <w:jc w:val="left"/>
    </w:pPr>
    <w:rPr>
      <w:rFonts w:ascii="Calibri" w:hAnsi="Calibri"/>
      <w:kern w:val="0"/>
      <w:sz w:val="22"/>
      <w:szCs w:val="22"/>
    </w:rPr>
  </w:style>
  <w:style w:type="paragraph" w:customStyle="1" w:styleId="a0">
    <w:name w:val="数字编号列项（二级）"/>
    <w:rsid w:val="003225A5"/>
    <w:pPr>
      <w:numPr>
        <w:ilvl w:val="1"/>
        <w:numId w:val="11"/>
      </w:numPr>
      <w:jc w:val="both"/>
    </w:pPr>
    <w:rPr>
      <w:rFonts w:ascii="宋体"/>
      <w:sz w:val="21"/>
    </w:rPr>
  </w:style>
  <w:style w:type="paragraph" w:customStyle="1" w:styleId="a">
    <w:name w:val="字母编号列项（一级）"/>
    <w:rsid w:val="003225A5"/>
    <w:pPr>
      <w:numPr>
        <w:numId w:val="11"/>
      </w:numPr>
      <w:jc w:val="both"/>
    </w:pPr>
    <w:rPr>
      <w:rFonts w:ascii="宋体"/>
      <w:sz w:val="21"/>
    </w:rPr>
  </w:style>
  <w:style w:type="paragraph" w:customStyle="1" w:styleId="a1">
    <w:name w:val="编号列项（三级）"/>
    <w:rsid w:val="003225A5"/>
    <w:pPr>
      <w:numPr>
        <w:ilvl w:val="2"/>
        <w:numId w:val="11"/>
      </w:numPr>
    </w:pPr>
    <w:rPr>
      <w:rFonts w:ascii="宋体"/>
      <w:sz w:val="21"/>
    </w:rPr>
  </w:style>
  <w:style w:type="paragraph" w:customStyle="1" w:styleId="ad">
    <w:name w:val="三级无"/>
    <w:basedOn w:val="Normal"/>
    <w:rsid w:val="00A940EC"/>
    <w:pPr>
      <w:widowControl/>
      <w:ind w:left="2880" w:hanging="360"/>
      <w:jc w:val="left"/>
    </w:pPr>
    <w:rPr>
      <w:rFonts w:ascii="宋体" w:hAnsi="宋体" w:cs="宋体"/>
      <w:kern w:val="0"/>
      <w:szCs w:val="21"/>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34788">
      <w:bodyDiv w:val="1"/>
      <w:marLeft w:val="0"/>
      <w:marRight w:val="0"/>
      <w:marTop w:val="0"/>
      <w:marBottom w:val="0"/>
      <w:divBdr>
        <w:top w:val="none" w:sz="0" w:space="0" w:color="auto"/>
        <w:left w:val="none" w:sz="0" w:space="0" w:color="auto"/>
        <w:bottom w:val="none" w:sz="0" w:space="0" w:color="auto"/>
        <w:right w:val="none" w:sz="0" w:space="0" w:color="auto"/>
      </w:divBdr>
    </w:div>
    <w:div w:id="448161247">
      <w:bodyDiv w:val="1"/>
      <w:marLeft w:val="30"/>
      <w:marRight w:val="30"/>
      <w:marTop w:val="0"/>
      <w:marBottom w:val="0"/>
      <w:divBdr>
        <w:top w:val="none" w:sz="0" w:space="0" w:color="auto"/>
        <w:left w:val="none" w:sz="0" w:space="0" w:color="auto"/>
        <w:bottom w:val="none" w:sz="0" w:space="0" w:color="auto"/>
        <w:right w:val="none" w:sz="0" w:space="0" w:color="auto"/>
      </w:divBdr>
      <w:divsChild>
        <w:div w:id="1746954625">
          <w:marLeft w:val="0"/>
          <w:marRight w:val="0"/>
          <w:marTop w:val="0"/>
          <w:marBottom w:val="0"/>
          <w:divBdr>
            <w:top w:val="none" w:sz="0" w:space="0" w:color="auto"/>
            <w:left w:val="none" w:sz="0" w:space="0" w:color="auto"/>
            <w:bottom w:val="none" w:sz="0" w:space="0" w:color="auto"/>
            <w:right w:val="none" w:sz="0" w:space="0" w:color="auto"/>
          </w:divBdr>
          <w:divsChild>
            <w:div w:id="748309812">
              <w:marLeft w:val="0"/>
              <w:marRight w:val="0"/>
              <w:marTop w:val="0"/>
              <w:marBottom w:val="0"/>
              <w:divBdr>
                <w:top w:val="none" w:sz="0" w:space="0" w:color="auto"/>
                <w:left w:val="none" w:sz="0" w:space="0" w:color="auto"/>
                <w:bottom w:val="none" w:sz="0" w:space="0" w:color="auto"/>
                <w:right w:val="none" w:sz="0" w:space="0" w:color="auto"/>
              </w:divBdr>
              <w:divsChild>
                <w:div w:id="1084958680">
                  <w:marLeft w:val="180"/>
                  <w:marRight w:val="0"/>
                  <w:marTop w:val="0"/>
                  <w:marBottom w:val="0"/>
                  <w:divBdr>
                    <w:top w:val="none" w:sz="0" w:space="0" w:color="auto"/>
                    <w:left w:val="none" w:sz="0" w:space="0" w:color="auto"/>
                    <w:bottom w:val="none" w:sz="0" w:space="0" w:color="auto"/>
                    <w:right w:val="none" w:sz="0" w:space="0" w:color="auto"/>
                  </w:divBdr>
                  <w:divsChild>
                    <w:div w:id="18326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3121">
      <w:bodyDiv w:val="1"/>
      <w:marLeft w:val="0"/>
      <w:marRight w:val="0"/>
      <w:marTop w:val="0"/>
      <w:marBottom w:val="0"/>
      <w:divBdr>
        <w:top w:val="none" w:sz="0" w:space="0" w:color="auto"/>
        <w:left w:val="none" w:sz="0" w:space="0" w:color="auto"/>
        <w:bottom w:val="none" w:sz="0" w:space="0" w:color="auto"/>
        <w:right w:val="none" w:sz="0" w:space="0" w:color="auto"/>
      </w:divBdr>
    </w:div>
    <w:div w:id="636682794">
      <w:bodyDiv w:val="1"/>
      <w:marLeft w:val="0"/>
      <w:marRight w:val="0"/>
      <w:marTop w:val="0"/>
      <w:marBottom w:val="0"/>
      <w:divBdr>
        <w:top w:val="none" w:sz="0" w:space="0" w:color="auto"/>
        <w:left w:val="none" w:sz="0" w:space="0" w:color="auto"/>
        <w:bottom w:val="none" w:sz="0" w:space="0" w:color="auto"/>
        <w:right w:val="none" w:sz="0" w:space="0" w:color="auto"/>
      </w:divBdr>
    </w:div>
    <w:div w:id="822425610">
      <w:bodyDiv w:val="1"/>
      <w:marLeft w:val="0"/>
      <w:marRight w:val="0"/>
      <w:marTop w:val="0"/>
      <w:marBottom w:val="0"/>
      <w:divBdr>
        <w:top w:val="none" w:sz="0" w:space="0" w:color="auto"/>
        <w:left w:val="none" w:sz="0" w:space="0" w:color="auto"/>
        <w:bottom w:val="none" w:sz="0" w:space="0" w:color="auto"/>
        <w:right w:val="none" w:sz="0" w:space="0" w:color="auto"/>
      </w:divBdr>
    </w:div>
    <w:div w:id="1157841305">
      <w:bodyDiv w:val="1"/>
      <w:marLeft w:val="0"/>
      <w:marRight w:val="0"/>
      <w:marTop w:val="0"/>
      <w:marBottom w:val="0"/>
      <w:divBdr>
        <w:top w:val="none" w:sz="0" w:space="0" w:color="auto"/>
        <w:left w:val="none" w:sz="0" w:space="0" w:color="auto"/>
        <w:bottom w:val="none" w:sz="0" w:space="0" w:color="auto"/>
        <w:right w:val="none" w:sz="0" w:space="0" w:color="auto"/>
      </w:divBdr>
    </w:div>
    <w:div w:id="1467819438">
      <w:bodyDiv w:val="1"/>
      <w:marLeft w:val="0"/>
      <w:marRight w:val="0"/>
      <w:marTop w:val="0"/>
      <w:marBottom w:val="0"/>
      <w:divBdr>
        <w:top w:val="none" w:sz="0" w:space="0" w:color="auto"/>
        <w:left w:val="none" w:sz="0" w:space="0" w:color="auto"/>
        <w:bottom w:val="none" w:sz="0" w:space="0" w:color="auto"/>
        <w:right w:val="none" w:sz="0" w:space="0" w:color="auto"/>
      </w:divBdr>
    </w:div>
    <w:div w:id="1759331330">
      <w:bodyDiv w:val="1"/>
      <w:marLeft w:val="0"/>
      <w:marRight w:val="0"/>
      <w:marTop w:val="0"/>
      <w:marBottom w:val="0"/>
      <w:divBdr>
        <w:top w:val="none" w:sz="0" w:space="0" w:color="auto"/>
        <w:left w:val="none" w:sz="0" w:space="0" w:color="auto"/>
        <w:bottom w:val="none" w:sz="0" w:space="0" w:color="auto"/>
        <w:right w:val="none" w:sz="0" w:space="0" w:color="auto"/>
      </w:divBdr>
    </w:div>
    <w:div w:id="1920867259">
      <w:bodyDiv w:val="1"/>
      <w:marLeft w:val="30"/>
      <w:marRight w:val="30"/>
      <w:marTop w:val="0"/>
      <w:marBottom w:val="0"/>
      <w:divBdr>
        <w:top w:val="none" w:sz="0" w:space="0" w:color="auto"/>
        <w:left w:val="none" w:sz="0" w:space="0" w:color="auto"/>
        <w:bottom w:val="none" w:sz="0" w:space="0" w:color="auto"/>
        <w:right w:val="none" w:sz="0" w:space="0" w:color="auto"/>
      </w:divBdr>
      <w:divsChild>
        <w:div w:id="1904757565">
          <w:marLeft w:val="0"/>
          <w:marRight w:val="0"/>
          <w:marTop w:val="0"/>
          <w:marBottom w:val="0"/>
          <w:divBdr>
            <w:top w:val="none" w:sz="0" w:space="0" w:color="auto"/>
            <w:left w:val="none" w:sz="0" w:space="0" w:color="auto"/>
            <w:bottom w:val="none" w:sz="0" w:space="0" w:color="auto"/>
            <w:right w:val="none" w:sz="0" w:space="0" w:color="auto"/>
          </w:divBdr>
          <w:divsChild>
            <w:div w:id="1214388522">
              <w:marLeft w:val="0"/>
              <w:marRight w:val="0"/>
              <w:marTop w:val="0"/>
              <w:marBottom w:val="0"/>
              <w:divBdr>
                <w:top w:val="none" w:sz="0" w:space="0" w:color="auto"/>
                <w:left w:val="none" w:sz="0" w:space="0" w:color="auto"/>
                <w:bottom w:val="none" w:sz="0" w:space="0" w:color="auto"/>
                <w:right w:val="none" w:sz="0" w:space="0" w:color="auto"/>
              </w:divBdr>
              <w:divsChild>
                <w:div w:id="1223517616">
                  <w:marLeft w:val="180"/>
                  <w:marRight w:val="0"/>
                  <w:marTop w:val="0"/>
                  <w:marBottom w:val="0"/>
                  <w:divBdr>
                    <w:top w:val="none" w:sz="0" w:space="0" w:color="auto"/>
                    <w:left w:val="none" w:sz="0" w:space="0" w:color="auto"/>
                    <w:bottom w:val="none" w:sz="0" w:space="0" w:color="auto"/>
                    <w:right w:val="none" w:sz="0" w:space="0" w:color="auto"/>
                  </w:divBdr>
                  <w:divsChild>
                    <w:div w:id="567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3E2A1A339E945B099FF56078D94FB" ma:contentTypeVersion="4" ma:contentTypeDescription="Create a new document." ma:contentTypeScope="" ma:versionID="1dc30036b169a5d27c391168d5626ac7">
  <xsd:schema xmlns:xsd="http://www.w3.org/2001/XMLSchema" xmlns:xs="http://www.w3.org/2001/XMLSchema" xmlns:p="http://schemas.microsoft.com/office/2006/metadata/properties" xmlns:ns2="37bd61ba-c0d8-4e5e-8f7e-98e8187c1bd8" xmlns:ns3="dc0e1f4f-7c11-4d9c-a1dd-43cd38c19b44" targetNamespace="http://schemas.microsoft.com/office/2006/metadata/properties" ma:root="true" ma:fieldsID="0b52a69e235a04d1e56b09e9fa20dd6a" ns2:_="" ns3:_="">
    <xsd:import namespace="37bd61ba-c0d8-4e5e-8f7e-98e8187c1bd8"/>
    <xsd:import namespace="dc0e1f4f-7c11-4d9c-a1dd-43cd38c19b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d61ba-c0d8-4e5e-8f7e-98e8187c1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0e1f4f-7c11-4d9c-a1dd-43cd38c19b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077C0B-41BB-4FC0-ACC4-E2E9818F5B16}"/>
</file>

<file path=customXml/itemProps2.xml><?xml version="1.0" encoding="utf-8"?>
<ds:datastoreItem xmlns:ds="http://schemas.openxmlformats.org/officeDocument/2006/customXml" ds:itemID="{C3B1DFD0-933D-4ADD-BD15-F2AC87D2E5D7}"/>
</file>

<file path=customXml/itemProps3.xml><?xml version="1.0" encoding="utf-8"?>
<ds:datastoreItem xmlns:ds="http://schemas.openxmlformats.org/officeDocument/2006/customXml" ds:itemID="{134D0CBD-BB84-43CD-B2C8-2999CE98B80E}"/>
</file>

<file path=docProps/app.xml><?xml version="1.0" encoding="utf-8"?>
<Properties xmlns="http://schemas.openxmlformats.org/officeDocument/2006/extended-properties" xmlns:vt="http://schemas.openxmlformats.org/officeDocument/2006/docPropsVTypes">
  <Template>Normal.dotm</Template>
  <TotalTime>11</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表</vt:lpstr>
    </vt:vector>
  </TitlesOfParts>
  <Company>SkyUN.Org</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dc:title>
  <dc:creator>dell</dc:creator>
  <cp:keywords>C_Unrestricted</cp:keywords>
  <cp:lastModifiedBy>Xiong, William</cp:lastModifiedBy>
  <cp:revision>5</cp:revision>
  <cp:lastPrinted>2012-09-18T01:47:00Z</cp:lastPrinted>
  <dcterms:created xsi:type="dcterms:W3CDTF">2017-10-13T08:12:00Z</dcterms:created>
  <dcterms:modified xsi:type="dcterms:W3CDTF">2018-12-27T06:17:00Z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Confidentiality">
    <vt:lpwstr>Unrestricted</vt:lpwstr>
  </property>
  <property fmtid="{D5CDD505-2E9C-101B-9397-08002B2CF9AE}" pid="4" name="ContentTypeId">
    <vt:lpwstr>0x010100BB83E2A1A339E945B099FF56078D94FB</vt:lpwstr>
  </property>
</Properties>
</file>