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1C23" w14:textId="77777777" w:rsidR="005B7B02" w:rsidRPr="007241F3" w:rsidRDefault="005B7B02" w:rsidP="005B7B02">
      <w:pPr>
        <w:pStyle w:val="Paragraphedeliste"/>
        <w:numPr>
          <w:ilvl w:val="0"/>
          <w:numId w:val="1"/>
        </w:numPr>
      </w:pPr>
    </w:p>
    <w:p w14:paraId="55A31FFD" w14:textId="77777777" w:rsidR="005B7B02" w:rsidRPr="007241F3" w:rsidRDefault="005B7B02" w:rsidP="005B7B02">
      <w:pPr>
        <w:pStyle w:val="Titre3"/>
        <w:ind w:left="720"/>
        <w:rPr>
          <w:sz w:val="56"/>
          <w:szCs w:val="56"/>
        </w:rPr>
      </w:pPr>
      <w:bookmarkStart w:id="0" w:name="slide-5-lapplication-alpr-70-secondes"/>
      <w:r w:rsidRPr="007241F3">
        <w:rPr>
          <w:sz w:val="56"/>
          <w:szCs w:val="56"/>
        </w:rPr>
        <w:t>Mickael</w:t>
      </w:r>
    </w:p>
    <w:p w14:paraId="6E0F0C5E" w14:textId="77777777" w:rsidR="005B7B02" w:rsidRDefault="005B7B02" w:rsidP="005B7B02">
      <w:pPr>
        <w:pStyle w:val="Titre3"/>
        <w:numPr>
          <w:ilvl w:val="0"/>
          <w:numId w:val="1"/>
        </w:numPr>
      </w:pPr>
    </w:p>
    <w:bookmarkEnd w:id="0"/>
    <w:p w14:paraId="525A5BB9" w14:textId="77777777" w:rsidR="005B7B02" w:rsidRDefault="005B7B02" w:rsidP="005B7B02">
      <w:pPr>
        <w:pStyle w:val="Titre3"/>
      </w:pPr>
      <w:r>
        <w:t>Slide 5 — L'application ALPR (~35 secondes)</w:t>
      </w:r>
    </w:p>
    <w:p w14:paraId="6F7D9F7F" w14:textId="77777777" w:rsidR="005B7B02" w:rsidRDefault="005B7B02" w:rsidP="005B7B02">
      <w:pPr>
        <w:pStyle w:val="font-claude-response-body"/>
      </w:pPr>
      <w:r>
        <w:t>Merci Philippe pour cette démonstration.</w:t>
      </w:r>
    </w:p>
    <w:p w14:paraId="415CBC6E" w14:textId="77777777" w:rsidR="005B7B02" w:rsidRDefault="005B7B02" w:rsidP="005B7B02">
      <w:pPr>
        <w:pStyle w:val="font-claude-response-body"/>
      </w:pPr>
      <w:r>
        <w:t>Comme vous l'avez vu en direct, notre application repose sur une API simple : l'opérateur enregistre les plaques autorisées, et le système gère l'accès de façon totalement autonome.</w:t>
      </w:r>
    </w:p>
    <w:p w14:paraId="1DB59404" w14:textId="3EE13AE3" w:rsidR="005B7B02" w:rsidRDefault="005B7B02" w:rsidP="005B7B02">
      <w:pPr>
        <w:pStyle w:val="font-claude-response-body"/>
      </w:pPr>
      <w:r>
        <w:t xml:space="preserve">Un point </w:t>
      </w:r>
      <w:r w:rsidR="00CB19AE">
        <w:t>Important, notre</w:t>
      </w:r>
      <w:r>
        <w:t xml:space="preserve"> caméra est fixe, l'éclairage maîtrisé et l'angle de vue constant. On n'est pas dans de la vidéosurveillance de rue — c'est un environnement contrôlé, et c'est ce qui fait notre fiabilité. Malgré cela, en cas de plaque abîmée ou masquée, un digicode de secours prend le relais, pour qu’</w:t>
      </w:r>
      <w:r w:rsidRPr="007624AF">
        <w:t>aucun client ne reste bloqué</w:t>
      </w:r>
      <w:r>
        <w:t>.</w:t>
      </w:r>
    </w:p>
    <w:p w14:paraId="59FC1EF0" w14:textId="77777777" w:rsidR="005B7B02" w:rsidRDefault="005B7B02" w:rsidP="005B7B02">
      <w:r>
        <w:pict w14:anchorId="450A77DE">
          <v:rect id="_x0000_i1025" style="width:0;height:1.5pt" o:hralign="center" o:hrstd="t" o:hr="t" fillcolor="#a0a0a0" stroked="f"/>
        </w:pict>
      </w:r>
    </w:p>
    <w:p w14:paraId="383BD3F3" w14:textId="77777777" w:rsidR="005B7B02" w:rsidRDefault="005B7B02" w:rsidP="005B7B02">
      <w:pPr>
        <w:pStyle w:val="Titre3"/>
      </w:pPr>
      <w:r>
        <w:t>Slide 6 — Architecture du modèle (~40 secondes)</w:t>
      </w:r>
    </w:p>
    <w:p w14:paraId="773DDD2F" w14:textId="77777777" w:rsidR="007867C9" w:rsidRDefault="005B7B02" w:rsidP="005B7B02">
      <w:pPr>
        <w:pStyle w:val="font-claude-response-body"/>
        <w:spacing w:before="0" w:beforeAutospacing="0"/>
      </w:pPr>
      <w:r w:rsidRPr="007624AF">
        <w:t>Comment ça fonctionne sous le capot</w:t>
      </w:r>
      <w:r w:rsidR="007867C9">
        <w:t> :</w:t>
      </w:r>
    </w:p>
    <w:p w14:paraId="6A3EE74B" w14:textId="09AD697F" w:rsidR="005B7B02" w:rsidRDefault="007867C9" w:rsidP="007867C9">
      <w:pPr>
        <w:pStyle w:val="font-claude-response-body"/>
        <w:spacing w:before="0" w:beforeAutospacing="0" w:after="0" w:afterAutospacing="0"/>
      </w:pPr>
      <w:r>
        <w:t>N</w:t>
      </w:r>
      <w:r w:rsidR="005B7B02">
        <w:t>otre système fonctionne en deux branches</w:t>
      </w:r>
      <w:r>
        <w:t> :</w:t>
      </w:r>
    </w:p>
    <w:p w14:paraId="0A3C162B" w14:textId="35B72878" w:rsidR="005B7B02" w:rsidRDefault="005B7B02" w:rsidP="007867C9">
      <w:pPr>
        <w:pStyle w:val="font-claude-response-body"/>
        <w:spacing w:before="0" w:beforeAutospacing="0" w:after="0" w:afterAutospacing="0"/>
      </w:pPr>
      <w:r>
        <w:t>La branche principale enchaîne deux modèles spécialisés : un premier qui détecte et isole la plaque</w:t>
      </w:r>
      <w:r w:rsidR="007867C9">
        <w:t xml:space="preserve"> du véhicule</w:t>
      </w:r>
      <w:r>
        <w:t xml:space="preserve">, un second qui lit </w:t>
      </w:r>
      <w:r w:rsidR="007867C9">
        <w:t>son</w:t>
      </w:r>
      <w:r>
        <w:t xml:space="preserve"> numéro. </w:t>
      </w:r>
      <w:r w:rsidR="007867C9" w:rsidRPr="007867C9">
        <w:t>Nous avons testé plusieurs combinaisons de modèles de détection et d'OCR avant de retenir le couple le plus performant dans nos conditions d’utilisation.</w:t>
      </w:r>
    </w:p>
    <w:p w14:paraId="3E2B3501" w14:textId="29AFDE09" w:rsidR="005B7B02" w:rsidRDefault="005B7B02" w:rsidP="005B7B02">
      <w:pPr>
        <w:pStyle w:val="font-claude-response-body"/>
      </w:pPr>
      <w:r>
        <w:t>La seconde branche est une préparation qui répond à une problématique de fraude : quelqu'un pourrait présenter une fausse plaque portant un numéro autorisé. Pour contrer ça, nous détectons le véhicule et identifions sa marque, que l'on compare à la fiche client. Tous ces modèles sont entraînés spécifiquement pour le</w:t>
      </w:r>
      <w:r w:rsidR="007867C9">
        <w:t>s véhicules du</w:t>
      </w:r>
      <w:r>
        <w:t xml:space="preserve"> marché européen.</w:t>
      </w:r>
    </w:p>
    <w:p w14:paraId="1A9D48D9" w14:textId="77777777" w:rsidR="005B7B02" w:rsidRDefault="005B7B02" w:rsidP="005B7B02">
      <w:r>
        <w:pict w14:anchorId="3DA55CEF">
          <v:rect id="_x0000_i1026" style="width:0;height:1.5pt" o:hralign="center" o:hrstd="t" o:hr="t" fillcolor="#a0a0a0" stroked="f"/>
        </w:pict>
      </w:r>
    </w:p>
    <w:p w14:paraId="1F006C60" w14:textId="5B5FE1A8" w:rsidR="005B7B02" w:rsidRDefault="005B7B02" w:rsidP="005B7B02">
      <w:pPr>
        <w:pStyle w:val="Titre3"/>
      </w:pPr>
      <w:r>
        <w:t>Slide 7 — Détection &amp; Lecture de plaque (~</w:t>
      </w:r>
      <w:r w:rsidR="00CB19AE">
        <w:t>4</w:t>
      </w:r>
      <w:r>
        <w:t>0 secondes)</w:t>
      </w:r>
    </w:p>
    <w:p w14:paraId="2D21B0EC" w14:textId="1E599DD8" w:rsidR="007867C9" w:rsidRDefault="007867C9" w:rsidP="007867C9">
      <w:pPr>
        <w:pStyle w:val="font-claude-response-body"/>
      </w:pPr>
      <w:r>
        <w:t xml:space="preserve">Concrètement, voici ce que notre branche 1 produit. À gauche, le modèle de détection isole précisément la zone de la plaque et la transmet au </w:t>
      </w:r>
      <w:r w:rsidR="00CB19AE">
        <w:t>modèle</w:t>
      </w:r>
      <w:r>
        <w:t xml:space="preserve"> de droite qui </w:t>
      </w:r>
      <w:r w:rsidR="00CB19AE">
        <w:t xml:space="preserve">lui, </w:t>
      </w:r>
      <w:r>
        <w:t xml:space="preserve">n’est autre qu’un </w:t>
      </w:r>
      <w:r w:rsidR="00CB19AE">
        <w:t>modèle</w:t>
      </w:r>
      <w:r>
        <w:t xml:space="preserve"> de reconnaissance optique de caractères</w:t>
      </w:r>
      <w:r w:rsidR="00CB19AE">
        <w:t>, plus communément appelé OCR.</w:t>
      </w:r>
    </w:p>
    <w:p w14:paraId="4B642733" w14:textId="0676AE74" w:rsidR="00CB19AE" w:rsidRDefault="007867C9" w:rsidP="007867C9">
      <w:pPr>
        <w:pStyle w:val="font-claude-response-body"/>
      </w:pPr>
      <w:r>
        <w:t xml:space="preserve">Sur la lecture de plaque, nous atteignons 97% de fiabilité. Sur la détection de marque, nous </w:t>
      </w:r>
      <w:r w:rsidR="00CB19AE">
        <w:t>atteignons</w:t>
      </w:r>
      <w:r>
        <w:t xml:space="preserve"> aujourd'hui </w:t>
      </w:r>
      <w:r w:rsidR="00CB19AE">
        <w:t xml:space="preserve">une fiabilité </w:t>
      </w:r>
      <w:r>
        <w:t>à 60%</w:t>
      </w:r>
      <w:r w:rsidR="00CB19AE">
        <w:t>,</w:t>
      </w:r>
      <w:r>
        <w:t xml:space="preserve"> ce qui n'est pas encore suffisant pour en faire un critère bloquant.</w:t>
      </w:r>
    </w:p>
    <w:p w14:paraId="3474164D" w14:textId="6F091B2B" w:rsidR="005B7B02" w:rsidRDefault="005B7B02" w:rsidP="007867C9">
      <w:pPr>
        <w:pStyle w:val="font-claude-response-body"/>
      </w:pPr>
      <w:r>
        <w:t>Notre proposition : un déploiement en deux phases. D'abord, l'accès repose sur la plaque uniquement, mais le système capture les véhicules à marque non-conforme. L'opérateur valide ces images, qui alimentent notre base d'entraînement. Quand le modèle sera mature, la marque deviendra un critère d'accès bloquant.</w:t>
      </w:r>
    </w:p>
    <w:p w14:paraId="39B39F72" w14:textId="2F6FFF41" w:rsidR="00AE392A" w:rsidRDefault="005B7B02" w:rsidP="00B854C1">
      <w:pPr>
        <w:pStyle w:val="font-claude-response-body"/>
      </w:pPr>
      <w:r>
        <w:t>Gilles, à toi.</w:t>
      </w:r>
    </w:p>
    <w:sectPr w:rsidR="00AE392A" w:rsidSect="00CB19AE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3E9779F1"/>
    <w:multiLevelType w:val="hybridMultilevel"/>
    <w:tmpl w:val="C790809C"/>
    <w:lvl w:ilvl="0" w:tplc="81EA7642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5EE25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CE4C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5220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E3F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6054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667B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CE4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F070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642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02"/>
    <w:rsid w:val="005B7B02"/>
    <w:rsid w:val="00740825"/>
    <w:rsid w:val="007867C9"/>
    <w:rsid w:val="009C6CCA"/>
    <w:rsid w:val="00AE392A"/>
    <w:rsid w:val="00B854C1"/>
    <w:rsid w:val="00CB19AE"/>
    <w:rsid w:val="00DD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8087"/>
  <w15:chartTrackingRefBased/>
  <w15:docId w15:val="{317C4B61-5660-42E2-838A-9233D9FF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B02"/>
    <w:pPr>
      <w:spacing w:after="200" w:line="240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B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B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B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7B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7B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7B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7B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7B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7B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7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7B02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5B7B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7B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7B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7B0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B7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Moisan, Mickael</dc:creator>
  <cp:keywords/>
  <dc:description/>
  <cp:lastModifiedBy>Moisan, Mickael</cp:lastModifiedBy>
  <cp:revision>1</cp:revision>
  <dcterms:created xsi:type="dcterms:W3CDTF">2026-02-17T17:04:00Z</dcterms:created>
  <dcterms:modified xsi:type="dcterms:W3CDTF">2026-02-18T08:10:00Z</dcterms:modified>
</cp:coreProperties>
</file>