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980D4" w14:textId="44A80A19" w:rsidR="00453F95" w:rsidRDefault="00453F95" w:rsidP="00453F95">
      <w:pPr>
        <w:pStyle w:val="Heading1"/>
        <w:rPr>
          <w:lang w:val="en-US"/>
        </w:rPr>
      </w:pPr>
      <w:bookmarkStart w:id="0" w:name="_Hlk150523488"/>
      <w:r>
        <w:rPr>
          <w:lang w:val="en-US"/>
        </w:rPr>
        <w:t>Student Programs</w:t>
      </w:r>
    </w:p>
    <w:p w14:paraId="3A331148" w14:textId="2EF9C071" w:rsidR="00453F95" w:rsidRPr="006F6C18" w:rsidRDefault="00453F95" w:rsidP="00453F95">
      <w:pPr>
        <w:pStyle w:val="Heading2"/>
        <w:rPr>
          <w:lang w:val="en-US"/>
        </w:rPr>
      </w:pPr>
      <w:r w:rsidRPr="006F6C18">
        <w:rPr>
          <w:lang w:val="en-US"/>
        </w:rPr>
        <w:t>NAWA Scholarship program</w:t>
      </w:r>
      <w:r>
        <w:rPr>
          <w:lang w:val="en-US"/>
        </w:rPr>
        <w:t>s</w:t>
      </w:r>
    </w:p>
    <w:p w14:paraId="542ACE4C" w14:textId="77777777" w:rsidR="00453F95" w:rsidRPr="006F6C18" w:rsidRDefault="00453F95" w:rsidP="00453F95">
      <w:pPr>
        <w:rPr>
          <w:lang w:val="en-US"/>
        </w:rPr>
      </w:pPr>
      <w:r w:rsidRPr="006F6C18">
        <w:rPr>
          <w:lang w:val="en-US"/>
        </w:rPr>
        <w:t>THE POLISH NATIONAL AGENCY FOR ACADEMIC EXCHANGE</w:t>
      </w:r>
    </w:p>
    <w:p w14:paraId="09391CF8" w14:textId="77777777" w:rsidR="00453F95" w:rsidRPr="006F6C18" w:rsidRDefault="00453F95" w:rsidP="00453F95">
      <w:pPr>
        <w:rPr>
          <w:lang w:val="en-US"/>
        </w:rPr>
      </w:pPr>
      <w:r w:rsidRPr="006F6C18">
        <w:rPr>
          <w:lang w:val="en-US"/>
        </w:rPr>
        <w:t xml:space="preserve">NAWA is a new institution that was established on October 1st, 2017. It is set up to coordinate state activities driving the process of internationalization of Polish academic and research institutions. The mission of NAWA is to foster the development of Poland </w:t>
      </w:r>
      <w:proofErr w:type="gramStart"/>
      <w:r w:rsidRPr="006F6C18">
        <w:rPr>
          <w:lang w:val="en-US"/>
        </w:rPr>
        <w:t>in the area of</w:t>
      </w:r>
      <w:proofErr w:type="gramEnd"/>
      <w:r w:rsidRPr="006F6C18">
        <w:rPr>
          <w:lang w:val="en-US"/>
        </w:rPr>
        <w:t xml:space="preserve"> science and higher education.</w:t>
      </w:r>
    </w:p>
    <w:p w14:paraId="6F190406" w14:textId="77777777" w:rsidR="00453F95" w:rsidRPr="006F6C18" w:rsidRDefault="00453F95" w:rsidP="00453F95">
      <w:pPr>
        <w:rPr>
          <w:lang w:val="en-US"/>
        </w:rPr>
      </w:pPr>
    </w:p>
    <w:p w14:paraId="2DBC4148" w14:textId="77777777" w:rsidR="00453F95" w:rsidRPr="006F6C18" w:rsidRDefault="00453F95" w:rsidP="00453F95">
      <w:pPr>
        <w:rPr>
          <w:lang w:val="en-US"/>
        </w:rPr>
      </w:pPr>
      <w:r w:rsidRPr="006F6C18">
        <w:rPr>
          <w:lang w:val="en-US"/>
        </w:rPr>
        <w:t>NAWA's mission, development vision and objectives of the action in the period 2024-2030:</w:t>
      </w:r>
    </w:p>
    <w:p w14:paraId="2A213E99" w14:textId="77777777" w:rsidR="00453F95" w:rsidRPr="006F6C18" w:rsidRDefault="00453F95" w:rsidP="00453F95">
      <w:pPr>
        <w:rPr>
          <w:lang w:val="en-US"/>
        </w:rPr>
      </w:pPr>
    </w:p>
    <w:p w14:paraId="586B4C72" w14:textId="77777777" w:rsidR="00453F95" w:rsidRPr="006F6C18" w:rsidRDefault="00453F95" w:rsidP="00453F95">
      <w:pPr>
        <w:rPr>
          <w:lang w:val="en-US"/>
        </w:rPr>
      </w:pPr>
      <w:r w:rsidRPr="006F6C18">
        <w:rPr>
          <w:lang w:val="en-US"/>
        </w:rPr>
        <w:t>Mission:</w:t>
      </w:r>
    </w:p>
    <w:p w14:paraId="27609B97" w14:textId="77777777" w:rsidR="00453F95" w:rsidRPr="006F6C18" w:rsidRDefault="00453F95" w:rsidP="00453F95">
      <w:pPr>
        <w:rPr>
          <w:lang w:val="en-US"/>
        </w:rPr>
      </w:pPr>
    </w:p>
    <w:p w14:paraId="403DB218" w14:textId="77777777" w:rsidR="00453F95" w:rsidRPr="006F6C18" w:rsidRDefault="00453F95" w:rsidP="00453F95">
      <w:pPr>
        <w:rPr>
          <w:lang w:val="en-US"/>
        </w:rPr>
      </w:pPr>
      <w:r w:rsidRPr="006F6C18">
        <w:rPr>
          <w:lang w:val="en-US"/>
        </w:rPr>
        <w:t>Strengthening Polish science and higher education through international exchange and cooperation.</w:t>
      </w:r>
    </w:p>
    <w:p w14:paraId="19E60C14" w14:textId="77777777" w:rsidR="00453F95" w:rsidRPr="006F6C18" w:rsidRDefault="00453F95" w:rsidP="00453F95">
      <w:pPr>
        <w:rPr>
          <w:lang w:val="en-US"/>
        </w:rPr>
      </w:pPr>
    </w:p>
    <w:p w14:paraId="296A0813" w14:textId="77777777" w:rsidR="00453F95" w:rsidRPr="006F6C18" w:rsidRDefault="00453F95" w:rsidP="00453F95">
      <w:pPr>
        <w:rPr>
          <w:lang w:val="en-US"/>
        </w:rPr>
      </w:pPr>
      <w:r w:rsidRPr="006F6C18">
        <w:rPr>
          <w:lang w:val="en-US"/>
        </w:rPr>
        <w:t>Development vision:</w:t>
      </w:r>
    </w:p>
    <w:p w14:paraId="63C48C34" w14:textId="77777777" w:rsidR="00453F95" w:rsidRPr="006F6C18" w:rsidRDefault="00453F95" w:rsidP="00453F95">
      <w:pPr>
        <w:rPr>
          <w:lang w:val="en-US"/>
        </w:rPr>
      </w:pPr>
    </w:p>
    <w:p w14:paraId="064395CA" w14:textId="77777777" w:rsidR="00453F95" w:rsidRPr="006F6C18" w:rsidRDefault="00453F95" w:rsidP="00453F95">
      <w:pPr>
        <w:rPr>
          <w:lang w:val="en-US"/>
        </w:rPr>
      </w:pPr>
      <w:r w:rsidRPr="006F6C18">
        <w:rPr>
          <w:lang w:val="en-US"/>
        </w:rPr>
        <w:t xml:space="preserve">The Polish National Agency for Academic Exchange is a leading institution serving to strengthen the </w:t>
      </w:r>
      <w:proofErr w:type="spellStart"/>
      <w:r w:rsidRPr="006F6C18">
        <w:rPr>
          <w:lang w:val="en-US"/>
        </w:rPr>
        <w:t>internationalisation</w:t>
      </w:r>
      <w:proofErr w:type="spellEnd"/>
      <w:r w:rsidRPr="006F6C18">
        <w:rPr>
          <w:lang w:val="en-US"/>
        </w:rPr>
        <w:t xml:space="preserve"> of Polish science and higher education. It is known and appreciated in the Polish and foreign academic community. It inspires science and higher education institutions to act.</w:t>
      </w:r>
    </w:p>
    <w:p w14:paraId="69D61343" w14:textId="77777777" w:rsidR="00453F95" w:rsidRPr="006F6C18" w:rsidRDefault="00453F95" w:rsidP="00453F95">
      <w:pPr>
        <w:rPr>
          <w:lang w:val="en-US"/>
        </w:rPr>
      </w:pPr>
    </w:p>
    <w:p w14:paraId="54ADE9F9" w14:textId="77777777" w:rsidR="00453F95" w:rsidRPr="006F6C18" w:rsidRDefault="00453F95" w:rsidP="00453F95">
      <w:pPr>
        <w:rPr>
          <w:lang w:val="en-US"/>
        </w:rPr>
      </w:pPr>
      <w:r w:rsidRPr="006F6C18">
        <w:rPr>
          <w:lang w:val="en-US"/>
        </w:rPr>
        <w:t xml:space="preserve">It sets standards in terms of supporting academic mobility, </w:t>
      </w:r>
      <w:proofErr w:type="spellStart"/>
      <w:r w:rsidRPr="006F6C18">
        <w:rPr>
          <w:lang w:val="en-US"/>
        </w:rPr>
        <w:t>internationalisation</w:t>
      </w:r>
      <w:proofErr w:type="spellEnd"/>
      <w:r w:rsidRPr="006F6C18">
        <w:rPr>
          <w:lang w:val="en-US"/>
        </w:rPr>
        <w:t xml:space="preserve"> of science and higher education, recognition of education and the promotion of the Polish language and culture in the international academic community.</w:t>
      </w:r>
    </w:p>
    <w:p w14:paraId="2EF5E03B" w14:textId="77777777" w:rsidR="00453F95" w:rsidRPr="006F6C18" w:rsidRDefault="00453F95" w:rsidP="00453F95">
      <w:pPr>
        <w:rPr>
          <w:lang w:val="en-US"/>
        </w:rPr>
      </w:pPr>
    </w:p>
    <w:p w14:paraId="29A80B0E" w14:textId="77777777" w:rsidR="00453F95" w:rsidRPr="006F6C18" w:rsidRDefault="00453F95" w:rsidP="00453F95">
      <w:pPr>
        <w:rPr>
          <w:lang w:val="en-US"/>
        </w:rPr>
      </w:pPr>
      <w:r w:rsidRPr="006F6C18">
        <w:rPr>
          <w:lang w:val="en-US"/>
        </w:rPr>
        <w:t>The Polish National Agency for Academic Exchange flexibly adjusts its activities to the global and local challenges of the academic world. It responds to the needs of the environment and effectively supports the mobility and international cooperation of students, doctoral students and employees of institutions forming the system of science and higher education.</w:t>
      </w:r>
    </w:p>
    <w:p w14:paraId="2EBCE6D6" w14:textId="77777777" w:rsidR="00453F95" w:rsidRPr="006F6C18" w:rsidRDefault="00453F95" w:rsidP="00453F95">
      <w:pPr>
        <w:rPr>
          <w:lang w:val="en-US"/>
        </w:rPr>
      </w:pPr>
    </w:p>
    <w:p w14:paraId="1FF075E9" w14:textId="77777777" w:rsidR="00453F95" w:rsidRPr="006F6C18" w:rsidRDefault="00453F95" w:rsidP="00453F95">
      <w:pPr>
        <w:rPr>
          <w:lang w:val="en-US"/>
        </w:rPr>
      </w:pPr>
      <w:r w:rsidRPr="006F6C18">
        <w:rPr>
          <w:lang w:val="en-US"/>
        </w:rPr>
        <w:t xml:space="preserve">The Polish National Agency for Academic Exchange co-creates optimal conditions for research and educational activities in Poland, contributing to the scientific, </w:t>
      </w:r>
      <w:proofErr w:type="gramStart"/>
      <w:r w:rsidRPr="006F6C18">
        <w:rPr>
          <w:lang w:val="en-US"/>
        </w:rPr>
        <w:t>cultural</w:t>
      </w:r>
      <w:proofErr w:type="gramEnd"/>
      <w:r w:rsidRPr="006F6C18">
        <w:rPr>
          <w:lang w:val="en-US"/>
        </w:rPr>
        <w:t xml:space="preserve"> and economic development of the country. The Polish National Agency for Academic Exchange creates opportunities for sustainable and transparent use of its offer by the entire academic community, regardless of the disciplines of science, types of institutions and their location, and all kinds of non-substantive considerations.</w:t>
      </w:r>
    </w:p>
    <w:p w14:paraId="66E84123" w14:textId="77777777" w:rsidR="00453F95" w:rsidRPr="006F6C18" w:rsidRDefault="00453F95" w:rsidP="00453F95">
      <w:pPr>
        <w:rPr>
          <w:lang w:val="en-US"/>
        </w:rPr>
      </w:pPr>
    </w:p>
    <w:p w14:paraId="7717BF37" w14:textId="77777777" w:rsidR="00453F95" w:rsidRPr="006F6C18" w:rsidRDefault="00453F95" w:rsidP="00453F95">
      <w:pPr>
        <w:rPr>
          <w:lang w:val="en-US"/>
        </w:rPr>
      </w:pPr>
      <w:r w:rsidRPr="006F6C18">
        <w:rPr>
          <w:lang w:val="en-US"/>
        </w:rPr>
        <w:t>The Polish National Agency for Academic Exchange is a team of professionals who work with passion and effectively implement the Agency’s mission and strategic goals.</w:t>
      </w:r>
    </w:p>
    <w:p w14:paraId="650FA993" w14:textId="77777777" w:rsidR="00453F95" w:rsidRPr="006F6C18" w:rsidRDefault="00453F95" w:rsidP="00453F95">
      <w:pPr>
        <w:rPr>
          <w:lang w:val="en-US"/>
        </w:rPr>
      </w:pPr>
    </w:p>
    <w:p w14:paraId="24E94B57" w14:textId="77777777" w:rsidR="00453F95" w:rsidRPr="006F6C18" w:rsidRDefault="00453F95" w:rsidP="00453F95">
      <w:pPr>
        <w:rPr>
          <w:lang w:val="en-US"/>
        </w:rPr>
      </w:pPr>
      <w:r w:rsidRPr="006F6C18">
        <w:rPr>
          <w:lang w:val="en-US"/>
        </w:rPr>
        <w:t>Objectives of the action:</w:t>
      </w:r>
    </w:p>
    <w:p w14:paraId="24FC0167" w14:textId="77777777" w:rsidR="00453F95" w:rsidRPr="006F6C18" w:rsidRDefault="00453F95" w:rsidP="00453F95">
      <w:pPr>
        <w:rPr>
          <w:lang w:val="en-US"/>
        </w:rPr>
      </w:pPr>
    </w:p>
    <w:p w14:paraId="72CE9A1E" w14:textId="77777777" w:rsidR="00453F95" w:rsidRPr="006F6C18" w:rsidRDefault="00453F95" w:rsidP="00453F95">
      <w:pPr>
        <w:rPr>
          <w:lang w:val="en-US"/>
        </w:rPr>
      </w:pPr>
      <w:r w:rsidRPr="006F6C18">
        <w:rPr>
          <w:lang w:val="en-US"/>
        </w:rPr>
        <w:t xml:space="preserve">Supporting the </w:t>
      </w:r>
      <w:proofErr w:type="spellStart"/>
      <w:r w:rsidRPr="006F6C18">
        <w:rPr>
          <w:lang w:val="en-US"/>
        </w:rPr>
        <w:t>internationalisation</w:t>
      </w:r>
      <w:proofErr w:type="spellEnd"/>
      <w:r w:rsidRPr="006F6C18">
        <w:rPr>
          <w:lang w:val="en-US"/>
        </w:rPr>
        <w:t xml:space="preserve"> of science and higher education.</w:t>
      </w:r>
    </w:p>
    <w:p w14:paraId="7AFB5899" w14:textId="77777777" w:rsidR="00453F95" w:rsidRPr="006F6C18" w:rsidRDefault="00453F95" w:rsidP="00453F95">
      <w:pPr>
        <w:rPr>
          <w:lang w:val="en-US"/>
        </w:rPr>
      </w:pPr>
      <w:r w:rsidRPr="006F6C18">
        <w:rPr>
          <w:lang w:val="en-US"/>
        </w:rPr>
        <w:t>Popularization of the Polish language and culture abroad.</w:t>
      </w:r>
    </w:p>
    <w:p w14:paraId="1782CE69" w14:textId="77777777" w:rsidR="00453F95" w:rsidRPr="006F6C18" w:rsidRDefault="00453F95" w:rsidP="00453F95">
      <w:pPr>
        <w:rPr>
          <w:lang w:val="en-US"/>
        </w:rPr>
      </w:pPr>
      <w:r w:rsidRPr="006F6C18">
        <w:rPr>
          <w:lang w:val="en-US"/>
        </w:rPr>
        <w:t>Strengthening the presence of Polish science and higher education on the international arena.</w:t>
      </w:r>
    </w:p>
    <w:p w14:paraId="10354A1F" w14:textId="77777777" w:rsidR="00453F95" w:rsidRPr="006F6C18" w:rsidRDefault="00453F95" w:rsidP="00453F95">
      <w:pPr>
        <w:rPr>
          <w:lang w:val="en-US"/>
        </w:rPr>
      </w:pPr>
      <w:r w:rsidRPr="006F6C18">
        <w:rPr>
          <w:lang w:val="en-US"/>
        </w:rPr>
        <w:t>Facilitating the international transfer of knowledge and skills to science and the economy.</w:t>
      </w:r>
    </w:p>
    <w:p w14:paraId="67692EAC" w14:textId="77777777" w:rsidR="00453F95" w:rsidRDefault="00453F95" w:rsidP="00453F95">
      <w:pPr>
        <w:rPr>
          <w:lang w:val="en-US"/>
        </w:rPr>
      </w:pPr>
      <w:r w:rsidRPr="006F6C18">
        <w:rPr>
          <w:lang w:val="en-US"/>
        </w:rPr>
        <w:t>Horizontal objective: institutional development of the Agency.</w:t>
      </w:r>
    </w:p>
    <w:p w14:paraId="49306B27" w14:textId="77777777" w:rsidR="00453F95" w:rsidRDefault="00453F95" w:rsidP="00453F95">
      <w:pPr>
        <w:rPr>
          <w:lang w:val="en-US"/>
        </w:rPr>
      </w:pPr>
    </w:p>
    <w:p w14:paraId="618B9BDF" w14:textId="77777777" w:rsidR="00453F95" w:rsidRPr="006F6C18" w:rsidRDefault="00453F95" w:rsidP="00453F95">
      <w:pPr>
        <w:rPr>
          <w:lang w:val="en-US"/>
        </w:rPr>
      </w:pPr>
      <w:r w:rsidRPr="006F6C18">
        <w:rPr>
          <w:lang w:val="en-US"/>
        </w:rPr>
        <w:t>Foreign Students</w:t>
      </w:r>
    </w:p>
    <w:p w14:paraId="43E798A5" w14:textId="77777777" w:rsidR="00453F95" w:rsidRPr="006F6C18" w:rsidRDefault="00453F95" w:rsidP="00453F95">
      <w:pPr>
        <w:rPr>
          <w:lang w:val="en-US"/>
        </w:rPr>
      </w:pPr>
      <w:r w:rsidRPr="006F6C18">
        <w:rPr>
          <w:lang w:val="en-US"/>
        </w:rPr>
        <w:t xml:space="preserve">Through developing the existing grant and aid </w:t>
      </w:r>
      <w:proofErr w:type="spellStart"/>
      <w:r w:rsidRPr="006F6C18">
        <w:rPr>
          <w:lang w:val="en-US"/>
        </w:rPr>
        <w:t>programmes</w:t>
      </w:r>
      <w:proofErr w:type="spellEnd"/>
      <w:r w:rsidRPr="006F6C18">
        <w:rPr>
          <w:lang w:val="en-US"/>
        </w:rPr>
        <w:t xml:space="preserve">, NAWA aims at developing Polish </w:t>
      </w:r>
      <w:proofErr w:type="gramStart"/>
      <w:r w:rsidRPr="006F6C18">
        <w:rPr>
          <w:lang w:val="en-US"/>
        </w:rPr>
        <w:t>students</w:t>
      </w:r>
      <w:proofErr w:type="gramEnd"/>
      <w:r w:rsidRPr="006F6C18">
        <w:rPr>
          <w:lang w:val="en-US"/>
        </w:rPr>
        <w:t xml:space="preserve"> mobility and encouraging foreigners to start their studies in Poland at a number of fields to be conducted both in Polish and foreign languages.</w:t>
      </w:r>
    </w:p>
    <w:p w14:paraId="26D7DB98" w14:textId="77777777" w:rsidR="00453F95" w:rsidRPr="006F6C18" w:rsidRDefault="00453F95" w:rsidP="00453F95">
      <w:pPr>
        <w:rPr>
          <w:lang w:val="en-US"/>
        </w:rPr>
      </w:pPr>
    </w:p>
    <w:p w14:paraId="42100E0A" w14:textId="77777777" w:rsidR="00453F95" w:rsidRPr="006F6C18" w:rsidRDefault="00453F95" w:rsidP="00453F95">
      <w:pPr>
        <w:rPr>
          <w:lang w:val="en-US"/>
        </w:rPr>
      </w:pPr>
      <w:r w:rsidRPr="006F6C18">
        <w:rPr>
          <w:lang w:val="en-US"/>
        </w:rPr>
        <w:t xml:space="preserve">NAWA coordinates scholarship </w:t>
      </w:r>
      <w:proofErr w:type="spellStart"/>
      <w:r w:rsidRPr="006F6C18">
        <w:rPr>
          <w:lang w:val="en-US"/>
        </w:rPr>
        <w:t>programmes</w:t>
      </w:r>
      <w:proofErr w:type="spellEnd"/>
      <w:r w:rsidRPr="006F6C18">
        <w:rPr>
          <w:lang w:val="en-US"/>
        </w:rPr>
        <w:t xml:space="preserve"> under terms set forth in agreements, with the collaboration of Polish diplomatic missions and institutes which will publish the offer for students on their websites. The grant amount will depend on the type of study course.</w:t>
      </w:r>
    </w:p>
    <w:p w14:paraId="7CF77BD5" w14:textId="77777777" w:rsidR="00453F95" w:rsidRPr="006F6C18" w:rsidRDefault="00453F95" w:rsidP="00453F95">
      <w:pPr>
        <w:rPr>
          <w:lang w:val="en-US"/>
        </w:rPr>
      </w:pPr>
    </w:p>
    <w:p w14:paraId="3D56914A" w14:textId="77777777" w:rsidR="00453F95" w:rsidRPr="006F6C18" w:rsidRDefault="00453F95" w:rsidP="00453F95">
      <w:pPr>
        <w:rPr>
          <w:lang w:val="en-US"/>
        </w:rPr>
      </w:pPr>
      <w:r w:rsidRPr="006F6C18">
        <w:rPr>
          <w:lang w:val="en-US"/>
        </w:rPr>
        <w:t>The https://study.gov.pl/ website has been created by the Ministry of Science and Education (</w:t>
      </w:r>
      <w:proofErr w:type="spellStart"/>
      <w:r w:rsidRPr="006F6C18">
        <w:rPr>
          <w:lang w:val="en-US"/>
        </w:rPr>
        <w:t>MEiN</w:t>
      </w:r>
      <w:proofErr w:type="spellEnd"/>
      <w:r w:rsidRPr="006F6C18">
        <w:rPr>
          <w:lang w:val="en-US"/>
        </w:rPr>
        <w:t xml:space="preserve">) and is aimed at promoting Poland (Why Poland) as a country of studying, not only through the Erasmus+ </w:t>
      </w:r>
      <w:proofErr w:type="spellStart"/>
      <w:r w:rsidRPr="006F6C18">
        <w:rPr>
          <w:lang w:val="en-US"/>
        </w:rPr>
        <w:t>programme</w:t>
      </w:r>
      <w:proofErr w:type="spellEnd"/>
      <w:r w:rsidRPr="006F6C18">
        <w:rPr>
          <w:lang w:val="en-US"/>
        </w:rPr>
        <w:t>. The website is a source of information on the higher education system and deals with queries important to students: how much a tuition fee is, what life and work in Poland is like.</w:t>
      </w:r>
    </w:p>
    <w:p w14:paraId="3D10A7EA" w14:textId="77777777" w:rsidR="00453F95" w:rsidRPr="006F6C18" w:rsidRDefault="00453F95" w:rsidP="00453F95">
      <w:pPr>
        <w:rPr>
          <w:lang w:val="en-US"/>
        </w:rPr>
      </w:pPr>
    </w:p>
    <w:p w14:paraId="4306824A" w14:textId="77777777" w:rsidR="00453F95" w:rsidRPr="006F6C18" w:rsidRDefault="00453F95" w:rsidP="00453F95">
      <w:pPr>
        <w:rPr>
          <w:lang w:val="en-US"/>
        </w:rPr>
      </w:pPr>
      <w:r w:rsidRPr="006F6C18">
        <w:rPr>
          <w:lang w:val="en-US"/>
        </w:rPr>
        <w:t>At www.go-poland.pl, you can also find interviews with graduates with their remarks and advice.</w:t>
      </w:r>
    </w:p>
    <w:p w14:paraId="6BC13941" w14:textId="77777777" w:rsidR="00453F95" w:rsidRPr="006F6C18" w:rsidRDefault="00453F95" w:rsidP="00453F95">
      <w:pPr>
        <w:rPr>
          <w:lang w:val="en-US"/>
        </w:rPr>
      </w:pPr>
    </w:p>
    <w:p w14:paraId="6EBE73CA" w14:textId="77777777" w:rsidR="00453F95" w:rsidRDefault="00453F95" w:rsidP="00453F95">
      <w:pPr>
        <w:rPr>
          <w:lang w:val="en-US"/>
        </w:rPr>
      </w:pPr>
      <w:r w:rsidRPr="006F6C18">
        <w:rPr>
          <w:lang w:val="en-US"/>
        </w:rPr>
        <w:t xml:space="preserve">A search for fields of study is practical as well. The choice of an educational pathway depends on a student's status (his/her citizenship, Karta </w:t>
      </w:r>
      <w:proofErr w:type="spellStart"/>
      <w:r w:rsidRPr="006F6C18">
        <w:rPr>
          <w:lang w:val="en-US"/>
        </w:rPr>
        <w:t>Polaka</w:t>
      </w:r>
      <w:proofErr w:type="spellEnd"/>
      <w:r w:rsidRPr="006F6C18">
        <w:rPr>
          <w:lang w:val="en-US"/>
        </w:rPr>
        <w:t>) and helps determine the rules of studying in Poland.</w:t>
      </w:r>
    </w:p>
    <w:p w14:paraId="1B6CEBEB" w14:textId="77777777" w:rsidR="00453F95" w:rsidRPr="006F6C18" w:rsidRDefault="00453F95" w:rsidP="00453F95">
      <w:pPr>
        <w:rPr>
          <w:lang w:val="en-US"/>
        </w:rPr>
      </w:pPr>
    </w:p>
    <w:p w14:paraId="3CA360A0" w14:textId="77777777" w:rsidR="00453F95" w:rsidRPr="006F6C18" w:rsidRDefault="00453F95" w:rsidP="00453F95">
      <w:pPr>
        <w:rPr>
          <w:b/>
          <w:bCs/>
          <w:lang w:val="en-US"/>
        </w:rPr>
      </w:pPr>
      <w:r w:rsidRPr="006F6C18">
        <w:rPr>
          <w:b/>
          <w:bCs/>
          <w:lang w:val="en-US"/>
        </w:rPr>
        <w:t>Here are useful links to NAWA Scholarship programs:</w:t>
      </w:r>
    </w:p>
    <w:p w14:paraId="62BEB430" w14:textId="77777777" w:rsidR="00453F95" w:rsidRPr="002F0E7F" w:rsidRDefault="00453F95" w:rsidP="00453F95">
      <w:pPr>
        <w:rPr>
          <w:lang w:val="en-US"/>
        </w:rPr>
      </w:pPr>
      <w:r w:rsidRPr="002F0E7F">
        <w:rPr>
          <w:lang w:val="en-US"/>
        </w:rPr>
        <w:t xml:space="preserve">The Gen. Anders </w:t>
      </w:r>
      <w:proofErr w:type="spellStart"/>
      <w:r w:rsidRPr="002F0E7F">
        <w:rPr>
          <w:lang w:val="en-US"/>
        </w:rPr>
        <w:t>Programme</w:t>
      </w:r>
      <w:proofErr w:type="spellEnd"/>
      <w:r>
        <w:rPr>
          <w:lang w:val="en-US"/>
        </w:rPr>
        <w:t xml:space="preserve">: </w:t>
      </w:r>
      <w:hyperlink r:id="rId5" w:history="1">
        <w:r w:rsidRPr="00BA7B42">
          <w:rPr>
            <w:rStyle w:val="Hyperlink"/>
            <w:lang w:val="en-US"/>
          </w:rPr>
          <w:t>https://nawa.gov.pl/en/students/foreign-students/the-gen-anders-programme</w:t>
        </w:r>
      </w:hyperlink>
    </w:p>
    <w:p w14:paraId="49137C04" w14:textId="77777777" w:rsidR="00453F95" w:rsidRPr="002F0E7F" w:rsidRDefault="00453F95" w:rsidP="00453F95">
      <w:pPr>
        <w:rPr>
          <w:lang w:val="en-US"/>
        </w:rPr>
      </w:pPr>
      <w:r w:rsidRPr="002F0E7F">
        <w:rPr>
          <w:lang w:val="en-US"/>
        </w:rPr>
        <w:t xml:space="preserve">Poland My First Choice </w:t>
      </w:r>
      <w:proofErr w:type="spellStart"/>
      <w:r w:rsidRPr="002F0E7F">
        <w:rPr>
          <w:lang w:val="en-US"/>
        </w:rPr>
        <w:t>Programme</w:t>
      </w:r>
      <w:proofErr w:type="spellEnd"/>
      <w:r w:rsidRPr="002F0E7F">
        <w:rPr>
          <w:lang w:val="en-US"/>
        </w:rPr>
        <w:t>:</w:t>
      </w:r>
      <w:r>
        <w:rPr>
          <w:lang w:val="en-US"/>
        </w:rPr>
        <w:t xml:space="preserve"> </w:t>
      </w:r>
      <w:hyperlink r:id="rId6" w:history="1">
        <w:r w:rsidRPr="00BA7B42">
          <w:rPr>
            <w:rStyle w:val="Hyperlink"/>
            <w:lang w:val="en-US"/>
          </w:rPr>
          <w:t>https://nawa.gov.pl/en/students/foreign-students/poland-my-first-choice-programme</w:t>
        </w:r>
      </w:hyperlink>
    </w:p>
    <w:p w14:paraId="0B89727C" w14:textId="77777777" w:rsidR="00453F95" w:rsidRPr="002F0E7F" w:rsidRDefault="00453F95" w:rsidP="00453F95">
      <w:pPr>
        <w:rPr>
          <w:lang w:val="en-US"/>
        </w:rPr>
      </w:pPr>
      <w:r w:rsidRPr="002F0E7F">
        <w:rPr>
          <w:lang w:val="en-US"/>
        </w:rPr>
        <w:t>NAWA Summer Courses:</w:t>
      </w:r>
      <w:r>
        <w:rPr>
          <w:lang w:val="en-US"/>
        </w:rPr>
        <w:t xml:space="preserve"> </w:t>
      </w:r>
      <w:hyperlink r:id="rId7" w:history="1">
        <w:r w:rsidRPr="00BA7B42">
          <w:rPr>
            <w:rStyle w:val="Hyperlink"/>
            <w:lang w:val="en-US"/>
          </w:rPr>
          <w:t>https://nawa.gov.pl/en/students/foreign-students/exchange-programme-for-students-and-scientists-as-part-of-bilateral-cooperation-offer-for-incoming-students-and-scientists</w:t>
        </w:r>
      </w:hyperlink>
    </w:p>
    <w:p w14:paraId="5DD24458" w14:textId="77777777" w:rsidR="00453F95" w:rsidRDefault="00453F95" w:rsidP="00453F95">
      <w:pPr>
        <w:rPr>
          <w:lang w:val="en-US"/>
        </w:rPr>
      </w:pPr>
    </w:p>
    <w:bookmarkEnd w:id="0"/>
    <w:p w14:paraId="0C9C770A" w14:textId="77777777" w:rsidR="00453F95" w:rsidRPr="00453F95" w:rsidRDefault="00453F95" w:rsidP="00453F95">
      <w:pPr>
        <w:rPr>
          <w:lang w:val="en-US"/>
        </w:rPr>
      </w:pPr>
    </w:p>
    <w:sectPr w:rsidR="00453F95" w:rsidRPr="00453F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E7F"/>
    <w:rsid w:val="002F0E7F"/>
    <w:rsid w:val="00387C90"/>
    <w:rsid w:val="00453F95"/>
    <w:rsid w:val="00614CC7"/>
    <w:rsid w:val="006F6C18"/>
    <w:rsid w:val="00B40952"/>
    <w:rsid w:val="00EA66F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0CA49"/>
  <w15:chartTrackingRefBased/>
  <w15:docId w15:val="{067113B1-39DA-400E-96DA-24942ECC0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F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F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E7F"/>
    <w:rPr>
      <w:color w:val="0563C1" w:themeColor="hyperlink"/>
      <w:u w:val="single"/>
    </w:rPr>
  </w:style>
  <w:style w:type="character" w:styleId="UnresolvedMention">
    <w:name w:val="Unresolved Mention"/>
    <w:basedOn w:val="DefaultParagraphFont"/>
    <w:uiPriority w:val="99"/>
    <w:semiHidden/>
    <w:unhideWhenUsed/>
    <w:rsid w:val="002F0E7F"/>
    <w:rPr>
      <w:color w:val="605E5C"/>
      <w:shd w:val="clear" w:color="auto" w:fill="E1DFDD"/>
    </w:rPr>
  </w:style>
  <w:style w:type="character" w:customStyle="1" w:styleId="Heading1Char">
    <w:name w:val="Heading 1 Char"/>
    <w:basedOn w:val="DefaultParagraphFont"/>
    <w:link w:val="Heading1"/>
    <w:uiPriority w:val="9"/>
    <w:rsid w:val="00453F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3F9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752304">
      <w:bodyDiv w:val="1"/>
      <w:marLeft w:val="0"/>
      <w:marRight w:val="0"/>
      <w:marTop w:val="0"/>
      <w:marBottom w:val="0"/>
      <w:divBdr>
        <w:top w:val="none" w:sz="0" w:space="0" w:color="auto"/>
        <w:left w:val="none" w:sz="0" w:space="0" w:color="auto"/>
        <w:bottom w:val="none" w:sz="0" w:space="0" w:color="auto"/>
        <w:right w:val="none" w:sz="0" w:space="0" w:color="auto"/>
      </w:divBdr>
      <w:divsChild>
        <w:div w:id="780417570">
          <w:marLeft w:val="0"/>
          <w:marRight w:val="0"/>
          <w:marTop w:val="0"/>
          <w:marBottom w:val="0"/>
          <w:divBdr>
            <w:top w:val="none" w:sz="0" w:space="0" w:color="auto"/>
            <w:left w:val="none" w:sz="0" w:space="0" w:color="auto"/>
            <w:bottom w:val="none" w:sz="0" w:space="0" w:color="auto"/>
            <w:right w:val="none" w:sz="0" w:space="0" w:color="auto"/>
          </w:divBdr>
          <w:divsChild>
            <w:div w:id="803304711">
              <w:marLeft w:val="0"/>
              <w:marRight w:val="0"/>
              <w:marTop w:val="0"/>
              <w:marBottom w:val="0"/>
              <w:divBdr>
                <w:top w:val="none" w:sz="0" w:space="0" w:color="auto"/>
                <w:left w:val="none" w:sz="0" w:space="0" w:color="auto"/>
                <w:bottom w:val="none" w:sz="0" w:space="0" w:color="auto"/>
                <w:right w:val="none" w:sz="0" w:space="0" w:color="auto"/>
              </w:divBdr>
              <w:divsChild>
                <w:div w:id="616107927">
                  <w:marLeft w:val="0"/>
                  <w:marRight w:val="0"/>
                  <w:marTop w:val="0"/>
                  <w:marBottom w:val="0"/>
                  <w:divBdr>
                    <w:top w:val="none" w:sz="0" w:space="0" w:color="auto"/>
                    <w:left w:val="none" w:sz="0" w:space="0" w:color="auto"/>
                    <w:bottom w:val="none" w:sz="0" w:space="0" w:color="auto"/>
                    <w:right w:val="none" w:sz="0" w:space="0" w:color="auto"/>
                  </w:divBdr>
                  <w:divsChild>
                    <w:div w:id="7066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334996">
          <w:marLeft w:val="0"/>
          <w:marRight w:val="0"/>
          <w:marTop w:val="225"/>
          <w:marBottom w:val="0"/>
          <w:divBdr>
            <w:top w:val="none" w:sz="0" w:space="0" w:color="auto"/>
            <w:left w:val="none" w:sz="0" w:space="0" w:color="auto"/>
            <w:bottom w:val="none" w:sz="0" w:space="0" w:color="auto"/>
            <w:right w:val="none" w:sz="0" w:space="0" w:color="auto"/>
          </w:divBdr>
          <w:divsChild>
            <w:div w:id="222176502">
              <w:marLeft w:val="-225"/>
              <w:marRight w:val="-225"/>
              <w:marTop w:val="0"/>
              <w:marBottom w:val="0"/>
              <w:divBdr>
                <w:top w:val="none" w:sz="0" w:space="0" w:color="auto"/>
                <w:left w:val="none" w:sz="0" w:space="0" w:color="auto"/>
                <w:bottom w:val="none" w:sz="0" w:space="0" w:color="auto"/>
                <w:right w:val="none" w:sz="0" w:space="0" w:color="auto"/>
              </w:divBdr>
              <w:divsChild>
                <w:div w:id="372854089">
                  <w:marLeft w:val="0"/>
                  <w:marRight w:val="0"/>
                  <w:marTop w:val="0"/>
                  <w:marBottom w:val="0"/>
                  <w:divBdr>
                    <w:top w:val="none" w:sz="0" w:space="0" w:color="auto"/>
                    <w:left w:val="none" w:sz="0" w:space="0" w:color="auto"/>
                    <w:bottom w:val="none" w:sz="0" w:space="0" w:color="auto"/>
                    <w:right w:val="none" w:sz="0" w:space="0" w:color="auto"/>
                  </w:divBdr>
                  <w:divsChild>
                    <w:div w:id="1252423372">
                      <w:marLeft w:val="0"/>
                      <w:marRight w:val="0"/>
                      <w:marTop w:val="0"/>
                      <w:marBottom w:val="0"/>
                      <w:divBdr>
                        <w:top w:val="none" w:sz="0" w:space="0" w:color="auto"/>
                        <w:left w:val="none" w:sz="0" w:space="0" w:color="auto"/>
                        <w:bottom w:val="none" w:sz="0" w:space="0" w:color="auto"/>
                        <w:right w:val="none" w:sz="0" w:space="0" w:color="auto"/>
                      </w:divBdr>
                      <w:divsChild>
                        <w:div w:id="12929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331675">
      <w:bodyDiv w:val="1"/>
      <w:marLeft w:val="0"/>
      <w:marRight w:val="0"/>
      <w:marTop w:val="0"/>
      <w:marBottom w:val="0"/>
      <w:divBdr>
        <w:top w:val="none" w:sz="0" w:space="0" w:color="auto"/>
        <w:left w:val="none" w:sz="0" w:space="0" w:color="auto"/>
        <w:bottom w:val="none" w:sz="0" w:space="0" w:color="auto"/>
        <w:right w:val="none" w:sz="0" w:space="0" w:color="auto"/>
      </w:divBdr>
      <w:divsChild>
        <w:div w:id="1083838454">
          <w:marLeft w:val="0"/>
          <w:marRight w:val="0"/>
          <w:marTop w:val="0"/>
          <w:marBottom w:val="0"/>
          <w:divBdr>
            <w:top w:val="none" w:sz="0" w:space="0" w:color="auto"/>
            <w:left w:val="none" w:sz="0" w:space="0" w:color="auto"/>
            <w:bottom w:val="none" w:sz="0" w:space="0" w:color="auto"/>
            <w:right w:val="none" w:sz="0" w:space="0" w:color="auto"/>
          </w:divBdr>
          <w:divsChild>
            <w:div w:id="1402874070">
              <w:marLeft w:val="0"/>
              <w:marRight w:val="0"/>
              <w:marTop w:val="0"/>
              <w:marBottom w:val="0"/>
              <w:divBdr>
                <w:top w:val="none" w:sz="0" w:space="0" w:color="auto"/>
                <w:left w:val="none" w:sz="0" w:space="0" w:color="auto"/>
                <w:bottom w:val="none" w:sz="0" w:space="0" w:color="auto"/>
                <w:right w:val="none" w:sz="0" w:space="0" w:color="auto"/>
              </w:divBdr>
              <w:divsChild>
                <w:div w:id="132406421">
                  <w:marLeft w:val="0"/>
                  <w:marRight w:val="0"/>
                  <w:marTop w:val="0"/>
                  <w:marBottom w:val="0"/>
                  <w:divBdr>
                    <w:top w:val="none" w:sz="0" w:space="0" w:color="auto"/>
                    <w:left w:val="none" w:sz="0" w:space="0" w:color="auto"/>
                    <w:bottom w:val="none" w:sz="0" w:space="0" w:color="auto"/>
                    <w:right w:val="none" w:sz="0" w:space="0" w:color="auto"/>
                  </w:divBdr>
                  <w:divsChild>
                    <w:div w:id="210692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723085">
          <w:marLeft w:val="0"/>
          <w:marRight w:val="0"/>
          <w:marTop w:val="225"/>
          <w:marBottom w:val="0"/>
          <w:divBdr>
            <w:top w:val="none" w:sz="0" w:space="0" w:color="auto"/>
            <w:left w:val="none" w:sz="0" w:space="0" w:color="auto"/>
            <w:bottom w:val="none" w:sz="0" w:space="0" w:color="auto"/>
            <w:right w:val="none" w:sz="0" w:space="0" w:color="auto"/>
          </w:divBdr>
          <w:divsChild>
            <w:div w:id="1577856362">
              <w:marLeft w:val="-225"/>
              <w:marRight w:val="-225"/>
              <w:marTop w:val="0"/>
              <w:marBottom w:val="0"/>
              <w:divBdr>
                <w:top w:val="none" w:sz="0" w:space="0" w:color="auto"/>
                <w:left w:val="none" w:sz="0" w:space="0" w:color="auto"/>
                <w:bottom w:val="none" w:sz="0" w:space="0" w:color="auto"/>
                <w:right w:val="none" w:sz="0" w:space="0" w:color="auto"/>
              </w:divBdr>
              <w:divsChild>
                <w:div w:id="2093354664">
                  <w:marLeft w:val="0"/>
                  <w:marRight w:val="0"/>
                  <w:marTop w:val="0"/>
                  <w:marBottom w:val="0"/>
                  <w:divBdr>
                    <w:top w:val="none" w:sz="0" w:space="0" w:color="auto"/>
                    <w:left w:val="none" w:sz="0" w:space="0" w:color="auto"/>
                    <w:bottom w:val="none" w:sz="0" w:space="0" w:color="auto"/>
                    <w:right w:val="none" w:sz="0" w:space="0" w:color="auto"/>
                  </w:divBdr>
                  <w:divsChild>
                    <w:div w:id="799153117">
                      <w:marLeft w:val="0"/>
                      <w:marRight w:val="0"/>
                      <w:marTop w:val="0"/>
                      <w:marBottom w:val="0"/>
                      <w:divBdr>
                        <w:top w:val="none" w:sz="0" w:space="0" w:color="auto"/>
                        <w:left w:val="none" w:sz="0" w:space="0" w:color="auto"/>
                        <w:bottom w:val="none" w:sz="0" w:space="0" w:color="auto"/>
                        <w:right w:val="none" w:sz="0" w:space="0" w:color="auto"/>
                      </w:divBdr>
                      <w:divsChild>
                        <w:div w:id="176733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54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awa.gov.pl/en/students/foreign-students/exchange-programme-for-students-and-scientists-as-part-of-bilateral-cooperation-offer-for-incoming-students-and-scientist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nawa.gov.pl/en/students/foreign-students/poland-my-first-choice-programme" TargetMode="External"/><Relationship Id="rId5" Type="http://schemas.openxmlformats.org/officeDocument/2006/relationships/hyperlink" Target="https://nawa.gov.pl/en/students/foreign-students/the-gen-anders-program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04E7D-2297-4C43-AB01-BFC9F9C15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Pages>
  <Words>664</Words>
  <Characters>3986</Characters>
  <Application>Microsoft Office Word</Application>
  <DocSecurity>0</DocSecurity>
  <Lines>33</Lines>
  <Paragraphs>9</Paragraphs>
  <ScaleCrop>false</ScaleCrop>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Hien Le</dc:creator>
  <cp:keywords/>
  <dc:description/>
  <cp:lastModifiedBy>Van Hien Le</cp:lastModifiedBy>
  <cp:revision>5</cp:revision>
  <dcterms:created xsi:type="dcterms:W3CDTF">2023-11-09T17:32:00Z</dcterms:created>
  <dcterms:modified xsi:type="dcterms:W3CDTF">2023-11-10T14:45:00Z</dcterms:modified>
</cp:coreProperties>
</file>