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F3864"/>
          <w:sz w:val="56"/>
          <w:szCs w:val="56"/>
        </w:rPr>
        <w:t xml:space="preserve">CULLIT v2.3.0</w:t>
      </w:r>
    </w:p>
    <w:p>
      <w:pPr>
        <w:spacing w:after="480"/>
        <w:jc w:val="center"/>
      </w:pPr>
      <w:r>
        <w:rPr>
          <w:rFonts w:ascii="Arial" w:cs="Arial" w:eastAsia="Arial" w:hAnsi="Arial"/>
          <w:color w:val="2E74B5"/>
          <w:sz w:val="32"/>
          <w:szCs w:val="32"/>
        </w:rPr>
        <w:t xml:space="preserve">Comprehensive Technical Audit Report</w:t>
      </w:r>
    </w:p>
    <w:p>
      <w:pPr>
        <w:spacing w:after="120"/>
        <w:jc w:val="center"/>
      </w:pPr>
      <w:r>
        <w:rPr>
          <w:rFonts w:ascii="Arial" w:cs="Arial" w:eastAsia="Arial" w:hAnsi="Arial"/>
          <w:color w:val="666666"/>
          <w:sz w:val="24"/>
          <w:szCs w:val="24"/>
        </w:rPr>
        <w:t xml:space="preserve">April 2026</w:t>
      </w:r>
    </w:p>
    <w:p>
      <w:pPr>
        <w:spacing w:after="720"/>
        <w:jc w:val="center"/>
      </w:pPr>
      <w:r>
        <w:rPr>
          <w:rFonts w:ascii="Arial" w:cs="Arial" w:eastAsia="Arial" w:hAnsi="Arial"/>
          <w:i/>
          <w:iCs/>
          <w:color w:val="888888"/>
          <w:sz w:val="22"/>
          <w:szCs w:val="22"/>
        </w:rPr>
        <w:t xml:space="preserve">Confidential — Internal Use Only</w:t>
      </w:r>
    </w:p>
    <w:p>
      <w:pPr>
        <w:spacing w:after="80"/>
      </w:pPr>
      <w:r>
        <w:t xml:space="preserve"/>
      </w:r>
    </w:p>
    <w:p>
      <w:pPr>
        <w:spacing w:after="80"/>
      </w:pPr>
      <w:r>
        <w:t xml:space="preserve"/>
      </w:r>
    </w:p>
    <w:p>
      <w:pPr>
        <w:spacing w:after="180"/>
        <w:jc w:val="center"/>
      </w:pPr>
      <w:r>
        <w:rPr>
          <w:rFonts w:ascii="Arial" w:cs="Arial" w:eastAsia="Arial" w:hAnsi="Arial"/>
          <w:b/>
          <w:bCs/>
          <w:color w:val="1F3864"/>
          <w:sz w:val="26"/>
          <w:szCs w:val="26"/>
        </w:rPr>
        <w:t xml:space="preserve">Audit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&amp; Code Quality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 clean monorepo, good separation of concerns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TypeScript &amp; Type Safety</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Good — strict mode enabled, open types in config package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Posture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Actively maintained — 9/10 pentest findings remediated</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Test Coverage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Adequate — low thresholds, gaps in pro/app packages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build, lint, test, E2E, Trivy, guards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Performance &amp; Caching</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Good — LRU cache, Redis-backed rate limiter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 open-core with Stripe-gated Pro/Team/Enterprise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Distribution Readiness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Near-production — npm published, GitHub Action ready</w:t>
            </w:r>
          </w:p>
        </w:tc>
      </w:tr>
    </w:tbl>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1. Executive Summary</w:t>
      </w:r>
    </w:p>
    <w:p>
      <w:pPr>
        <w:spacing w:after="120"/>
      </w:pPr>
      <w:r>
        <w:rPr>
          <w:rFonts w:ascii="Arial" w:cs="Arial" w:eastAsia="Arial" w:hAnsi="Arial"/>
          <w:sz w:val="22"/>
          <w:szCs w:val="22"/>
        </w:rPr>
        <w:t xml:space="preserve">Cullit is a well-structured SaaS CLI tool and API for AI-powered release notes generation at version 2.3.0. The codebase shows clear architectural thinking for an early-stage product: a pnpm monorepo with seven focused packages (cli, api, core, config, pro, app, licensed), a layered plugin registry pattern, and an open-core licensing model backed by Stripe.</w:t>
      </w:r>
    </w:p>
    <w:p>
      <w:pPr>
        <w:spacing w:after="80"/>
      </w:pPr>
      <w:r>
        <w:t xml:space="preserve"/>
      </w:r>
    </w:p>
    <w:p>
      <w:pPr>
        <w:spacing w:after="120"/>
      </w:pPr>
      <w:r>
        <w:rPr>
          <w:rFonts w:ascii="Arial" w:cs="Arial" w:eastAsia="Arial" w:hAnsi="Arial"/>
          <w:sz w:val="22"/>
          <w:szCs w:val="22"/>
        </w:rPr>
        <w:t xml:space="preserve">The overall quality is above average for a product at this stage. Code is consistently commented, TypeScript strict mode is enabled across all packages, and the CI pipeline includes build, lint, unit tests, E2E Playwright tests, a Docker Trivy container scan, and pricing-guard validation. A formal penetration test was conducted (March 2026), yielding 10 true-positive findings — 9 of which have been remediated.</w:t>
      </w:r>
    </w:p>
    <w:p>
      <w:pPr>
        <w:spacing w:after="80"/>
      </w:pPr>
      <w:r>
        <w:t xml:space="preserve"/>
      </w:r>
    </w:p>
    <w:p>
      <w:pPr>
        <w:spacing w:after="120"/>
      </w:pPr>
      <w:r>
        <w:rPr>
          <w:rFonts w:ascii="Arial" w:cs="Arial" w:eastAsia="Arial" w:hAnsi="Arial"/>
          <w:sz w:val="22"/>
          <w:szCs w:val="22"/>
        </w:rPr>
        <w:t xml:space="preserve">The most significant risks are: (1) a dual-persistence architecture (file-backed JSON alongside PostgreSQL) that creates production data-loss risk if DATABASE_URL is misconfigured; (2) in-memory rate limiting that fails at multi-instance scale without Redis; (3) a custom JWT implementation that should be replaced with a hardened library; (4) test coverage thresholds set conservatively low; and (5) SSO listed as an enterprise feature but unimplemented.</w:t>
      </w:r>
    </w:p>
    <w:p>
      <w:pPr>
        <w:spacing w:after="80"/>
      </w:pPr>
      <w:r>
        <w:t xml:space="preserve"/>
      </w:r>
    </w:p>
    <w:p>
      <w:pPr>
        <w:pStyle w:val="Heading2"/>
        <w:spacing w:after="120" w:before="240"/>
      </w:pPr>
      <w:r>
        <w:rPr>
          <w:rFonts w:ascii="Arial" w:cs="Arial" w:eastAsia="Arial" w:hAnsi="Arial"/>
          <w:b/>
          <w:bCs/>
          <w:color w:val="2E74B5"/>
          <w:sz w:val="26"/>
          <w:szCs w:val="26"/>
        </w:rPr>
        <w:t xml:space="preserve">1.1 Top-Level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 &amp; 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plugin registry, well-typed, good comments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Security</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 / 10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Pentest done; 1 accepted risk; custom JWT is a concern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LRU cache + Redis-ready rate limiter; in-memory fallback risk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Test Coverage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 / 10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 thresholds (35%); pro/app packages under-tested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Completeness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unimplemented; enterprise tier "coming soon" gaps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CI/CD &amp; DevOps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 / 10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Excellent pipeline; Trivy scan; deployment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README/CONTRIBUTING; API has OpenAPI 3.1 spec</w:t>
            </w:r>
          </w:p>
        </w:tc>
      </w:tr>
    </w:tbl>
    <w:p>
      <w:pPr>
        <w:spacing w:after="8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2. Code Quality &amp; Architecture</w:t>
      </w:r>
    </w:p>
    <w:p>
      <w:pPr>
        <w:pStyle w:val="Heading2"/>
        <w:spacing w:after="120" w:before="240"/>
      </w:pPr>
      <w:r>
        <w:rPr>
          <w:rFonts w:ascii="Arial" w:cs="Arial" w:eastAsia="Arial" w:hAnsi="Arial"/>
          <w:b/>
          <w:bCs/>
          <w:color w:val="2E74B5"/>
          <w:sz w:val="26"/>
          <w:szCs w:val="26"/>
        </w:rPr>
        <w:t xml:space="preserve">2.1 Monorepo Structure</w:t>
      </w:r>
    </w:p>
    <w:p>
      <w:pPr>
        <w:spacing w:after="120"/>
      </w:pPr>
      <w:r>
        <w:rPr>
          <w:rFonts w:ascii="Arial" w:cs="Arial" w:eastAsia="Arial" w:hAnsi="Arial"/>
          <w:sz w:val="22"/>
          <w:szCs w:val="22"/>
        </w:rPr>
        <w:t xml:space="preserve">The pnpm workspace declares seven packages, each with a clear domain:</w:t>
      </w:r>
    </w:p>
    <w:p>
      <w:pPr>
        <w:pStyle w:val="ListParagraph"/>
        <w:numPr>
          <w:ilvl w:val="0"/>
          <w:numId w:val="2"/>
        </w:numPr>
        <w:spacing w:after="60"/>
      </w:pPr>
      <w:r>
        <w:rPr>
          <w:rFonts w:ascii="Arial" w:cs="Arial" w:eastAsia="Arial" w:hAnsi="Arial"/>
          <w:sz w:val="22"/>
          <w:szCs w:val="22"/>
        </w:rPr>
        <w:t xml:space="preserve">@cullit/config — config types and YAML loader</w:t>
      </w:r>
    </w:p>
    <w:p>
      <w:pPr>
        <w:pStyle w:val="ListParagraph"/>
        <w:numPr>
          <w:ilvl w:val="0"/>
          <w:numId w:val="2"/>
        </w:numPr>
        <w:spacing w:after="60"/>
      </w:pPr>
      <w:r>
        <w:rPr>
          <w:rFonts w:ascii="Arial" w:cs="Arial" w:eastAsia="Arial" w:hAnsi="Arial"/>
          <w:sz w:val="22"/>
          <w:szCs w:val="22"/>
        </w:rPr>
        <w:t xml:space="preserve">@cullit/core — pipeline engine, plugin registry, rate limiter, license gating</w:t>
      </w:r>
    </w:p>
    <w:p>
      <w:pPr>
        <w:pStyle w:val="ListParagraph"/>
        <w:numPr>
          <w:ilvl w:val="0"/>
          <w:numId w:val="2"/>
        </w:numPr>
        <w:spacing w:after="60"/>
      </w:pPr>
      <w:r>
        <w:rPr>
          <w:rFonts w:ascii="Arial" w:cs="Arial" w:eastAsia="Arial" w:hAnsi="Arial"/>
          <w:sz w:val="22"/>
          <w:szCs w:val="22"/>
        </w:rPr>
        <w:t xml:space="preserve">@cullit/pro — AI generators, Jira/Linear collectors, Slack/Discord/GitHub publishers</w:t>
      </w:r>
    </w:p>
    <w:p>
      <w:pPr>
        <w:pStyle w:val="ListParagraph"/>
        <w:numPr>
          <w:ilvl w:val="0"/>
          <w:numId w:val="2"/>
        </w:numPr>
        <w:spacing w:after="60"/>
      </w:pPr>
      <w:r>
        <w:rPr>
          <w:rFonts w:ascii="Arial" w:cs="Arial" w:eastAsia="Arial" w:hAnsi="Arial"/>
          <w:sz w:val="22"/>
          <w:szCs w:val="22"/>
        </w:rPr>
        <w:t xml:space="preserve">@cullit/cli — CLI entrypoint (packages/cli/src/index.ts)</w:t>
      </w:r>
    </w:p>
    <w:p>
      <w:pPr>
        <w:pStyle w:val="ListParagraph"/>
        <w:numPr>
          <w:ilvl w:val="0"/>
          <w:numId w:val="2"/>
        </w:numPr>
        <w:spacing w:after="60"/>
      </w:pPr>
      <w:r>
        <w:rPr>
          <w:rFonts w:ascii="Arial" w:cs="Arial" w:eastAsia="Arial" w:hAnsi="Arial"/>
          <w:sz w:val="22"/>
          <w:szCs w:val="22"/>
        </w:rPr>
        <w:t xml:space="preserve">@cullit/api — REST API server (Node http, no framework)</w:t>
      </w:r>
    </w:p>
    <w:p>
      <w:pPr>
        <w:pStyle w:val="ListParagraph"/>
        <w:numPr>
          <w:ilvl w:val="0"/>
          <w:numId w:val="2"/>
        </w:numPr>
        <w:spacing w:after="60"/>
      </w:pPr>
      <w:r>
        <w:rPr>
          <w:rFonts w:ascii="Arial" w:cs="Arial" w:eastAsia="Arial" w:hAnsi="Arial"/>
          <w:sz w:val="22"/>
          <w:szCs w:val="22"/>
        </w:rPr>
        <w:t xml:space="preserve">@cullit/app — GitHub App webhook server</w:t>
      </w:r>
    </w:p>
    <w:p>
      <w:pPr>
        <w:pStyle w:val="ListParagraph"/>
        <w:numPr>
          <w:ilvl w:val="0"/>
          <w:numId w:val="2"/>
        </w:numPr>
        <w:spacing w:after="60"/>
      </w:pPr>
      <w:r>
        <w:rPr>
          <w:rFonts w:ascii="Arial" w:cs="Arial" w:eastAsia="Arial" w:hAnsi="Arial"/>
          <w:sz w:val="22"/>
          <w:szCs w:val="22"/>
        </w:rPr>
        <w:t xml:space="preserve">@cullit/licensed — private-registry wrapper that preloads @cullit/pro then runs CLI</w:t>
      </w:r>
    </w:p>
    <w:p>
      <w:pPr>
        <w:spacing w:after="80"/>
      </w:pPr>
      <w:r>
        <w:t xml:space="preserve"/>
      </w:r>
    </w:p>
    <w:p>
      <w:pPr>
        <w:spacing w:after="120"/>
      </w:pPr>
      <w:r>
        <w:rPr>
          <w:rFonts w:ascii="Arial" w:cs="Arial" w:eastAsia="Arial" w:hAnsi="Arial"/>
          <w:sz w:val="22"/>
          <w:szCs w:val="22"/>
        </w:rPr>
        <w:t xml:space="preserve">This structure is well-suited to the product. The separation between @cullit/core (always free) and @cullit/pro (licensed) provides a clean open-core boundary. The @cullit/licensed package (a two-line shim) is an elegant distribution mechanism.</w:t>
      </w:r>
    </w:p>
    <w:p>
      <w:pPr>
        <w:spacing w:after="80"/>
      </w:pPr>
      <w:r>
        <w:t xml:space="preserve"/>
      </w:r>
    </w:p>
    <w:p>
      <w:pPr>
        <w:spacing w:after="120"/>
      </w:pPr>
      <w:r>
        <w:rPr>
          <w:rFonts w:ascii="Arial" w:cs="Arial" w:eastAsia="Arial" w:hAnsi="Arial"/>
          <w:sz w:val="22"/>
          <w:szCs w:val="22"/>
        </w:rPr>
        <w:t xml:space="preserve">One structural gap: the packages share a root tsconfig.json but each package has its own tsconfig.json extending it with package-specific settings — which is correct — but the root tsconfig has "rootDir": "." which is overly broad for a multi-package setup. This is cosmetic and doesn't affect compilation.</w:t>
      </w:r>
    </w:p>
    <w:p>
      <w:pPr>
        <w:pStyle w:val="Heading2"/>
        <w:spacing w:after="120" w:before="240"/>
      </w:pPr>
      <w:r>
        <w:rPr>
          <w:rFonts w:ascii="Arial" w:cs="Arial" w:eastAsia="Arial" w:hAnsi="Arial"/>
          <w:b/>
          <w:bCs/>
          <w:color w:val="2E74B5"/>
          <w:sz w:val="26"/>
          <w:szCs w:val="26"/>
        </w:rPr>
        <w:t xml:space="preserve">2.2 TypeScript Usage</w:t>
      </w:r>
    </w:p>
    <w:p>
      <w:pPr>
        <w:spacing w:after="120"/>
      </w:pPr>
      <w:r>
        <w:rPr>
          <w:rFonts w:ascii="Arial" w:cs="Arial" w:eastAsia="Arial" w:hAnsi="Arial"/>
          <w:sz w:val="22"/>
          <w:szCs w:val="22"/>
        </w:rPr>
        <w:t xml:space="preserve">TypeScript strict mode is enabled in the root tsconfig.json and inherited by all packages. Specific observations:</w:t>
      </w:r>
    </w:p>
    <w:p>
      <w:pPr>
        <w:pStyle w:val="ListParagraph"/>
        <w:numPr>
          <w:ilvl w:val="0"/>
          <w:numId w:val="2"/>
        </w:numPr>
        <w:spacing w:after="60"/>
      </w:pPr>
      <w:r>
        <w:rPr>
          <w:rFonts w:ascii="Arial" w:cs="Arial" w:eastAsia="Arial" w:hAnsi="Arial"/>
          <w:sz w:val="22"/>
          <w:szCs w:val="22"/>
        </w:rPr>
        <w:t xml:space="preserve">Strict mode enabled: strict: true covers noImplicitAny, strictNullChecks, strictFunctionTypes, etc.</w:t>
      </w:r>
    </w:p>
    <w:p>
      <w:pPr>
        <w:pStyle w:val="ListParagraph"/>
        <w:numPr>
          <w:ilvl w:val="0"/>
          <w:numId w:val="2"/>
        </w:numPr>
        <w:spacing w:after="60"/>
      </w:pPr>
      <w:r>
        <w:rPr>
          <w:rFonts w:ascii="Arial" w:cs="Arial" w:eastAsia="Arial" w:hAnsi="Arial"/>
          <w:sz w:val="22"/>
          <w:szCs w:val="22"/>
        </w:rPr>
        <w:t xml:space="preserve">The @cullit/config types.ts uses string open types (type AIProvider = string) for extensibility, which is intentional but loses exhaustiveness checks downstream.</w:t>
      </w:r>
    </w:p>
    <w:p>
      <w:pPr>
        <w:pStyle w:val="ListParagraph"/>
        <w:numPr>
          <w:ilvl w:val="0"/>
          <w:numId w:val="2"/>
        </w:numPr>
        <w:spacing w:after="60"/>
      </w:pPr>
      <w:r>
        <w:rPr>
          <w:rFonts w:ascii="Arial" w:cs="Arial" w:eastAsia="Arial" w:hAnsi="Arial"/>
          <w:sz w:val="22"/>
          <w:szCs w:val="22"/>
        </w:rPr>
        <w:t xml:space="preserve">The core/src/gate.ts TeaFeature union type is well-defined and used consistently across API route handlers.</w:t>
      </w:r>
    </w:p>
    <w:p>
      <w:pPr>
        <w:pStyle w:val="ListParagraph"/>
        <w:numPr>
          <w:ilvl w:val="0"/>
          <w:numId w:val="2"/>
        </w:numPr>
        <w:spacing w:after="60"/>
      </w:pPr>
      <w:r>
        <w:rPr>
          <w:rFonts w:ascii="Arial" w:cs="Arial" w:eastAsia="Arial" w:hAnsi="Arial"/>
          <w:sz w:val="22"/>
          <w:szCs w:val="22"/>
        </w:rPr>
        <w:t xml:space="preserve">One legitimate any usage in packages/config/src/index.ts parseSimpleYaml() where intermediate YAML parsing uses Record&lt;string, any&gt; — acceptable for an untyped YAML format, though a comment explaining the decision would help.</w:t>
      </w:r>
    </w:p>
    <w:p>
      <w:pPr>
        <w:pStyle w:val="ListParagraph"/>
        <w:numPr>
          <w:ilvl w:val="0"/>
          <w:numId w:val="2"/>
        </w:numPr>
        <w:spacing w:after="60"/>
      </w:pPr>
      <w:r>
        <w:rPr>
          <w:rFonts w:ascii="Arial" w:cs="Arial" w:eastAsia="Arial" w:hAnsi="Arial"/>
          <w:sz w:val="22"/>
          <w:szCs w:val="22"/>
        </w:rPr>
        <w:t xml:space="preserve">Return types are generally explicit. Helper functions like json(), readBody(), and isRecord() are well-typed with generics.</w:t>
      </w:r>
    </w:p>
    <w:p>
      <w:pPr>
        <w:pStyle w:val="ListParagraph"/>
        <w:numPr>
          <w:ilvl w:val="0"/>
          <w:numId w:val="2"/>
        </w:numPr>
        <w:spacing w:after="60"/>
      </w:pPr>
      <w:r>
        <w:rPr>
          <w:rFonts w:ascii="Arial" w:cs="Arial" w:eastAsia="Arial" w:hAnsi="Arial"/>
          <w:sz w:val="22"/>
          <w:szCs w:val="22"/>
        </w:rPr>
        <w:t xml:space="preserve">The API's CorsResponse interface (extending ServerResponse to attach _corsOrigin and _requestId) is a pragmatic pattern but attaches mutable state to a framework type — an alternative would be a wrapper object, though the current approach is functional.</w:t>
      </w:r>
    </w:p>
    <w:p>
      <w:pPr>
        <w:pStyle w:val="Heading2"/>
        <w:spacing w:after="120" w:before="240"/>
      </w:pPr>
      <w:r>
        <w:rPr>
          <w:rFonts w:ascii="Arial" w:cs="Arial" w:eastAsia="Arial" w:hAnsi="Arial"/>
          <w:b/>
          <w:bCs/>
          <w:color w:val="2E74B5"/>
          <w:sz w:val="26"/>
          <w:szCs w:val="26"/>
        </w:rPr>
        <w:t xml:space="preserve">2.3 Plugin Registry Pattern</w:t>
      </w:r>
    </w:p>
    <w:p>
      <w:pPr>
        <w:spacing w:after="120"/>
      </w:pPr>
      <w:r>
        <w:rPr>
          <w:rFonts w:ascii="Arial" w:cs="Arial" w:eastAsia="Arial" w:hAnsi="Arial"/>
          <w:sz w:val="22"/>
          <w:szCs w:val="22"/>
        </w:rPr>
        <w:t xml:space="preserve">The plugin/factory registry in core/src/registry.ts is a clean extensibility mechanism. Collectors, enrichers, generators, and publishers register themselves by string key, then the pipeline resolves them at runtime. This allows @cullit/pro to register AI generators and integrations without modifying core, and allows future third-party plugins.</w:t>
      </w:r>
    </w:p>
    <w:p>
      <w:pPr>
        <w:spacing w:after="80"/>
      </w:pPr>
      <w:r>
        <w:t xml:space="preserve"/>
      </w:r>
    </w:p>
    <w:p>
      <w:pPr>
        <w:spacing w:after="120"/>
      </w:pPr>
      <w:r>
        <w:rPr>
          <w:rFonts w:ascii="Arial" w:cs="Arial" w:eastAsia="Arial" w:hAnsi="Arial"/>
          <w:sz w:val="22"/>
          <w:szCs w:val="22"/>
        </w:rPr>
        <w:t xml:space="preserve">Potential concern: there is no validation that a registered key is a known constant — a typo in a plugin registration (e.g. "anthropc" instead of "anthropic") would silently result in a missing generator that only fails at runtime. A compile-time registration registry with typed keys would prevent this class of bug.</w:t>
      </w:r>
    </w:p>
    <w:p>
      <w:pPr>
        <w:pStyle w:val="Heading2"/>
        <w:spacing w:after="120" w:before="240"/>
      </w:pPr>
      <w:r>
        <w:rPr>
          <w:rFonts w:ascii="Arial" w:cs="Arial" w:eastAsia="Arial" w:hAnsi="Arial"/>
          <w:b/>
          <w:bCs/>
          <w:color w:val="2E74B5"/>
          <w:sz w:val="26"/>
          <w:szCs w:val="26"/>
        </w:rPr>
        <w:t xml:space="preserve">2.4 API Architecture</w:t>
      </w:r>
    </w:p>
    <w:p>
      <w:pPr>
        <w:spacing w:after="120"/>
      </w:pPr>
      <w:r>
        <w:rPr>
          <w:rFonts w:ascii="Arial" w:cs="Arial" w:eastAsia="Arial" w:hAnsi="Arial"/>
          <w:sz w:val="22"/>
          <w:szCs w:val="22"/>
        </w:rPr>
        <w:t xml:space="preserve">The API is implemented using Node's built-in http module with no web framework (Express, Fastify, etc.). This keeps external runtime dependencies minimal — only pino (logging), postgres (DB), and sanitize-html (XSS) are runtime deps. The router is a large if-else chain in the bottom of index.ts spanning ~200 lines.</w:t>
      </w:r>
    </w:p>
    <w:p>
      <w:pPr>
        <w:spacing w:after="80"/>
      </w:pPr>
      <w:r>
        <w:t xml:space="preserve"/>
      </w:r>
    </w:p>
    <w:p>
      <w:pPr>
        <w:spacing w:after="120"/>
      </w:pPr>
      <w:r>
        <w:rPr>
          <w:rFonts w:ascii="Arial" w:cs="Arial" w:eastAsia="Arial" w:hAnsi="Arial"/>
          <w:sz w:val="22"/>
          <w:szCs w:val="22"/>
        </w:rPr>
        <w:t xml:space="preserve">The large router block is functional but will become a maintenance burden. As of v2.3.0 it routes ~40 endpoints. Route parsing uses regex on url.pathname which is error-prone — for example path.match(/^\/v1\/drafts\/[^/]+$/) followed by manual path.split('/')[3] to extract parameters. A dedicated router or at minimum a small helper like matchRoute(path, pattern) would be cleaner and safer.</w:t>
      </w:r>
    </w:p>
    <w:p>
      <w:pPr>
        <w:spacing w:after="80"/>
      </w:pPr>
      <w:r>
        <w:t xml:space="preserve"/>
      </w:r>
    </w:p>
    <w:p>
      <w:pPr>
        <w:pStyle w:val="Heading2"/>
        <w:spacing w:after="120" w:before="240"/>
      </w:pPr>
      <w:r>
        <w:rPr>
          <w:rFonts w:ascii="Arial" w:cs="Arial" w:eastAsia="Arial" w:hAnsi="Arial"/>
          <w:b/>
          <w:bCs/>
          <w:color w:val="2E74B5"/>
          <w:sz w:val="26"/>
          <w:szCs w:val="26"/>
        </w:rPr>
        <w:t xml:space="preserve">2.5 Dual-Persistence Architecture</w:t>
      </w:r>
    </w:p>
    <w:p>
      <w:pPr>
        <w:spacing w:after="120"/>
      </w:pPr>
      <w:r>
        <w:rPr>
          <w:rFonts w:ascii="Arial" w:cs="Arial" w:eastAsia="Arial" w:hAnsi="Arial"/>
          <w:sz w:val="22"/>
          <w:szCs w:val="22"/>
        </w:rPr>
        <w:t xml:space="preserve">The API maintains two persistence strategies — file-backed JSON stores (auth-store.json, changelog-store.json, history-store.json) and PostgreSQL via the porsager/postgres client — with auto-detection based on DATABASE_URL. The code logs prominent warnings when running without a database in production.</w:t>
      </w:r>
    </w:p>
    <w:p>
      <w:pPr>
        <w:spacing w:after="80"/>
      </w:pPr>
      <w:r>
        <w:t xml:space="preserve"/>
      </w:r>
    </w:p>
    <w:p>
      <w:pPr>
        <w:spacing w:after="120"/>
      </w:pPr>
      <w:r>
        <w:rPr>
          <w:rFonts w:ascii="Arial" w:cs="Arial" w:eastAsia="Arial" w:hAnsi="Arial"/>
          <w:sz w:val="22"/>
          <w:szCs w:val="22"/>
        </w:rPr>
        <w:t xml:space="preserve">This dual-store pattern is thoughtful for developer experience (zero-dependency local run) but introduces risk:</w:t>
      </w:r>
    </w:p>
    <w:p>
      <w:pPr>
        <w:pStyle w:val="ListParagraph"/>
        <w:numPr>
          <w:ilvl w:val="0"/>
          <w:numId w:val="2"/>
        </w:numPr>
        <w:spacing w:after="60"/>
      </w:pPr>
      <w:r>
        <w:rPr>
          <w:rFonts w:ascii="Arial" w:cs="Arial" w:eastAsia="Arial" w:hAnsi="Arial"/>
          <w:sz w:val="22"/>
          <w:szCs w:val="22"/>
        </w:rPr>
        <w:t xml:space="preserve">The JSON files are committed to the repository root (changelog-store.json, history-store.json, auth-store.json are present in the repo). These should be in .gitignore. If they contain real production data, this is a data exposure risk.</w:t>
      </w:r>
    </w:p>
    <w:p>
      <w:pPr>
        <w:pStyle w:val="ListParagraph"/>
        <w:numPr>
          <w:ilvl w:val="0"/>
          <w:numId w:val="2"/>
        </w:numPr>
        <w:spacing w:after="60"/>
      </w:pPr>
      <w:r>
        <w:rPr>
          <w:rFonts w:ascii="Arial" w:cs="Arial" w:eastAsia="Arial" w:hAnsi="Arial"/>
          <w:sz w:val="22"/>
          <w:szCs w:val="22"/>
        </w:rPr>
        <w:t xml:space="preserve">The store files are written with atomic rename (tmp → final) which is correct, but concurrent writes on a multi-core event loop could still produce partial reads in edge cases.</w:t>
      </w:r>
    </w:p>
    <w:p>
      <w:pPr>
        <w:pStyle w:val="ListParagraph"/>
        <w:numPr>
          <w:ilvl w:val="0"/>
          <w:numId w:val="2"/>
        </w:numPr>
        <w:spacing w:after="60"/>
      </w:pPr>
      <w:r>
        <w:rPr>
          <w:rFonts w:ascii="Arial" w:cs="Arial" w:eastAsia="Arial" w:hAnsi="Arial"/>
          <w:sz w:val="22"/>
          <w:szCs w:val="22"/>
        </w:rPr>
        <w:t xml:space="preserve">The auth store migration (plaintext API keys → sha256 hashes) runs at startup, which is correct, but there is no automated migration verification test.</w:t>
      </w:r>
    </w:p>
    <w:p>
      <w:pPr>
        <w:pStyle w:val="Heading2"/>
        <w:spacing w:after="120" w:before="240"/>
      </w:pPr>
      <w:r>
        <w:rPr>
          <w:rFonts w:ascii="Arial" w:cs="Arial" w:eastAsia="Arial" w:hAnsi="Arial"/>
          <w:b/>
          <w:bCs/>
          <w:color w:val="2E74B5"/>
          <w:sz w:val="26"/>
          <w:szCs w:val="26"/>
        </w:rPr>
        <w:t xml:space="preserve">2.6 Custom YAML Parser</w:t>
      </w:r>
    </w:p>
    <w:p>
      <w:pPr>
        <w:spacing w:after="120"/>
      </w:pPr>
      <w:r>
        <w:rPr>
          <w:rFonts w:ascii="Arial" w:cs="Arial" w:eastAsia="Arial" w:hAnsi="Arial"/>
          <w:sz w:val="22"/>
          <w:szCs w:val="22"/>
        </w:rPr>
        <w:t xml:space="preserve">packages/config/src/index.ts implements a custom YAML parser (parseSimpleYaml) rather than using a standard library like js-yaml. The rationale is likely to avoid adding a dependency. The parser handles flat key-value pairs, nested sections, and arrays, which covers .cullit.yml format.</w:t>
      </w:r>
    </w:p>
    <w:p>
      <w:pPr>
        <w:spacing w:after="80"/>
      </w:pPr>
      <w:r>
        <w:t xml:space="preserve"/>
      </w:r>
    </w:p>
    <w:p>
      <w:pPr>
        <w:spacing w:after="120"/>
      </w:pPr>
      <w:r>
        <w:rPr>
          <w:rFonts w:ascii="Arial" w:cs="Arial" w:eastAsia="Arial" w:hAnsi="Arial"/>
          <w:sz w:val="22"/>
          <w:szCs w:val="22"/>
        </w:rPr>
        <w:t xml:space="preserve">However, custom parsers are a common source of bugs. The parser does protect against prototype pollution (RESERVED_KEYS check), but lacks: multi-line string handling, quoted strings with colons, anchor/alias support, and comprehensive error messages. For the current schema this is likely sufficient, but as config complexity grows this parser will need to be replaced.</w:t>
      </w:r>
    </w:p>
    <w:p>
      <w:pPr>
        <w:pStyle w:val="Heading2"/>
        <w:spacing w:after="120" w:before="240"/>
      </w:pPr>
      <w:r>
        <w:rPr>
          <w:rFonts w:ascii="Arial" w:cs="Arial" w:eastAsia="Arial" w:hAnsi="Arial"/>
          <w:b/>
          <w:bCs/>
          <w:color w:val="2E74B5"/>
          <w:sz w:val="26"/>
          <w:szCs w:val="26"/>
        </w:rPr>
        <w:t xml:space="preserve">2.7 Test Coverage</w:t>
      </w:r>
    </w:p>
    <w:p>
      <w:pPr>
        <w:spacing w:after="120"/>
      </w:pPr>
      <w:r>
        <w:rPr>
          <w:rFonts w:ascii="Arial" w:cs="Arial" w:eastAsia="Arial" w:hAnsi="Arial"/>
          <w:sz w:val="22"/>
          <w:szCs w:val="22"/>
        </w:rPr>
        <w:t xml:space="preserve">The vitest.config.ts sets coverage thresholds at lines: 35, branches: 30, functions: 33 — which are deliberately low. The test suite is broad but the thresholds are a floor, not a target. Observed coverage gaps:</w:t>
      </w:r>
    </w:p>
    <w:p>
      <w:pPr>
        <w:pStyle w:val="ListParagraph"/>
        <w:numPr>
          <w:ilvl w:val="0"/>
          <w:numId w:val="2"/>
        </w:numPr>
        <w:spacing w:after="60"/>
      </w:pPr>
      <w:r>
        <w:rPr>
          <w:rFonts w:ascii="Arial" w:cs="Arial" w:eastAsia="Arial" w:hAnsi="Arial"/>
          <w:sz w:val="22"/>
          <w:szCs w:val="22"/>
        </w:rPr>
        <w:t xml:space="preserve">@cullit/pro has no test directory — the AI generators, Jira/Linear enrichers, and all publishers are untested in isolation. These rely entirely on integration-level tests.</w:t>
      </w:r>
    </w:p>
    <w:p>
      <w:pPr>
        <w:pStyle w:val="ListParagraph"/>
        <w:numPr>
          <w:ilvl w:val="0"/>
          <w:numId w:val="2"/>
        </w:numPr>
        <w:spacing w:after="60"/>
      </w:pPr>
      <w:r>
        <w:rPr>
          <w:rFonts w:ascii="Arial" w:cs="Arial" w:eastAsia="Arial" w:hAnsi="Arial"/>
          <w:sz w:val="22"/>
          <w:szCs w:val="22"/>
        </w:rPr>
        <w:t xml:space="preserve">@cullit/app (GitHub App webhook handler) has 2 test files (integration.test.ts, webhook.test.ts) but the webhook handler's git cloning and pipeline execution logic is complex and would benefit from more targeted unit tests.</w:t>
      </w:r>
    </w:p>
    <w:p>
      <w:pPr>
        <w:pStyle w:val="ListParagraph"/>
        <w:numPr>
          <w:ilvl w:val="0"/>
          <w:numId w:val="2"/>
        </w:numPr>
        <w:spacing w:after="60"/>
      </w:pPr>
      <w:r>
        <w:rPr>
          <w:rFonts w:ascii="Arial" w:cs="Arial" w:eastAsia="Arial" w:hAnsi="Arial"/>
          <w:sz w:val="22"/>
          <w:szCs w:val="22"/>
        </w:rPr>
        <w:t xml:space="preserve">@cullit/licensed has no tests (it's a two-line shim, which is acceptable).</w:t>
      </w:r>
    </w:p>
    <w:p>
      <w:pPr>
        <w:pStyle w:val="ListParagraph"/>
        <w:numPr>
          <w:ilvl w:val="0"/>
          <w:numId w:val="2"/>
        </w:numPr>
        <w:spacing w:after="60"/>
      </w:pPr>
      <w:r>
        <w:rPr>
          <w:rFonts w:ascii="Arial" w:cs="Arial" w:eastAsia="Arial" w:hAnsi="Arial"/>
          <w:sz w:val="22"/>
          <w:szCs w:val="22"/>
        </w:rPr>
        <w:t xml:space="preserve">The API test suite is good — auth, billing, drafts, org, server, store, and utils all have dedicated test files. The deployment.test.ts that validates Dockerfile and railway.toml properties is a creative and useful pattern.</w:t>
      </w:r>
    </w:p>
    <w:p>
      <w:pPr>
        <w:pStyle w:val="ListParagraph"/>
        <w:numPr>
          <w:ilvl w:val="0"/>
          <w:numId w:val="2"/>
        </w:numPr>
        <w:spacing w:after="60"/>
      </w:pPr>
      <w:r>
        <w:rPr>
          <w:rFonts w:ascii="Arial" w:cs="Arial" w:eastAsia="Arial" w:hAnsi="Arial"/>
          <w:sz w:val="22"/>
          <w:szCs w:val="22"/>
        </w:rPr>
        <w:t xml:space="preserve">E2E Playwright tests cover checkout, dashboard drafts, dashboard generate, and dashboard tier — a solid set for UI-critical paths.</w:t>
      </w:r>
    </w:p>
    <w:p>
      <w:pPr>
        <w:pStyle w:val="Heading2"/>
        <w:spacing w:after="120" w:before="240"/>
      </w:pPr>
      <w:r>
        <w:rPr>
          <w:rFonts w:ascii="Arial" w:cs="Arial" w:eastAsia="Arial" w:hAnsi="Arial"/>
          <w:b/>
          <w:bCs/>
          <w:color w:val="2E74B5"/>
          <w:sz w:val="26"/>
          <w:szCs w:val="26"/>
        </w:rPr>
        <w:t xml:space="preserve">2.8 Code Patterns &amp; Consistency</w:t>
      </w:r>
    </w:p>
    <w:p>
      <w:pPr>
        <w:spacing w:after="120"/>
      </w:pPr>
      <w:r>
        <w:rPr>
          <w:rFonts w:ascii="Arial" w:cs="Arial" w:eastAsia="Arial" w:hAnsi="Arial"/>
          <w:sz w:val="22"/>
          <w:szCs w:val="22"/>
        </w:rPr>
        <w:t xml:space="preserve">Positive patterns observed throughout the codebase:</w:t>
      </w:r>
    </w:p>
    <w:p>
      <w:pPr>
        <w:pStyle w:val="ListParagraph"/>
        <w:numPr>
          <w:ilvl w:val="0"/>
          <w:numId w:val="2"/>
        </w:numPr>
        <w:spacing w:after="60"/>
      </w:pPr>
      <w:r>
        <w:rPr>
          <w:rFonts w:ascii="Arial" w:cs="Arial" w:eastAsia="Arial" w:hAnsi="Arial"/>
          <w:sz w:val="22"/>
          <w:szCs w:val="22"/>
        </w:rPr>
        <w:t xml:space="preserve">Consistent error handling with structured CullitError (CoreErrorCode enum) in core, and ErrorCode constants in the API.</w:t>
      </w:r>
    </w:p>
    <w:p>
      <w:pPr>
        <w:pStyle w:val="ListParagraph"/>
        <w:numPr>
          <w:ilvl w:val="0"/>
          <w:numId w:val="2"/>
        </w:numPr>
        <w:spacing w:after="60"/>
      </w:pPr>
      <w:r>
        <w:rPr>
          <w:rFonts w:ascii="Arial" w:cs="Arial" w:eastAsia="Arial" w:hAnsi="Arial"/>
          <w:sz w:val="22"/>
          <w:szCs w:val="22"/>
        </w:rPr>
        <w:t xml:space="preserve">All async route handlers use try/catch and return structured JSON errors.</w:t>
      </w:r>
    </w:p>
    <w:p>
      <w:pPr>
        <w:pStyle w:val="ListParagraph"/>
        <w:numPr>
          <w:ilvl w:val="0"/>
          <w:numId w:val="2"/>
        </w:numPr>
        <w:spacing w:after="60"/>
      </w:pPr>
      <w:r>
        <w:rPr>
          <w:rFonts w:ascii="Arial" w:cs="Arial" w:eastAsia="Arial" w:hAnsi="Arial"/>
          <w:sz w:val="22"/>
          <w:szCs w:val="22"/>
        </w:rPr>
        <w:t xml:space="preserve">Usage of crypto.timingSafeEqual() for constant-time comparisons in JWT verification and API key comparison — indicates security awareness.</w:t>
      </w:r>
    </w:p>
    <w:p>
      <w:pPr>
        <w:pStyle w:val="ListParagraph"/>
        <w:numPr>
          <w:ilvl w:val="0"/>
          <w:numId w:val="2"/>
        </w:numPr>
        <w:spacing w:after="60"/>
      </w:pPr>
      <w:r>
        <w:rPr>
          <w:rFonts w:ascii="Arial" w:cs="Arial" w:eastAsia="Arial" w:hAnsi="Arial"/>
          <w:sz w:val="22"/>
          <w:szCs w:val="22"/>
        </w:rPr>
        <w:t xml:space="preserve">Fire-and-forget side effects (history recording, analytics, usage alerts) wrapped in .catch() to prevent pipeline failure.</w:t>
      </w:r>
    </w:p>
    <w:p>
      <w:pPr>
        <w:pStyle w:val="ListParagraph"/>
        <w:numPr>
          <w:ilvl w:val="0"/>
          <w:numId w:val="2"/>
        </w:numPr>
        <w:spacing w:after="60"/>
      </w:pPr>
      <w:r>
        <w:rPr>
          <w:rFonts w:ascii="Arial" w:cs="Arial" w:eastAsia="Arial" w:hAnsi="Arial"/>
          <w:sz w:val="22"/>
          <w:szCs w:val="22"/>
        </w:rPr>
        <w:t xml:space="preserve">randomBytes(12).toString('hex') used consistently for ID generation.</w:t>
      </w:r>
    </w:p>
    <w:p>
      <w:pPr>
        <w:spacing w:after="80"/>
      </w:pPr>
      <w:r>
        <w:t xml:space="preserve"/>
      </w:r>
    </w:p>
    <w:p>
      <w:pPr>
        <w:spacing w:after="120"/>
      </w:pPr>
      <w:r>
        <w:rPr>
          <w:rFonts w:ascii="Arial" w:cs="Arial" w:eastAsia="Arial" w:hAnsi="Arial"/>
          <w:sz w:val="22"/>
          <w:szCs w:val="22"/>
        </w:rPr>
        <w:t xml:space="preserve">Minor code quality observations:</w:t>
      </w:r>
    </w:p>
    <w:p>
      <w:pPr>
        <w:pStyle w:val="ListParagraph"/>
        <w:numPr>
          <w:ilvl w:val="0"/>
          <w:numId w:val="2"/>
        </w:numPr>
        <w:spacing w:after="60"/>
      </w:pPr>
      <w:r>
        <w:rPr>
          <w:rFonts w:ascii="Arial" w:cs="Arial" w:eastAsia="Arial" w:hAnsi="Arial"/>
          <w:sz w:val="22"/>
          <w:szCs w:val="22"/>
        </w:rPr>
        <w:t xml:space="preserve">The pick() function in index.ts (resolving camelCase/snake_case fields) indicates API field naming inconsistency — some endpoints accept both formats, which doubles the parsing surface without documented justification.</w:t>
      </w:r>
    </w:p>
    <w:p>
      <w:pPr>
        <w:pStyle w:val="ListParagraph"/>
        <w:numPr>
          <w:ilvl w:val="0"/>
          <w:numId w:val="2"/>
        </w:numPr>
        <w:spacing w:after="60"/>
      </w:pPr>
      <w:r>
        <w:rPr>
          <w:rFonts w:ascii="Arial" w:cs="Arial" w:eastAsia="Arial" w:hAnsi="Arial"/>
          <w:sz w:val="22"/>
          <w:szCs w:val="22"/>
        </w:rPr>
        <w:t xml:space="preserve">The router in index.ts mixes route handling logic with utility functions (getCacheKey, withGenerationLock) that would be cleaner in separate modules.</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3. Security Assessment</w:t>
      </w:r>
    </w:p>
    <w:p>
      <w:pPr>
        <w:pStyle w:val="Heading2"/>
        <w:spacing w:after="120" w:before="240"/>
      </w:pPr>
      <w:r>
        <w:rPr>
          <w:rFonts w:ascii="Arial" w:cs="Arial" w:eastAsia="Arial" w:hAnsi="Arial"/>
          <w:b/>
          <w:bCs/>
          <w:color w:val="2E74B5"/>
          <w:sz w:val="26"/>
          <w:szCs w:val="26"/>
        </w:rPr>
        <w:t xml:space="preserve">3.1 Penetration Test Review (pentest-triage.md)</w:t>
      </w:r>
    </w:p>
    <w:p>
      <w:pPr>
        <w:spacing w:after="120"/>
      </w:pPr>
      <w:r>
        <w:rPr>
          <w:rFonts w:ascii="Arial" w:cs="Arial" w:eastAsia="Arial" w:hAnsi="Arial"/>
          <w:sz w:val="22"/>
          <w:szCs w:val="22"/>
        </w:rPr>
        <w:t xml:space="preserve">A formal pentest was conducted by Vector AI on March 26, 2026. 16 findings were triaged: 10 true positives, 2 false positives, 3 duplicates, and 1 accepted risk. Key findings and remediation 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1800"/>
        <w:gridCol w:w="27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SSRF via gitlab.domain / jira.domain (DNS rebinding, K8s hostnames, credential theft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Stored XSS via escapeAttr in onclick handlers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IDOR: Changelog write without project ownership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IDOR: Cross-user history/drafts/analytics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False Positive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per-node (not shared across instances)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Documented/Warning</w:t>
            </w:r>
          </w:p>
        </w:tc>
      </w:tr>
      <w:tr>
        <w:tc>
          <w:tcPr>
            <w:tcW w:type="dxa" w:w="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Unauthenticated event injection (/v1/events)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Accepted Risk</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privilege escalation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w:t>
            </w:r>
          </w:p>
        </w:tc>
      </w:tr>
      <w:tr>
        <w:tc>
          <w:tcPr>
            <w:tcW w:type="dxa" w:w="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11</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Missing HSTS on frontend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endpoint info disclosure; /v1/changelog/projects not user-scoped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r>
    </w:tbl>
    <w:p>
      <w:pPr>
        <w:spacing w:after="80"/>
      </w:pPr>
      <w:r>
        <w:t xml:space="preserve"/>
      </w:r>
    </w:p>
    <w:p>
      <w:pPr>
        <w:spacing w:after="120"/>
      </w:pPr>
      <w:r>
        <w:rPr>
          <w:rFonts w:ascii="Arial" w:cs="Arial" w:eastAsia="Arial" w:hAnsi="Arial"/>
          <w:sz w:val="22"/>
          <w:szCs w:val="22"/>
        </w:rPr>
        <w:t xml:space="preserve">The remediation quality is high. The SSRF fix (isBlockedJiraDomain()) uses a comprehensive blocklist of DNS rebinding suffixes (nip.io, sslip.io, localtest.me) plus regex patterns for private IP ranges and Kubernetes internal hostnames. The XSS fix replaced all onclick="fn(escapeAttr(...))" patterns with data-* attributes and addEventListener, which is the correct mitigation. The IDOR fix added dbGetProjectOwner() ownership checks with tests in deployment.test.ts.</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Accepted Risk: /v1/events accepts unauthenticated event writes. This is documented as "by design" with a note that per-IP rate limiting should be added. The global rate limiter applies, but there is no IP-specific rate limit for this endpoint. Given the low impact (funnel analytics), this is a reasonable tradeoff, but should be revisited if the endpoint scope expands.</w:t>
      </w:r>
    </w:p>
    <w:p>
      <w:pPr>
        <w:pStyle w:val="Heading2"/>
        <w:spacing w:after="120" w:before="240"/>
      </w:pPr>
      <w:r>
        <w:rPr>
          <w:rFonts w:ascii="Arial" w:cs="Arial" w:eastAsia="Arial" w:hAnsi="Arial"/>
          <w:b/>
          <w:bCs/>
          <w:color w:val="2E74B5"/>
          <w:sz w:val="26"/>
          <w:szCs w:val="26"/>
        </w:rPr>
        <w:t xml:space="preserve">3.2 Authentication Implementation</w:t>
      </w:r>
    </w:p>
    <w:p>
      <w:pPr>
        <w:spacing w:after="120"/>
      </w:pPr>
      <w:r>
        <w:rPr>
          <w:rFonts w:ascii="Arial" w:cs="Arial" w:eastAsia="Arial" w:hAnsi="Arial"/>
          <w:sz w:val="22"/>
          <w:szCs w:val="22"/>
        </w:rPr>
        <w:t xml:space="preserve">Auth flow uses WorkOS AuthKit for OAuth login, with a custom HS256 JWT implementation (createJWT / verifyJWT in auth.ts). The JWT implementation is hand-rolled using Node's crypto.createHmac and base64url encoding.</w:t>
      </w:r>
    </w:p>
    <w:p>
      <w:pPr>
        <w:spacing w:after="80"/>
      </w:pPr>
      <w:r>
        <w:t xml:space="preserve"/>
      </w:r>
    </w:p>
    <w:p>
      <w:pPr>
        <w:spacing w:after="80"/>
      </w:pPr>
      <w:r>
        <w:rPr>
          <w:rFonts w:ascii="Arial" w:cs="Arial" w:eastAsia="Arial" w:hAnsi="Arial"/>
          <w:b/>
          <w:bCs/>
          <w:color w:val="E36C0A"/>
          <w:sz w:val="22"/>
          <w:szCs w:val="22"/>
        </w:rPr>
        <w:t xml:space="preserve">[HIGH] </w:t>
      </w:r>
      <w:r>
        <w:rPr>
          <w:rFonts w:ascii="Arial" w:cs="Arial" w:eastAsia="Arial" w:hAnsi="Arial"/>
          <w:sz w:val="22"/>
          <w:szCs w:val="22"/>
        </w:rPr>
        <w:t xml:space="preserve">Custom JWT Implementation: The JWT library is hand-rolled rather than using a battle-tested library (jsonwebtoken, jose). While the implementation uses timingSafeEqual for signature comparison and validates algorithm (alg !== "HS256"), hand-rolled crypto is inherently risky. Algorithm confusion attacks, header injection, and edge cases in base64url handling are difficult to get right. Recommendation: replace with the jose package.</w:t>
      </w:r>
    </w:p>
    <w:p>
      <w:pPr>
        <w:spacing w:after="80"/>
      </w:pPr>
      <w:r>
        <w:t xml:space="preserve"/>
      </w:r>
    </w:p>
    <w:p>
      <w:pPr>
        <w:spacing w:after="120"/>
      </w:pPr>
      <w:r>
        <w:rPr>
          <w:rFonts w:ascii="Arial" w:cs="Arial" w:eastAsia="Arial" w:hAnsi="Arial"/>
          <w:sz w:val="22"/>
          <w:szCs w:val="22"/>
        </w:rPr>
        <w:t xml:space="preserve">Positive JWT behaviors:</w:t>
      </w:r>
    </w:p>
    <w:p>
      <w:pPr>
        <w:pStyle w:val="ListParagraph"/>
        <w:numPr>
          <w:ilvl w:val="0"/>
          <w:numId w:val="2"/>
        </w:numPr>
        <w:spacing w:after="60"/>
      </w:pPr>
      <w:r>
        <w:rPr>
          <w:rFonts w:ascii="Arial" w:cs="Arial" w:eastAsia="Arial" w:hAnsi="Arial"/>
          <w:sz w:val="22"/>
          <w:szCs w:val="22"/>
        </w:rPr>
        <w:t xml:space="preserve">Token revocation is implemented: revokeToken() hashes and stores revoked tokens in both an in-memory Set and PostgreSQL, checked on each request.</w:t>
      </w:r>
    </w:p>
    <w:p>
      <w:pPr>
        <w:pStyle w:val="ListParagraph"/>
        <w:numPr>
          <w:ilvl w:val="0"/>
          <w:numId w:val="2"/>
        </w:numPr>
        <w:spacing w:after="60"/>
      </w:pPr>
      <w:r>
        <w:rPr>
          <w:rFonts w:ascii="Arial" w:cs="Arial" w:eastAsia="Arial" w:hAnsi="Arial"/>
          <w:sz w:val="22"/>
          <w:szCs w:val="22"/>
        </w:rPr>
        <w:t xml:space="preserve">Bulk token revocation: dbGetTokensRevokedBefore() supports invalidating all tokens issued before a timestamp (useful for key rotation/breach response).</w:t>
      </w:r>
    </w:p>
    <w:p>
      <w:pPr>
        <w:pStyle w:val="ListParagraph"/>
        <w:numPr>
          <w:ilvl w:val="0"/>
          <w:numId w:val="2"/>
        </w:numPr>
        <w:spacing w:after="60"/>
      </w:pPr>
      <w:r>
        <w:rPr>
          <w:rFonts w:ascii="Arial" w:cs="Arial" w:eastAsia="Arial" w:hAnsi="Arial"/>
          <w:sz w:val="22"/>
          <w:szCs w:val="22"/>
        </w:rPr>
        <w:t xml:space="preserve">JWT_SECRET validation enforces minimum 32-character length.</w:t>
      </w:r>
    </w:p>
    <w:p>
      <w:pPr>
        <w:pStyle w:val="ListParagraph"/>
        <w:numPr>
          <w:ilvl w:val="0"/>
          <w:numId w:val="2"/>
        </w:numPr>
        <w:spacing w:after="60"/>
      </w:pPr>
      <w:r>
        <w:rPr>
          <w:rFonts w:ascii="Arial" w:cs="Arial" w:eastAsia="Arial" w:hAnsi="Arial"/>
          <w:sz w:val="22"/>
          <w:szCs w:val="22"/>
        </w:rPr>
        <w:t xml:space="preserve">Session cookie uses HttpOnly, SameSite=Lax, Secure (on HTTPS).</w:t>
      </w:r>
    </w:p>
    <w:p>
      <w:pPr>
        <w:pStyle w:val="ListParagraph"/>
        <w:numPr>
          <w:ilvl w:val="0"/>
          <w:numId w:val="2"/>
        </w:numPr>
        <w:spacing w:after="60"/>
      </w:pPr>
      <w:r>
        <w:rPr>
          <w:rFonts w:ascii="Arial" w:cs="Arial" w:eastAsia="Arial" w:hAnsi="Arial"/>
          <w:sz w:val="22"/>
          <w:szCs w:val="22"/>
        </w:rPr>
        <w:t xml:space="preserve">OAuth state is tracked in pendingStates with TTL and size bounds to prevent CSRF replay.</w:t>
      </w:r>
    </w:p>
    <w:p>
      <w:pPr>
        <w:spacing w:after="80"/>
      </w:pPr>
      <w:r>
        <w:t xml:space="preserve"/>
      </w:r>
    </w:p>
    <w:p>
      <w:pPr>
        <w:spacing w:after="120"/>
      </w:pPr>
      <w:r>
        <w:rPr>
          <w:rFonts w:ascii="Arial" w:cs="Arial" w:eastAsia="Arial" w:hAnsi="Arial"/>
          <w:sz w:val="22"/>
          <w:szCs w:val="22"/>
        </w:rPr>
        <w:t xml:space="preserve">API key authentication (Bearer clt_&lt;key&gt;): API keys are stored as SHA-256 hashes in both the file store and database, with plaintext keys cleared during migration. The hashApiKey() function is straightforward and correct. API keys use a clt_ prefix which enables format validation before hash lookup.</w:t>
      </w:r>
    </w:p>
    <w:p>
      <w:pPr>
        <w:pStyle w:val="Heading2"/>
        <w:spacing w:after="120" w:before="240"/>
      </w:pPr>
      <w:r>
        <w:rPr>
          <w:rFonts w:ascii="Arial" w:cs="Arial" w:eastAsia="Arial" w:hAnsi="Arial"/>
          <w:b/>
          <w:bCs/>
          <w:color w:val="2E74B5"/>
          <w:sz w:val="26"/>
          <w:szCs w:val="26"/>
        </w:rPr>
        <w:t xml:space="preserve">3.3 SSRF Protection</w:t>
      </w:r>
    </w:p>
    <w:p>
      <w:pPr>
        <w:spacing w:after="120"/>
      </w:pPr>
      <w:r>
        <w:rPr>
          <w:rFonts w:ascii="Arial" w:cs="Arial" w:eastAsia="Arial" w:hAnsi="Arial"/>
          <w:sz w:val="22"/>
          <w:szCs w:val="22"/>
        </w:rPr>
        <w:t xml:space="preserve">The isBlockedJiraDomain() function in index.ts implements SSRF protection for the only user-controlled URL surface in the hosted API (jira.domain). The protection includes:</w:t>
      </w:r>
    </w:p>
    <w:p>
      <w:pPr>
        <w:pStyle w:val="ListParagraph"/>
        <w:numPr>
          <w:ilvl w:val="0"/>
          <w:numId w:val="2"/>
        </w:numPr>
        <w:spacing w:after="60"/>
      </w:pPr>
      <w:r>
        <w:rPr>
          <w:rFonts w:ascii="Arial" w:cs="Arial" w:eastAsia="Arial" w:hAnsi="Arial"/>
          <w:sz w:val="22"/>
          <w:szCs w:val="22"/>
        </w:rPr>
        <w:t xml:space="preserve">Hostname format validation via regex (rejects IP addresses, malformed domains)</w:t>
      </w:r>
    </w:p>
    <w:p>
      <w:pPr>
        <w:pStyle w:val="ListParagraph"/>
        <w:numPr>
          <w:ilvl w:val="0"/>
          <w:numId w:val="2"/>
        </w:numPr>
        <w:spacing w:after="60"/>
      </w:pPr>
      <w:r>
        <w:rPr>
          <w:rFonts w:ascii="Arial" w:cs="Arial" w:eastAsia="Arial" w:hAnsi="Arial"/>
          <w:sz w:val="22"/>
          <w:szCs w:val="22"/>
        </w:rPr>
        <w:t xml:space="preserve">Suffix blocklist: nip.io, xip.io, sslip.io, localtest.me, lvh.me, vcap.me, lacolhost.com</w:t>
      </w:r>
    </w:p>
    <w:p>
      <w:pPr>
        <w:pStyle w:val="ListParagraph"/>
        <w:numPr>
          <w:ilvl w:val="0"/>
          <w:numId w:val="2"/>
        </w:numPr>
        <w:spacing w:after="60"/>
      </w:pPr>
      <w:r>
        <w:rPr>
          <w:rFonts w:ascii="Arial" w:cs="Arial" w:eastAsia="Arial" w:hAnsi="Arial"/>
          <w:sz w:val="22"/>
          <w:szCs w:val="22"/>
        </w:rPr>
        <w:t xml:space="preserve">Pattern blocklist: localhost, .local, .internal, .svc, .cluster, .pod</w:t>
      </w:r>
    </w:p>
    <w:p>
      <w:pPr>
        <w:pStyle w:val="ListParagraph"/>
        <w:numPr>
          <w:ilvl w:val="0"/>
          <w:numId w:val="2"/>
        </w:numPr>
        <w:spacing w:after="60"/>
      </w:pPr>
      <w:r>
        <w:rPr>
          <w:rFonts w:ascii="Arial" w:cs="Arial" w:eastAsia="Arial" w:hAnsi="Arial"/>
          <w:sz w:val="22"/>
          <w:szCs w:val="22"/>
        </w:rPr>
        <w:t xml:space="preserve">Explicit rejection of gitlab/bitbucket source types via hosted API (CLI-only)</w:t>
      </w:r>
    </w:p>
    <w:p>
      <w:pPr>
        <w:spacing w:after="80"/>
      </w:pPr>
      <w:r>
        <w:t xml:space="preserve"/>
      </w:r>
    </w:p>
    <w:p>
      <w:pPr>
        <w:spacing w:after="120"/>
      </w:pPr>
      <w:r>
        <w:rPr>
          <w:rFonts w:ascii="Arial" w:cs="Arial" w:eastAsia="Arial" w:hAnsi="Arial"/>
          <w:sz w:val="22"/>
          <w:szCs w:val="22"/>
        </w:rPr>
        <w:t xml:space="preserve">In gate.ts, the CULLIT_LICENSE_URL validation also performs SSRF protection (only https or http://localhost allowed, blocks private IP ranges). This is appropriate given the URL is operator-controlled.</w:t>
      </w:r>
    </w:p>
    <w:p>
      <w:pPr>
        <w:spacing w:after="80"/>
      </w:pPr>
      <w:r>
        <w:t xml:space="preserve"/>
      </w:r>
    </w:p>
    <w:p>
      <w:pPr>
        <w:spacing w:after="80"/>
      </w:pPr>
      <w:r>
        <w:rPr>
          <w:rFonts w:ascii="Arial" w:cs="Arial" w:eastAsia="Arial" w:hAnsi="Arial"/>
          <w:b/>
          <w:bCs/>
          <w:color w:val="375623"/>
          <w:sz w:val="22"/>
          <w:szCs w:val="22"/>
        </w:rPr>
        <w:t xml:space="preserve">[LOW] </w:t>
      </w:r>
      <w:r>
        <w:rPr>
          <w:rFonts w:ascii="Arial" w:cs="Arial" w:eastAsia="Arial" w:hAnsi="Arial"/>
          <w:sz w:val="22"/>
          <w:szCs w:val="22"/>
        </w:rPr>
        <w:t xml:space="preserve">Incomplete SSRF Coverage: The isBlockedJiraDomain() check does not resolve DNS to verify the final IP address. A carefully crafted domain that initially resolves to a public IP but DNS-rebinds during the actual request would bypass the hostname-only check. A full mitigation requires IP-level validation after DNS resolution, or using a network-level egress filter.</w:t>
      </w:r>
    </w:p>
    <w:p>
      <w:pPr>
        <w:pStyle w:val="Heading2"/>
        <w:spacing w:after="120" w:before="240"/>
      </w:pPr>
      <w:r>
        <w:rPr>
          <w:rFonts w:ascii="Arial" w:cs="Arial" w:eastAsia="Arial" w:hAnsi="Arial"/>
          <w:b/>
          <w:bCs/>
          <w:color w:val="2E74B5"/>
          <w:sz w:val="26"/>
          <w:szCs w:val="26"/>
        </w:rPr>
        <w:t xml:space="preserve">3.4 Input Validation</w:t>
      </w:r>
    </w:p>
    <w:p>
      <w:pPr>
        <w:spacing w:after="120"/>
      </w:pPr>
      <w:r>
        <w:rPr>
          <w:rFonts w:ascii="Arial" w:cs="Arial" w:eastAsia="Arial" w:hAnsi="Arial"/>
          <w:sz w:val="22"/>
          <w:szCs w:val="22"/>
        </w:rPr>
        <w:t xml:space="preserve">Input validation is consistently applied across API routes:</w:t>
      </w:r>
    </w:p>
    <w:p>
      <w:pPr>
        <w:pStyle w:val="ListParagraph"/>
        <w:numPr>
          <w:ilvl w:val="0"/>
          <w:numId w:val="2"/>
        </w:numPr>
        <w:spacing w:after="60"/>
      </w:pPr>
      <w:r>
        <w:rPr>
          <w:rFonts w:ascii="Arial" w:cs="Arial" w:eastAsia="Arial" w:hAnsi="Arial"/>
          <w:sz w:val="22"/>
          <w:szCs w:val="22"/>
        </w:rPr>
        <w:t xml:space="preserve">String length limits on all user inputs (project: 1-64 chars, version: 64 chars, formatted content: 50KB/100KB)</w:t>
      </w:r>
    </w:p>
    <w:p>
      <w:pPr>
        <w:pStyle w:val="ListParagraph"/>
        <w:numPr>
          <w:ilvl w:val="0"/>
          <w:numId w:val="2"/>
        </w:numPr>
        <w:spacing w:after="60"/>
      </w:pPr>
      <w:r>
        <w:rPr>
          <w:rFonts w:ascii="Arial" w:cs="Arial" w:eastAsia="Arial" w:hAnsi="Arial"/>
          <w:sz w:val="22"/>
          <w:szCs w:val="22"/>
        </w:rPr>
        <w:t xml:space="preserve">Allowlist validation for provider, format, source type, audience, and tone</w:t>
      </w:r>
    </w:p>
    <w:p>
      <w:pPr>
        <w:pStyle w:val="ListParagraph"/>
        <w:numPr>
          <w:ilvl w:val="0"/>
          <w:numId w:val="2"/>
        </w:numPr>
        <w:spacing w:after="60"/>
      </w:pPr>
      <w:r>
        <w:rPr>
          <w:rFonts w:ascii="Arial" w:cs="Arial" w:eastAsia="Arial" w:hAnsi="Arial"/>
          <w:sz w:val="22"/>
          <w:szCs w:val="22"/>
        </w:rPr>
        <w:t xml:space="preserve">1MB request body limit enforced in readBody()</w:t>
      </w:r>
    </w:p>
    <w:p>
      <w:pPr>
        <w:pStyle w:val="ListParagraph"/>
        <w:numPr>
          <w:ilvl w:val="0"/>
          <w:numId w:val="2"/>
        </w:numPr>
        <w:spacing w:after="60"/>
      </w:pPr>
      <w:r>
        <w:rPr>
          <w:rFonts w:ascii="Arial" w:cs="Arial" w:eastAsia="Arial" w:hAnsi="Arial"/>
          <w:sz w:val="22"/>
          <w:szCs w:val="22"/>
        </w:rPr>
        <w:t xml:space="preserve">Project slug regex: /^[a-zA-Z0-9_-]{1,64}$/ applied consistently</w:t>
      </w:r>
    </w:p>
    <w:p>
      <w:pPr>
        <w:pStyle w:val="ListParagraph"/>
        <w:numPr>
          <w:ilvl w:val="0"/>
          <w:numId w:val="2"/>
        </w:numPr>
        <w:spacing w:after="60"/>
      </w:pPr>
      <w:r>
        <w:rPr>
          <w:rFonts w:ascii="Arial" w:cs="Arial" w:eastAsia="Arial" w:hAnsi="Arial"/>
          <w:sz w:val="22"/>
          <w:szCs w:val="22"/>
        </w:rPr>
        <w:t xml:space="preserve">Template ID format validated: /^tpl_[a-f0-9]{24}$/</w:t>
      </w:r>
    </w:p>
    <w:p>
      <w:pPr>
        <w:spacing w:after="80"/>
      </w:pPr>
      <w:r>
        <w:t xml:space="preserve"/>
      </w:r>
    </w:p>
    <w:p>
      <w:pPr>
        <w:spacing w:after="120"/>
      </w:pPr>
      <w:r>
        <w:rPr>
          <w:rFonts w:ascii="Arial" w:cs="Arial" w:eastAsia="Arial" w:hAnsi="Arial"/>
          <w:sz w:val="22"/>
          <w:szCs w:val="22"/>
        </w:rPr>
        <w:t xml:space="preserve">sanitize-html is used for HTML sanitization in changelog content, which is appropriate for the formatted HTML stored and served through the widget.</w:t>
      </w:r>
    </w:p>
    <w:p>
      <w:pPr>
        <w:pStyle w:val="Heading2"/>
        <w:spacing w:after="120" w:before="240"/>
      </w:pPr>
      <w:r>
        <w:rPr>
          <w:rFonts w:ascii="Arial" w:cs="Arial" w:eastAsia="Arial" w:hAnsi="Arial"/>
          <w:b/>
          <w:bCs/>
          <w:color w:val="2E74B5"/>
          <w:sz w:val="26"/>
          <w:szCs w:val="26"/>
        </w:rPr>
        <w:t xml:space="preserve">3.5 Secrets &amp; Credential Handling</w:t>
      </w:r>
    </w:p>
    <w:p>
      <w:pPr>
        <w:spacing w:after="120"/>
      </w:pPr>
      <w:r>
        <w:rPr>
          <w:rFonts w:ascii="Arial" w:cs="Arial" w:eastAsia="Arial" w:hAnsi="Arial"/>
          <w:sz w:val="22"/>
          <w:szCs w:val="22"/>
        </w:rPr>
        <w:t xml:space="preserve">No hardcoded secrets were found in the codebase. Environment variable patterns are consistent:</w:t>
      </w:r>
    </w:p>
    <w:p>
      <w:pPr>
        <w:pStyle w:val="ListParagraph"/>
        <w:numPr>
          <w:ilvl w:val="0"/>
          <w:numId w:val="2"/>
        </w:numPr>
        <w:spacing w:after="60"/>
      </w:pPr>
      <w:r>
        <w:rPr>
          <w:rFonts w:ascii="Arial" w:cs="Arial" w:eastAsia="Arial" w:hAnsi="Arial"/>
          <w:sz w:val="22"/>
          <w:szCs w:val="22"/>
        </w:rPr>
        <w:t xml:space="preserve">All secrets use process.env['VARIABLE'] bracket notation (not process.env.VARIABLE) — this is a minor style choice with no security impact.</w:t>
      </w:r>
    </w:p>
    <w:p>
      <w:pPr>
        <w:pStyle w:val="ListParagraph"/>
        <w:numPr>
          <w:ilvl w:val="0"/>
          <w:numId w:val="2"/>
        </w:numPr>
        <w:spacing w:after="60"/>
      </w:pPr>
      <w:r>
        <w:rPr>
          <w:rFonts w:ascii="Arial" w:cs="Arial" w:eastAsia="Arial" w:hAnsi="Arial"/>
          <w:sz w:val="22"/>
          <w:szCs w:val="22"/>
        </w:rPr>
        <w:t xml:space="preserve">CULLIT_JWT_SECRET falls back to a random key per-process if not set (with explicit warning). This is safe but means sessions don't survive restarts in dev.</w:t>
      </w:r>
    </w:p>
    <w:p>
      <w:pPr>
        <w:pStyle w:val="ListParagraph"/>
        <w:numPr>
          <w:ilvl w:val="0"/>
          <w:numId w:val="2"/>
        </w:numPr>
        <w:spacing w:after="60"/>
      </w:pPr>
      <w:r>
        <w:rPr>
          <w:rFonts w:ascii="Arial" w:cs="Arial" w:eastAsia="Arial" w:hAnsi="Arial"/>
          <w:sz w:val="22"/>
          <w:szCs w:val="22"/>
        </w:rPr>
        <w:t xml:space="preserve">AI provider API keys (ANTHROPIC_API_KEY, OPENAI_API_KEY, GOOGLE_API_KEY) are resolved from environment at runtime, never stored.</w:t>
      </w:r>
    </w:p>
    <w:p>
      <w:pPr>
        <w:spacing w:after="80"/>
      </w:pPr>
      <w:r>
        <w:t xml:space="preserve"/>
      </w:r>
    </w:p>
    <w:p>
      <w:pPr>
        <w:spacing w:after="80"/>
      </w:pPr>
      <w:r>
        <w:rPr>
          <w:rFonts w:ascii="Arial" w:cs="Arial" w:eastAsia="Arial" w:hAnsi="Arial"/>
          <w:b/>
          <w:bCs/>
          <w:color w:val="E36C0A"/>
          <w:sz w:val="22"/>
          <w:szCs w:val="22"/>
        </w:rPr>
        <w:t xml:space="preserve">[HIGH] </w:t>
      </w:r>
      <w:r>
        <w:rPr>
          <w:rFonts w:ascii="Arial" w:cs="Arial" w:eastAsia="Arial" w:hAnsi="Arial"/>
          <w:sz w:val="22"/>
          <w:szCs w:val="22"/>
        </w:rPr>
        <w:t xml:space="preserve">Store JSON Files in Repository: Three JSON files (auth-store.json, changelog-store.json, history-store.json) are present in the repository root. If this repo has ever been used in production without DATABASE_URL, real user data (emails, API key hashes, release history) could be stored in these files and committed to git. Verify git history for sensitive content and ensure these files are in .gitignore.</w:t>
      </w:r>
    </w:p>
    <w:p>
      <w:pPr>
        <w:pStyle w:val="Heading2"/>
        <w:spacing w:after="120" w:before="240"/>
      </w:pPr>
      <w:r>
        <w:rPr>
          <w:rFonts w:ascii="Arial" w:cs="Arial" w:eastAsia="Arial" w:hAnsi="Arial"/>
          <w:b/>
          <w:bCs/>
          <w:color w:val="2E74B5"/>
          <w:sz w:val="26"/>
          <w:szCs w:val="26"/>
        </w:rPr>
        <w:t xml:space="preserve">3.6 API Security Headers</w:t>
      </w:r>
    </w:p>
    <w:p>
      <w:pPr>
        <w:spacing w:after="120"/>
      </w:pPr>
      <w:r>
        <w:rPr>
          <w:rFonts w:ascii="Arial" w:cs="Arial" w:eastAsia="Arial" w:hAnsi="Arial"/>
          <w:sz w:val="22"/>
          <w:szCs w:val="22"/>
        </w:rPr>
        <w:t xml:space="preserve">Security headers (SECURITY_HEADERS in utils.ts) are applied to all API responses:</w:t>
      </w:r>
    </w:p>
    <w:p>
      <w:pPr>
        <w:pStyle w:val="ListParagraph"/>
        <w:numPr>
          <w:ilvl w:val="0"/>
          <w:numId w:val="2"/>
        </w:numPr>
        <w:spacing w:after="60"/>
      </w:pPr>
      <w:r>
        <w:rPr>
          <w:rFonts w:ascii="Arial" w:cs="Arial" w:eastAsia="Arial" w:hAnsi="Arial"/>
          <w:sz w:val="22"/>
          <w:szCs w:val="22"/>
        </w:rPr>
        <w:t xml:space="preserve">Content-Security-Policy: default-src 'none'; frame-ancestors 'none'</w:t>
      </w:r>
    </w:p>
    <w:p>
      <w:pPr>
        <w:pStyle w:val="ListParagraph"/>
        <w:numPr>
          <w:ilvl w:val="0"/>
          <w:numId w:val="2"/>
        </w:numPr>
        <w:spacing w:after="60"/>
      </w:pPr>
      <w:r>
        <w:rPr>
          <w:rFonts w:ascii="Arial" w:cs="Arial" w:eastAsia="Arial" w:hAnsi="Arial"/>
          <w:sz w:val="22"/>
          <w:szCs w:val="22"/>
        </w:rPr>
        <w:t xml:space="preserve">X-Content-Type-Options: nosniff</w:t>
      </w:r>
    </w:p>
    <w:p>
      <w:pPr>
        <w:pStyle w:val="ListParagraph"/>
        <w:numPr>
          <w:ilvl w:val="0"/>
          <w:numId w:val="2"/>
        </w:numPr>
        <w:spacing w:after="60"/>
      </w:pPr>
      <w:r>
        <w:rPr>
          <w:rFonts w:ascii="Arial" w:cs="Arial" w:eastAsia="Arial" w:hAnsi="Arial"/>
          <w:sz w:val="22"/>
          <w:szCs w:val="22"/>
        </w:rPr>
        <w:t xml:space="preserve">X-Frame-Options: DENY</w:t>
      </w:r>
    </w:p>
    <w:p>
      <w:pPr>
        <w:pStyle w:val="ListParagraph"/>
        <w:numPr>
          <w:ilvl w:val="0"/>
          <w:numId w:val="2"/>
        </w:numPr>
        <w:spacing w:after="60"/>
      </w:pPr>
      <w:r>
        <w:rPr>
          <w:rFonts w:ascii="Arial" w:cs="Arial" w:eastAsia="Arial" w:hAnsi="Arial"/>
          <w:sz w:val="22"/>
          <w:szCs w:val="22"/>
        </w:rPr>
        <w:t xml:space="preserve">Referrer-Policy: strict-origin-when-cross-origin</w:t>
      </w:r>
    </w:p>
    <w:p>
      <w:pPr>
        <w:pStyle w:val="ListParagraph"/>
        <w:numPr>
          <w:ilvl w:val="0"/>
          <w:numId w:val="2"/>
        </w:numPr>
        <w:spacing w:after="60"/>
      </w:pPr>
      <w:r>
        <w:rPr>
          <w:rFonts w:ascii="Arial" w:cs="Arial" w:eastAsia="Arial" w:hAnsi="Arial"/>
          <w:sz w:val="22"/>
          <w:szCs w:val="22"/>
        </w:rPr>
        <w:t xml:space="preserve">Strict-Transport-Security (HTTPS only): max-age=63072000; includeSubDomains</w:t>
      </w:r>
    </w:p>
    <w:p>
      <w:pPr>
        <w:pStyle w:val="ListParagraph"/>
        <w:numPr>
          <w:ilvl w:val="0"/>
          <w:numId w:val="2"/>
        </w:numPr>
        <w:spacing w:after="60"/>
      </w:pPr>
      <w:r>
        <w:rPr>
          <w:rFonts w:ascii="Arial" w:cs="Arial" w:eastAsia="Arial" w:hAnsi="Arial"/>
          <w:sz w:val="22"/>
          <w:szCs w:val="22"/>
        </w:rPr>
        <w:t xml:space="preserve">HSTS was also added to site/_headers after pentest finding #11.</w:t>
      </w:r>
    </w:p>
    <w:p>
      <w:pPr>
        <w:pStyle w:val="Heading2"/>
        <w:spacing w:after="120" w:before="240"/>
      </w:pPr>
      <w:r>
        <w:rPr>
          <w:rFonts w:ascii="Arial" w:cs="Arial" w:eastAsia="Arial" w:hAnsi="Arial"/>
          <w:b/>
          <w:bCs/>
          <w:color w:val="2E74B5"/>
          <w:sz w:val="26"/>
          <w:szCs w:val="26"/>
        </w:rPr>
        <w:t xml:space="preserve">3.7 Rate Limiting</w:t>
      </w:r>
    </w:p>
    <w:p>
      <w:pPr>
        <w:spacing w:after="120"/>
      </w:pPr>
      <w:r>
        <w:rPr>
          <w:rFonts w:ascii="Arial" w:cs="Arial" w:eastAsia="Arial" w:hAnsi="Arial"/>
          <w:sz w:val="22"/>
          <w:szCs w:val="22"/>
        </w:rPr>
        <w:t xml:space="preserve">Rate limiting uses a pluggable RateLimiter interface (core/src/rate-limiter.ts) with two backends:</w:t>
      </w:r>
    </w:p>
    <w:p>
      <w:pPr>
        <w:pStyle w:val="ListParagraph"/>
        <w:numPr>
          <w:ilvl w:val="0"/>
          <w:numId w:val="2"/>
        </w:numPr>
        <w:spacing w:after="60"/>
      </w:pPr>
      <w:r>
        <w:rPr>
          <w:rFonts w:ascii="Arial" w:cs="Arial" w:eastAsia="Arial" w:hAnsi="Arial"/>
          <w:sz w:val="22"/>
          <w:szCs w:val="22"/>
        </w:rPr>
        <w:t xml:space="preserve">MemoryRateLimiter (default): in-process sliding window, bounded to 10,000 buckets</w:t>
      </w:r>
    </w:p>
    <w:p>
      <w:pPr>
        <w:pStyle w:val="ListParagraph"/>
        <w:numPr>
          <w:ilvl w:val="0"/>
          <w:numId w:val="2"/>
        </w:numPr>
        <w:spacing w:after="60"/>
      </w:pPr>
      <w:r>
        <w:rPr>
          <w:rFonts w:ascii="Arial" w:cs="Arial" w:eastAsia="Arial" w:hAnsi="Arial"/>
          <w:sz w:val="22"/>
          <w:szCs w:val="22"/>
        </w:rPr>
        <w:t xml:space="preserve">RedisRateLimiter: activated when REDIS_URL is set, uses Upstash-compatible REST API with sorted sets</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Rate Limit Multiplication at Scale: The API startup logs explicitly warn that "rate limits are NOT shared" in multi-instance deployments. At N instances, the effective rate limit is N * RATE_LIMIT (default 30 req/min). For production deployments with multiple containers, Redis must be configured. This is documented but not enforced.</w:t>
      </w:r>
    </w:p>
    <w:p>
      <w:pPr>
        <w:spacing w:after="80"/>
      </w:pPr>
      <w:r>
        <w:t xml:space="preserve"/>
      </w:r>
    </w:p>
    <w:p>
      <w:pPr>
        <w:spacing w:after="120"/>
      </w:pPr>
      <w:r>
        <w:rPr>
          <w:rFonts w:ascii="Arial" w:cs="Arial" w:eastAsia="Arial" w:hAnsi="Arial"/>
          <w:sz w:val="22"/>
          <w:szCs w:val="22"/>
        </w:rPr>
        <w:t xml:space="preserve">The RedisRateLimiter uses a POST-to-REST-API pattern (Upstash HTTP API format) with ZADD/ZCARD operations. This is correct but assumes an Upstash-compatible Redis API — a raw Redis instance would not work without the REST adapter. The fallback on Redis unavailability is fail-open (allows the request), which is pragmatic but means Redis outages disable rate limiting.</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4. Performance</w:t>
      </w:r>
    </w:p>
    <w:p>
      <w:pPr>
        <w:pStyle w:val="Heading2"/>
        <w:spacing w:after="120" w:before="240"/>
      </w:pPr>
      <w:r>
        <w:rPr>
          <w:rFonts w:ascii="Arial" w:cs="Arial" w:eastAsia="Arial" w:hAnsi="Arial"/>
          <w:b/>
          <w:bCs/>
          <w:color w:val="2E74B5"/>
          <w:sz w:val="26"/>
          <w:szCs w:val="26"/>
        </w:rPr>
        <w:t xml:space="preserve">4.1 Request Caching</w:t>
      </w:r>
    </w:p>
    <w:p>
      <w:pPr>
        <w:spacing w:after="120"/>
      </w:pPr>
      <w:r>
        <w:rPr>
          <w:rFonts w:ascii="Arial" w:cs="Arial" w:eastAsia="Arial" w:hAnsi="Arial"/>
          <w:sz w:val="22"/>
          <w:szCs w:val="22"/>
        </w:rPr>
        <w:t xml:space="preserve">The API implements an LRU cache with TTL for pipeline results (getCacheKey / getCachedResult / setCachedResult in index.ts):</w:t>
      </w:r>
    </w:p>
    <w:p>
      <w:pPr>
        <w:pStyle w:val="ListParagraph"/>
        <w:numPr>
          <w:ilvl w:val="0"/>
          <w:numId w:val="2"/>
        </w:numPr>
        <w:spacing w:after="60"/>
      </w:pPr>
      <w:r>
        <w:rPr>
          <w:rFonts w:ascii="Arial" w:cs="Arial" w:eastAsia="Arial" w:hAnsi="Arial"/>
          <w:sz w:val="22"/>
          <w:szCs w:val="22"/>
        </w:rPr>
        <w:t xml:space="preserve">Cache key: SHA-256 of stable-stringified request params (from, to, format, ai config, source config)</w:t>
      </w:r>
    </w:p>
    <w:p>
      <w:pPr>
        <w:pStyle w:val="ListParagraph"/>
        <w:numPr>
          <w:ilvl w:val="0"/>
          <w:numId w:val="2"/>
        </w:numPr>
        <w:spacing w:after="60"/>
      </w:pPr>
      <w:r>
        <w:rPr>
          <w:rFonts w:ascii="Arial" w:cs="Arial" w:eastAsia="Arial" w:hAnsi="Arial"/>
          <w:sz w:val="22"/>
          <w:szCs w:val="22"/>
        </w:rPr>
        <w:t xml:space="preserve">TTL: configurable via CACHE_TTL env var (default 5 minutes)</w:t>
      </w:r>
    </w:p>
    <w:p>
      <w:pPr>
        <w:pStyle w:val="ListParagraph"/>
        <w:numPr>
          <w:ilvl w:val="0"/>
          <w:numId w:val="2"/>
        </w:numPr>
        <w:spacing w:after="60"/>
      </w:pPr>
      <w:r>
        <w:rPr>
          <w:rFonts w:ascii="Arial" w:cs="Arial" w:eastAsia="Arial" w:hAnsi="Arial"/>
          <w:sz w:val="22"/>
          <w:szCs w:val="22"/>
        </w:rPr>
        <w:t xml:space="preserve">Max size: MAX_CACHE_SIZE (default 100 entries) with LRU eviction</w:t>
      </w:r>
    </w:p>
    <w:p>
      <w:pPr>
        <w:spacing w:after="80"/>
      </w:pPr>
      <w:r>
        <w:t xml:space="preserve"/>
      </w:r>
    </w:p>
    <w:p>
      <w:pPr>
        <w:spacing w:after="120"/>
      </w:pPr>
      <w:r>
        <w:rPr>
          <w:rFonts w:ascii="Arial" w:cs="Arial" w:eastAsia="Arial" w:hAnsi="Arial"/>
          <w:sz w:val="22"/>
          <w:szCs w:val="22"/>
        </w:rPr>
        <w:t xml:space="preserve">This is appropriate for the use case — release note generation is deterministic for the same git range and config, and the cache prevents repeated AI API calls. The stableStringify implementation correctly sorts object keys before hashing to ensure cache key consistency.</w:t>
      </w:r>
    </w:p>
    <w:p>
      <w:pPr>
        <w:pStyle w:val="Heading2"/>
        <w:spacing w:after="120" w:before="240"/>
      </w:pPr>
      <w:r>
        <w:rPr>
          <w:rFonts w:ascii="Arial" w:cs="Arial" w:eastAsia="Arial" w:hAnsi="Arial"/>
          <w:b/>
          <w:bCs/>
          <w:color w:val="2E74B5"/>
          <w:sz w:val="26"/>
          <w:szCs w:val="26"/>
        </w:rPr>
        <w:t xml:space="preserve">4.2 Database Patterns</w:t>
      </w:r>
    </w:p>
    <w:p>
      <w:pPr>
        <w:spacing w:after="120"/>
      </w:pPr>
      <w:r>
        <w:rPr>
          <w:rFonts w:ascii="Arial" w:cs="Arial" w:eastAsia="Arial" w:hAnsi="Arial"/>
          <w:sz w:val="22"/>
          <w:szCs w:val="22"/>
        </w:rPr>
        <w:t xml:space="preserve">PostgreSQL is accessed via porsager/postgres (a zero-dependency client). Connection pooling is configured with pool size 25, idle_timeout 30s, and connect_timeout 3s. The schema migrations run at startup via inline SQL in migrate() — idempotent using CREATE TABLE IF NOT EXISTS and ALTER TABLE ... ADD COLUMN IF NOT EXISTS.</w:t>
      </w:r>
    </w:p>
    <w:p>
      <w:pPr>
        <w:spacing w:after="80"/>
      </w:pPr>
      <w:r>
        <w:t xml:space="preserve"/>
      </w:r>
    </w:p>
    <w:p>
      <w:pPr>
        <w:spacing w:after="120"/>
      </w:pPr>
      <w:r>
        <w:rPr>
          <w:rFonts w:ascii="Arial" w:cs="Arial" w:eastAsia="Arial" w:hAnsi="Arial"/>
          <w:sz w:val="22"/>
          <w:szCs w:val="22"/>
        </w:rPr>
        <w:t xml:space="preserve">The migration approach is functional but has limitations:</w:t>
      </w:r>
    </w:p>
    <w:p>
      <w:pPr>
        <w:pStyle w:val="ListParagraph"/>
        <w:numPr>
          <w:ilvl w:val="0"/>
          <w:numId w:val="2"/>
        </w:numPr>
        <w:spacing w:after="60"/>
      </w:pPr>
      <w:r>
        <w:rPr>
          <w:rFonts w:ascii="Arial" w:cs="Arial" w:eastAsia="Arial" w:hAnsi="Arial"/>
          <w:sz w:val="22"/>
          <w:szCs w:val="22"/>
        </w:rPr>
        <w:t xml:space="preserve">Migrations are not versioned or tracked (no migration_version table). Running the same migration file twice is safe due to IF NOT EXISTS guards, but there is no rollback capability and no history of applied migrations.</w:t>
      </w:r>
    </w:p>
    <w:p>
      <w:pPr>
        <w:pStyle w:val="ListParagraph"/>
        <w:numPr>
          <w:ilvl w:val="0"/>
          <w:numId w:val="2"/>
        </w:numPr>
        <w:spacing w:after="60"/>
      </w:pPr>
      <w:r>
        <w:rPr>
          <w:rFonts w:ascii="Arial" w:cs="Arial" w:eastAsia="Arial" w:hAnsi="Arial"/>
          <w:sz w:val="22"/>
          <w:szCs w:val="22"/>
        </w:rPr>
        <w:t xml:space="preserve">Schema is evolving via post-hoc ALTER TABLE statements in the same migrate() function, which gets messy over time. A migrations library (Flyway, node-pg-migrate, Drizzle migrations) would provide better control.</w:t>
      </w:r>
    </w:p>
    <w:p>
      <w:pPr>
        <w:spacing w:after="80"/>
      </w:pPr>
      <w:r>
        <w:t xml:space="preserve"/>
      </w:r>
    </w:p>
    <w:p>
      <w:pPr>
        <w:spacing w:after="120"/>
      </w:pPr>
      <w:r>
        <w:rPr>
          <w:rFonts w:ascii="Arial" w:cs="Arial" w:eastAsia="Arial" w:hAnsi="Arial"/>
          <w:sz w:val="22"/>
          <w:szCs w:val="22"/>
        </w:rPr>
        <w:t xml:space="preserve">Queries use parameterized SQL via postgres template literals (sql`...`) which prevents SQL injection. No N+1 query patterns were observed in the reviewed code. Org member lookups join through dbGetOrgMembers() in a single query.</w:t>
      </w:r>
    </w:p>
    <w:p>
      <w:pPr>
        <w:pStyle w:val="Heading2"/>
        <w:spacing w:after="120" w:before="240"/>
      </w:pPr>
      <w:r>
        <w:rPr>
          <w:rFonts w:ascii="Arial" w:cs="Arial" w:eastAsia="Arial" w:hAnsi="Arial"/>
          <w:b/>
          <w:bCs/>
          <w:color w:val="2E74B5"/>
          <w:sz w:val="26"/>
          <w:szCs w:val="26"/>
        </w:rPr>
        <w:t xml:space="preserve">4.3 Generation Pipeline</w:t>
      </w:r>
    </w:p>
    <w:p>
      <w:pPr>
        <w:spacing w:after="120"/>
      </w:pPr>
      <w:r>
        <w:rPr>
          <w:rFonts w:ascii="Arial" w:cs="Arial" w:eastAsia="Arial" w:hAnsi="Arial"/>
          <w:sz w:val="22"/>
          <w:szCs w:val="22"/>
        </w:rPr>
        <w:t xml:space="preserve">The withGenerationLock() mutex pattern prevents TOCTOU races on the monthly generation limit check — a user cannot make concurrent requests to exhaust their limit ahead of the counter increment. The implementation uses a Map&lt;string, Promise&lt;void&gt;&gt; keyed by user/org ID.</w:t>
      </w:r>
    </w:p>
    <w:p>
      <w:pPr>
        <w:spacing w:after="80"/>
      </w:pPr>
      <w:r>
        <w:t xml:space="preserve"/>
      </w:r>
    </w:p>
    <w:p>
      <w:pPr>
        <w:spacing w:after="120"/>
      </w:pPr>
      <w:r>
        <w:rPr>
          <w:rFonts w:ascii="Arial" w:cs="Arial" w:eastAsia="Arial" w:hAnsi="Arial"/>
          <w:sz w:val="22"/>
          <w:szCs w:val="22"/>
        </w:rPr>
        <w:t xml:space="preserve">The generation pipeline runs synchronously from the API perspective (await runPipeline(...)). For long-running AI generations (60s timeout), this holds the HTTP connection open and occupies a Node.js event loop slot. For high concurrency, this would create backpressure. A queue-based approach (BullMQ, SQS) would allow better horizontal scaling, but is likely not needed at current scale.</w:t>
      </w:r>
    </w:p>
    <w:p>
      <w:pPr>
        <w:pStyle w:val="Heading2"/>
        <w:spacing w:after="120" w:before="240"/>
      </w:pPr>
      <w:r>
        <w:rPr>
          <w:rFonts w:ascii="Arial" w:cs="Arial" w:eastAsia="Arial" w:hAnsi="Arial"/>
          <w:b/>
          <w:bCs/>
          <w:color w:val="2E74B5"/>
          <w:sz w:val="26"/>
          <w:szCs w:val="26"/>
        </w:rPr>
        <w:t xml:space="preserve">4.4 Bundle Size</w:t>
      </w:r>
    </w:p>
    <w:p>
      <w:pPr>
        <w:spacing w:after="120"/>
      </w:pPr>
      <w:r>
        <w:rPr>
          <w:rFonts w:ascii="Arial" w:cs="Arial" w:eastAsia="Arial" w:hAnsi="Arial"/>
          <w:sz w:val="22"/>
          <w:szCs w:val="22"/>
        </w:rPr>
        <w:t xml:space="preserve">The API server has minimal runtime dependencies: pino (structured logging), postgres (DB client), sanitize-html (HTML sanitization). No web frameworks, ORMs, or heavy libraries. The Stripe SDK is not used — Stripe's REST API is called directly with native fetch, which is consistent with the zero-dependency philosophy.</w:t>
      </w:r>
    </w:p>
    <w:p>
      <w:pPr>
        <w:spacing w:after="80"/>
      </w:pPr>
      <w:r>
        <w:t xml:space="preserve"/>
      </w:r>
    </w:p>
    <w:p>
      <w:pPr>
        <w:spacing w:after="120"/>
      </w:pPr>
      <w:r>
        <w:rPr>
          <w:rFonts w:ascii="Arial" w:cs="Arial" w:eastAsia="Arial" w:hAnsi="Arial"/>
          <w:sz w:val="22"/>
          <w:szCs w:val="22"/>
        </w:rPr>
        <w:t xml:space="preserve">The GitHub Action bundle (dist/action.js) is built as a single CJS file with tsup. The CI verifies this bundle is up to date (git diff --exit-code -- dist/action.js), preventing stale action bundles.</w:t>
      </w:r>
    </w:p>
    <w:p>
      <w:pPr>
        <w:pStyle w:val="Heading2"/>
        <w:spacing w:after="120" w:before="240"/>
      </w:pPr>
      <w:r>
        <w:rPr>
          <w:rFonts w:ascii="Arial" w:cs="Arial" w:eastAsia="Arial" w:hAnsi="Arial"/>
          <w:b/>
          <w:bCs/>
          <w:color w:val="2E74B5"/>
          <w:sz w:val="26"/>
          <w:szCs w:val="26"/>
        </w:rPr>
        <w:t xml:space="preserve">4.5 Notable Bottlenecks</w:t>
      </w:r>
    </w:p>
    <w:p>
      <w:pPr>
        <w:spacing w:after="120"/>
      </w:pPr>
      <w:r>
        <w:rPr>
          <w:rFonts w:ascii="Arial" w:cs="Arial" w:eastAsia="Arial" w:hAnsi="Arial"/>
          <w:sz w:val="22"/>
          <w:szCs w:val="22"/>
        </w:rPr>
        <w:t xml:space="preserve">Potential performance concerns identified:</w:t>
      </w:r>
    </w:p>
    <w:p>
      <w:pPr>
        <w:pStyle w:val="ListParagraph"/>
        <w:numPr>
          <w:ilvl w:val="0"/>
          <w:numId w:val="2"/>
        </w:numPr>
        <w:spacing w:after="60"/>
      </w:pPr>
      <w:r>
        <w:rPr>
          <w:rFonts w:ascii="Arial" w:cs="Arial" w:eastAsia="Arial" w:hAnsi="Arial"/>
          <w:sz w:val="22"/>
          <w:szCs w:val="22"/>
        </w:rPr>
        <w:t xml:space="preserve">File-backed stores write on every change with synchronous writeFileSync (wrapped in atomic rename). Under high write concurrency, this will serialize writes and create latency spikes. This is mitigated by the PostgreSQL path but the file path remains in production code.</w:t>
      </w:r>
    </w:p>
    <w:p>
      <w:pPr>
        <w:pStyle w:val="ListParagraph"/>
        <w:numPr>
          <w:ilvl w:val="0"/>
          <w:numId w:val="2"/>
        </w:numPr>
        <w:spacing w:after="60"/>
      </w:pPr>
      <w:r>
        <w:rPr>
          <w:rFonts w:ascii="Arial" w:cs="Arial" w:eastAsia="Arial" w:hAnsi="Arial"/>
          <w:sz w:val="22"/>
          <w:szCs w:val="22"/>
        </w:rPr>
        <w:t xml:space="preserve">The metrics module uses a Map&lt;string, number&gt; with formatted key strings (e.g. cullit_generations_total{provider="anthropic"}). At high cardinality (many distinct label combinations), this map grows without bound. The current label set (provider only) is low cardinality, so this is not an immediate issue.</w:t>
      </w:r>
    </w:p>
    <w:p>
      <w:pPr>
        <w:pStyle w:val="ListParagraph"/>
        <w:numPr>
          <w:ilvl w:val="0"/>
          <w:numId w:val="2"/>
        </w:numPr>
        <w:spacing w:after="60"/>
      </w:pPr>
      <w:r>
        <w:rPr>
          <w:rFonts w:ascii="Arial" w:cs="Arial" w:eastAsia="Arial" w:hAnsi="Arial"/>
          <w:sz w:val="22"/>
          <w:szCs w:val="22"/>
        </w:rPr>
        <w:t xml:space="preserve">Email throttling (max 10/hour per recipient) uses an in-memory Map. This does not survive restarts and is not shared across instances, meaning the throttle is ineffective in multi-instance deployments.</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5. Product &amp; Business Assessment</w:t>
      </w:r>
    </w:p>
    <w:p>
      <w:pPr>
        <w:pStyle w:val="Heading2"/>
        <w:spacing w:after="120" w:before="240"/>
      </w:pPr>
      <w:r>
        <w:rPr>
          <w:rFonts w:ascii="Arial" w:cs="Arial" w:eastAsia="Arial" w:hAnsi="Arial"/>
          <w:b/>
          <w:bCs/>
          <w:color w:val="2E74B5"/>
          <w:sz w:val="26"/>
          <w:szCs w:val="26"/>
        </w:rPr>
        <w:t xml:space="preserve">5.1 Tier &amp; Feature Structure</w:t>
      </w:r>
    </w:p>
    <w:p>
      <w:pPr>
        <w:spacing w:after="120"/>
      </w:pPr>
      <w:r>
        <w:rPr>
          <w:rFonts w:ascii="Arial" w:cs="Arial" w:eastAsia="Arial" w:hAnsi="Arial"/>
          <w:sz w:val="22"/>
          <w:szCs w:val="22"/>
        </w:rPr>
        <w:t xml:space="preserve">The product has a well-defined four-tier structure with granular plan-level overrides: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4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 Limit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only, template generator, stdout/file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$9/mo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500/mo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providers (BYOK), Jira/Linear, Slack/Discord/GitHub Release, hosted changelog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$44.99/mo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Drafts &amp; approvals, org management, team API keys, Confluence/Notion/Teams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Team 10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$89/mo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4,000/mo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350</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Same as Team 5 with higher limits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$209/mo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Branded widget, project templates, audit logs, team analytics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Unlimited</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SSO/SAML, SLA, on-prem</w:t>
            </w:r>
          </w:p>
        </w:tc>
      </w:tr>
    </w:tbl>
    <w:p>
      <w:pPr>
        <w:spacing w:after="80"/>
      </w:pPr>
      <w:r>
        <w:t xml:space="preserve"/>
      </w:r>
    </w:p>
    <w:p>
      <w:pPr>
        <w:spacing w:after="120"/>
      </w:pPr>
      <w:r>
        <w:rPr>
          <w:rFonts w:ascii="Arial" w:cs="Arial" w:eastAsia="Arial" w:hAnsi="Arial"/>
          <w:sz w:val="22"/>
          <w:szCs w:val="22"/>
        </w:rPr>
        <w:t xml:space="preserve">The tiering logic is enforced server-side via isPlanFeatureAllowed() in gate.ts, with both tier-level and plan-level checks. Feature gating has dedicated tests in premium-features.test.ts which validate that branded_widget, project_templates, audit_logs, and team_analytics are correctly blocked for team-5/10 and allowed for team-25/enterprise.</w:t>
      </w:r>
    </w:p>
    <w:p>
      <w:pPr>
        <w:pStyle w:val="Heading2"/>
        <w:spacing w:after="120" w:before="240"/>
      </w:pPr>
      <w:r>
        <w:rPr>
          <w:rFonts w:ascii="Arial" w:cs="Arial" w:eastAsia="Arial" w:hAnsi="Arial"/>
          <w:b/>
          <w:bCs/>
          <w:color w:val="2E74B5"/>
          <w:sz w:val="26"/>
          <w:szCs w:val="26"/>
        </w:rPr>
        <w:t xml:space="preserve">5.2 Monetization Gaps</w:t>
      </w:r>
    </w:p>
    <w:p>
      <w:pPr>
        <w:spacing w:after="80"/>
      </w:pPr>
      <w:r>
        <w:rPr>
          <w:rFonts w:ascii="Arial" w:cs="Arial" w:eastAsia="Arial" w:hAnsi="Arial"/>
          <w:b/>
          <w:bCs/>
          <w:color w:val="E36C0A"/>
          <w:sz w:val="22"/>
          <w:szCs w:val="22"/>
        </w:rPr>
        <w:t xml:space="preserve">[HIGH] </w:t>
      </w:r>
      <w:r>
        <w:rPr>
          <w:rFonts w:ascii="Arial" w:cs="Arial" w:eastAsia="Arial" w:hAnsi="Arial"/>
          <w:sz w:val="22"/>
          <w:szCs w:val="22"/>
        </w:rPr>
        <w:t xml:space="preserve">SSO Unimplemented: SSO is listed as an enterprise feature in gate.ts (FEATURE_TIERS.sso = new Set(["enterprise"])) and in the licensed/README.md, but no SSO/SAML implementation exists in the codebase. WorkOS AuthKit is used for OAuth (GitHub), but WorkOS also provides SAML/enterprise SSO — this capability exists in the dependency but is not wired up. Enterprise customers expect SSO as a hard requirement.</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Analytics Depth: Basic analytics (usage stats, monthly generation count) are gated to Pro+. Team analytics (per-member breakdown) are gated to Team 25+. However, the analytics data model in store.ts only tracks daily aggregates (DailyUsage: date, generations, totalChanges, avgDuration, providers). There is no per-project breakdown, no commit-level insights, and no trend visualization beyond what the dashboard exposes. For a product positioning itself for engineering teams, richer analytics would strengthen the value proposition.</w:t>
      </w:r>
    </w:p>
    <w:p>
      <w:pPr>
        <w:spacing w:after="80"/>
      </w:pPr>
      <w:r>
        <w:t xml:space="preserve"/>
      </w:r>
    </w:p>
    <w:p>
      <w:pPr>
        <w:spacing w:after="120"/>
      </w:pPr>
      <w:r>
        <w:rPr>
          <w:rFonts w:ascii="Arial" w:cs="Arial" w:eastAsia="Arial" w:hAnsi="Arial"/>
          <w:sz w:val="22"/>
          <w:szCs w:val="22"/>
        </w:rPr>
        <w:t xml:space="preserve">Positive monetization observations:</w:t>
      </w:r>
    </w:p>
    <w:p>
      <w:pPr>
        <w:pStyle w:val="ListParagraph"/>
        <w:numPr>
          <w:ilvl w:val="0"/>
          <w:numId w:val="2"/>
        </w:numPr>
        <w:spacing w:after="60"/>
      </w:pPr>
      <w:r>
        <w:rPr>
          <w:rFonts w:ascii="Arial" w:cs="Arial" w:eastAsia="Arial" w:hAnsi="Arial"/>
          <w:sz w:val="22"/>
          <w:szCs w:val="22"/>
        </w:rPr>
        <w:t xml:space="preserve">Annual billing is implemented with 15% discount on all plans (STRIPE_PRO_ANNUAL_PRICE_ID etc.) — good for reducing churn.</w:t>
      </w:r>
    </w:p>
    <w:p>
      <w:pPr>
        <w:pStyle w:val="ListParagraph"/>
        <w:numPr>
          <w:ilvl w:val="0"/>
          <w:numId w:val="2"/>
        </w:numPr>
        <w:spacing w:after="60"/>
      </w:pPr>
      <w:r>
        <w:rPr>
          <w:rFonts w:ascii="Arial" w:cs="Arial" w:eastAsia="Arial" w:hAnsi="Arial"/>
          <w:sz w:val="22"/>
          <w:szCs w:val="22"/>
        </w:rPr>
        <w:t xml:space="preserve">Webhook idempotency is correctly implemented for Stripe events, preventing double-processing of subscription lifecycle events.</w:t>
      </w:r>
    </w:p>
    <w:p>
      <w:pPr>
        <w:pStyle w:val="ListParagraph"/>
        <w:numPr>
          <w:ilvl w:val="0"/>
          <w:numId w:val="2"/>
        </w:numPr>
        <w:spacing w:after="60"/>
      </w:pPr>
      <w:r>
        <w:rPr>
          <w:rFonts w:ascii="Arial" w:cs="Arial" w:eastAsia="Arial" w:hAnsi="Arial"/>
          <w:sz w:val="22"/>
          <w:szCs w:val="22"/>
        </w:rPr>
        <w:t xml:space="preserve">Usage alerts at 80% and 90% of monthly limit are sent by email — good for prompting upgrades.</w:t>
      </w:r>
    </w:p>
    <w:p>
      <w:pPr>
        <w:pStyle w:val="ListParagraph"/>
        <w:numPr>
          <w:ilvl w:val="0"/>
          <w:numId w:val="2"/>
        </w:numPr>
        <w:spacing w:after="60"/>
      </w:pPr>
      <w:r>
        <w:rPr>
          <w:rFonts w:ascii="Arial" w:cs="Arial" w:eastAsia="Arial" w:hAnsi="Arial"/>
          <w:sz w:val="22"/>
          <w:szCs w:val="22"/>
        </w:rPr>
        <w:t xml:space="preserve">The billing portal integration allows self-service subscription management.</w:t>
      </w:r>
    </w:p>
    <w:p>
      <w:pPr>
        <w:pStyle w:val="Heading2"/>
        <w:spacing w:after="120" w:before="240"/>
      </w:pPr>
      <w:r>
        <w:rPr>
          <w:rFonts w:ascii="Arial" w:cs="Arial" w:eastAsia="Arial" w:hAnsi="Arial"/>
          <w:b/>
          <w:bCs/>
          <w:color w:val="2E74B5"/>
          <w:sz w:val="26"/>
          <w:szCs w:val="26"/>
        </w:rPr>
        <w:t xml:space="preserve">5.3 Integration Quality</w:t>
      </w:r>
    </w:p>
    <w:p>
      <w:pPr>
        <w:spacing w:after="120"/>
      </w:pPr>
      <w:r>
        <w:rPr>
          <w:rFonts w:ascii="Arial" w:cs="Arial" w:eastAsia="Arial" w:hAnsi="Arial"/>
          <w:sz w:val="22"/>
          <w:szCs w:val="22"/>
        </w:rPr>
        <w:t xml:space="preserve">Jira Integration: JiraCollector and JiraEnricher in @cullit/pro fetch issues by JQL or issue key. The SSRF protection on jira.domain is the only validation of user-supplied config. The Jira API authentication uses Basic auth (email + API token) which is standard for Atlassian Cloud.</w:t>
      </w:r>
    </w:p>
    <w:p>
      <w:pPr>
        <w:spacing w:after="80"/>
      </w:pPr>
      <w:r>
        <w:t xml:space="preserve"/>
      </w:r>
    </w:p>
    <w:p>
      <w:pPr>
        <w:spacing w:after="120"/>
      </w:pPr>
      <w:r>
        <w:rPr>
          <w:rFonts w:ascii="Arial" w:cs="Arial" w:eastAsia="Arial" w:hAnsi="Arial"/>
          <w:sz w:val="22"/>
          <w:szCs w:val="22"/>
        </w:rPr>
        <w:t xml:space="preserve">Linear Integration: LinearCollector and LinearEnricher use the Linear GraphQL API with an API key. This is the standard integration pattern.</w:t>
      </w:r>
    </w:p>
    <w:p>
      <w:pPr>
        <w:spacing w:after="80"/>
      </w:pPr>
      <w:r>
        <w:t xml:space="preserve"/>
      </w:r>
    </w:p>
    <w:p>
      <w:pPr>
        <w:spacing w:after="120"/>
      </w:pPr>
      <w:r>
        <w:rPr>
          <w:rFonts w:ascii="Arial" w:cs="Arial" w:eastAsia="Arial" w:hAnsi="Arial"/>
          <w:sz w:val="22"/>
          <w:szCs w:val="22"/>
        </w:rPr>
        <w:t xml:space="preserve">GitHub Action: The action.yml is comprehensive with 15 inputs covering all major pipeline options. The bundle is a single compiled file (dist/action.js) targeting node22, which is the current LTS. The action uses actions/checkout@v6, pnpm/action-setup@v5, actions/setup-node@v6 — all current major versions.</w:t>
      </w:r>
    </w:p>
    <w:p>
      <w:pPr>
        <w:spacing w:after="80"/>
      </w:pPr>
      <w:r>
        <w:t xml:space="preserve"/>
      </w:r>
    </w:p>
    <w:p>
      <w:pPr>
        <w:spacing w:after="120"/>
      </w:pPr>
      <w:r>
        <w:rPr>
          <w:rFonts w:ascii="Arial" w:cs="Arial" w:eastAsia="Arial" w:hAnsi="Arial"/>
          <w:sz w:val="22"/>
          <w:szCs w:val="22"/>
        </w:rPr>
        <w:t xml:space="preserve">GitHub App: The webhook handler (packages/app/src/index.ts) implements signature verification with timingSafeEqual, webhook delivery deduplication (recentDeliveries Set), and rate limiting. The JWT-based GitHub App authentication uses App ID and PEM private key. The app supports both tag push and release events.</w:t>
      </w:r>
    </w:p>
    <w:p>
      <w:pPr>
        <w:pStyle w:val="Heading2"/>
        <w:spacing w:after="120" w:before="240"/>
      </w:pPr>
      <w:r>
        <w:rPr>
          <w:rFonts w:ascii="Arial" w:cs="Arial" w:eastAsia="Arial" w:hAnsi="Arial"/>
          <w:b/>
          <w:bCs/>
          <w:color w:val="2E74B5"/>
          <w:sz w:val="26"/>
          <w:szCs w:val="26"/>
        </w:rPr>
        <w:t xml:space="preserve">5.4 Documentation Quality</w:t>
      </w:r>
    </w:p>
    <w:p>
      <w:pPr>
        <w:spacing w:after="120"/>
      </w:pPr>
      <w:r>
        <w:rPr>
          <w:rFonts w:ascii="Arial" w:cs="Arial" w:eastAsia="Arial" w:hAnsi="Arial"/>
          <w:sz w:val="22"/>
          <w:szCs w:val="22"/>
        </w:rPr>
        <w:t xml:space="preserve">README.md: Comprehensive — covers installation, distribution model, CLI command reference, configuration, and upgrade path. The "Paid Upgrade In Under 10 Minutes" section is good for conversion.</w:t>
      </w:r>
    </w:p>
    <w:p>
      <w:pPr>
        <w:spacing w:after="80"/>
      </w:pPr>
      <w:r>
        <w:t xml:space="preserve"/>
      </w:r>
    </w:p>
    <w:p>
      <w:pPr>
        <w:spacing w:after="120"/>
      </w:pPr>
      <w:r>
        <w:rPr>
          <w:rFonts w:ascii="Arial" w:cs="Arial" w:eastAsia="Arial" w:hAnsi="Arial"/>
          <w:sz w:val="22"/>
          <w:szCs w:val="22"/>
        </w:rPr>
        <w:t xml:space="preserve">API Documentation: OpenAPI 3.1 spec is served at /openapi.json and rendered as interactive docs at /v1/docs. This is excellent for developer adoption.</w:t>
      </w:r>
    </w:p>
    <w:p>
      <w:pPr>
        <w:spacing w:after="80"/>
      </w:pPr>
      <w:r>
        <w:t xml:space="preserve"/>
      </w:r>
    </w:p>
    <w:p>
      <w:pPr>
        <w:spacing w:after="120"/>
      </w:pPr>
      <w:r>
        <w:rPr>
          <w:rFonts w:ascii="Arial" w:cs="Arial" w:eastAsia="Arial" w:hAnsi="Arial"/>
          <w:sz w:val="22"/>
          <w:szCs w:val="22"/>
        </w:rPr>
        <w:t xml:space="preserve">Contributing: CONTRIBUTING.md exists (not reviewed in full). CODE_OF_CONDUCT.md, PRIVACY.md, TERMS.md, SECURITY.md are all present — a mature documentation posture.</w:t>
      </w:r>
    </w:p>
    <w:p>
      <w:pPr>
        <w:spacing w:after="80"/>
      </w:pPr>
      <w:r>
        <w:t xml:space="preserve"/>
      </w:r>
    </w:p>
    <w:p>
      <w:pPr>
        <w:spacing w:after="120"/>
      </w:pPr>
      <w:r>
        <w:rPr>
          <w:rFonts w:ascii="Arial" w:cs="Arial" w:eastAsia="Arial" w:hAnsi="Arial"/>
          <w:sz w:val="22"/>
          <w:szCs w:val="22"/>
        </w:rPr>
        <w:t xml:space="preserve">Architecture docs: The architecture-docs/ directory exists but its contents were not reviewed — this is a positive signal.</w:t>
      </w:r>
    </w:p>
    <w:p>
      <w:pPr>
        <w:spacing w:after="80"/>
      </w:pPr>
      <w:r>
        <w:t xml:space="preserve"/>
      </w:r>
    </w:p>
    <w:p>
      <w:pPr>
        <w:spacing w:after="80"/>
      </w:pPr>
      <w:r>
        <w:rPr>
          <w:rFonts w:ascii="Arial" w:cs="Arial" w:eastAsia="Arial" w:hAnsi="Arial"/>
          <w:b/>
          <w:bCs/>
          <w:color w:val="375623"/>
          <w:sz w:val="22"/>
          <w:szCs w:val="22"/>
        </w:rPr>
        <w:t xml:space="preserve">[LOW] </w:t>
      </w:r>
      <w:r>
        <w:rPr>
          <w:rFonts w:ascii="Arial" w:cs="Arial" w:eastAsia="Arial" w:hAnsi="Arial"/>
          <w:sz w:val="22"/>
          <w:szCs w:val="22"/>
        </w:rPr>
        <w:t xml:space="preserve">DEPLOYMENT.md: A DEPLOYMENT.md exists but was not reviewed. Given the complexity of the deployment configuration (DATABASE_URL, JWT secret, Stripe keys, WorkOS keys, ALLOWED_ORIGINS, REDIS_URL, RESEND_API_KEY, CULLIT_BASE_URL, CULLIT_DASHBOARD_URL, APP_SECRET), ensuring this document is comprehensive and up-to-date is important for operational readiness.</w:t>
      </w:r>
    </w:p>
    <w:p>
      <w:pPr>
        <w:pStyle w:val="Heading2"/>
        <w:spacing w:after="120" w:before="240"/>
      </w:pPr>
      <w:r>
        <w:rPr>
          <w:rFonts w:ascii="Arial" w:cs="Arial" w:eastAsia="Arial" w:hAnsi="Arial"/>
          <w:b/>
          <w:bCs/>
          <w:color w:val="2E74B5"/>
          <w:sz w:val="26"/>
          <w:szCs w:val="26"/>
        </w:rPr>
        <w:t xml:space="preserve">5.5 Distribution Readiness</w:t>
      </w:r>
    </w:p>
    <w:p>
      <w:pPr>
        <w:spacing w:after="120"/>
      </w:pPr>
      <w:r>
        <w:rPr>
          <w:rFonts w:ascii="Arial" w:cs="Arial" w:eastAsia="Arial" w:hAnsi="Arial"/>
          <w:sz w:val="22"/>
          <w:szCs w:val="22"/>
        </w:rPr>
        <w:t xml:space="preserve">The public npm package (cullit) is well-prepared for distribution:</w:t>
      </w:r>
    </w:p>
    <w:p>
      <w:pPr>
        <w:pStyle w:val="ListParagraph"/>
        <w:numPr>
          <w:ilvl w:val="0"/>
          <w:numId w:val="2"/>
        </w:numPr>
        <w:spacing w:after="60"/>
      </w:pPr>
      <w:r>
        <w:rPr>
          <w:rFonts w:ascii="Arial" w:cs="Arial" w:eastAsia="Arial" w:hAnsi="Arial"/>
          <w:sz w:val="22"/>
          <w:szCs w:val="22"/>
        </w:rPr>
        <w:t xml:space="preserve">Package has publishConfig: { access: "public" }</w:t>
      </w:r>
    </w:p>
    <w:p>
      <w:pPr>
        <w:pStyle w:val="ListParagraph"/>
        <w:numPr>
          <w:ilvl w:val="0"/>
          <w:numId w:val="2"/>
        </w:numPr>
        <w:spacing w:after="60"/>
      </w:pPr>
      <w:r>
        <w:rPr>
          <w:rFonts w:ascii="Arial" w:cs="Arial" w:eastAsia="Arial" w:hAnsi="Arial"/>
          <w:sz w:val="22"/>
          <w:szCs w:val="22"/>
        </w:rPr>
        <w:t xml:space="preserve">The publish workflow uses npm provenance attestation (--provenance) for supply chain security</w:t>
      </w:r>
    </w:p>
    <w:p>
      <w:pPr>
        <w:pStyle w:val="ListParagraph"/>
        <w:numPr>
          <w:ilvl w:val="0"/>
          <w:numId w:val="2"/>
        </w:numPr>
        <w:spacing w:after="60"/>
      </w:pPr>
      <w:r>
        <w:rPr>
          <w:rFonts w:ascii="Arial" w:cs="Arial" w:eastAsia="Arial" w:hAnsi="Arial"/>
          <w:sz w:val="22"/>
          <w:szCs w:val="22"/>
        </w:rPr>
        <w:t xml:space="preserve">Idempotent publish (checks if version already exists before publishing)</w:t>
      </w:r>
    </w:p>
    <w:p>
      <w:pPr>
        <w:pStyle w:val="ListParagraph"/>
        <w:numPr>
          <w:ilvl w:val="0"/>
          <w:numId w:val="2"/>
        </w:numPr>
        <w:spacing w:after="60"/>
      </w:pPr>
      <w:r>
        <w:rPr>
          <w:rFonts w:ascii="Arial" w:cs="Arial" w:eastAsia="Arial" w:hAnsi="Arial"/>
          <w:sz w:val="22"/>
          <w:szCs w:val="22"/>
        </w:rPr>
        <w:t xml:space="preserve">The CLI is available via npx cullit without installation</w:t>
      </w:r>
    </w:p>
    <w:p>
      <w:pPr>
        <w:spacing w:after="80"/>
      </w:pPr>
      <w:r>
        <w:t xml:space="preserve"/>
      </w:r>
    </w:p>
    <w:p>
      <w:pPr>
        <w:spacing w:after="120"/>
      </w:pPr>
      <w:r>
        <w:rPr>
          <w:rFonts w:ascii="Arial" w:cs="Arial" w:eastAsia="Arial" w:hAnsi="Arial"/>
          <w:sz w:val="22"/>
          <w:szCs w:val="22"/>
        </w:rPr>
        <w:t xml:space="preserve">GitHub Marketplace readiness (packages/app/app.yml): The app.yml is present but the MARKETPLACE.md notes it is for self-hosting documentation. The GitHub App submission to the marketplace would require additional app settings and verification — this appears to be planned but not yet submitted.</w:t>
      </w:r>
    </w:p>
    <w:p>
      <w:pPr>
        <w:spacing w:after="80"/>
      </w:pPr>
      <w:r>
        <w:t xml:space="preserve"/>
      </w:r>
    </w:p>
    <w:p>
      <w:pPr>
        <w:spacing w:after="120"/>
      </w:pPr>
      <w:r>
        <w:rPr>
          <w:rFonts w:ascii="Arial" w:cs="Arial" w:eastAsia="Arial" w:hAnsi="Arial"/>
          <w:sz w:val="22"/>
          <w:szCs w:val="22"/>
        </w:rPr>
        <w:t xml:space="preserve">Docker: Multi-stage Dockerfile is well-constructed — separate deps/build/production stages, non-root user (cullit:1001), tini as PID 1, curl and git included, npm removed to reduce attack surface. A CVE-2026-33671 in pnpm's bundled picomatch is documented and mitigated by removing the corepack cache.</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6. Overall Health Summary</w:t>
      </w:r>
    </w:p>
    <w:p>
      <w:pPr>
        <w:pStyle w:val="Heading2"/>
        <w:spacing w:after="120" w:before="240"/>
      </w:pPr>
      <w:r>
        <w:rPr>
          <w:rFonts w:ascii="Arial" w:cs="Arial" w:eastAsia="Arial" w:hAnsi="Arial"/>
          <w:b/>
          <w:bCs/>
          <w:color w:val="2E74B5"/>
          <w:sz w:val="26"/>
          <w:szCs w:val="26"/>
        </w:rPr>
        <w:t xml:space="preserve">6.1 What Is Working Well</w:t>
      </w:r>
    </w:p>
    <w:p>
      <w:pPr>
        <w:pStyle w:val="ListParagraph"/>
        <w:numPr>
          <w:ilvl w:val="0"/>
          <w:numId w:val="2"/>
        </w:numPr>
        <w:spacing w:after="60"/>
      </w:pPr>
      <w:r>
        <w:rPr>
          <w:rFonts w:ascii="Arial" w:cs="Arial" w:eastAsia="Arial" w:hAnsi="Arial"/>
          <w:sz w:val="22"/>
          <w:szCs w:val="22"/>
        </w:rPr>
        <w:t xml:space="preserve">Clean plugin registry architecture makes the open-core model technically sound and extensible</w:t>
      </w:r>
    </w:p>
    <w:p>
      <w:pPr>
        <w:pStyle w:val="ListParagraph"/>
        <w:numPr>
          <w:ilvl w:val="0"/>
          <w:numId w:val="2"/>
        </w:numPr>
        <w:spacing w:after="60"/>
      </w:pPr>
      <w:r>
        <w:rPr>
          <w:rFonts w:ascii="Arial" w:cs="Arial" w:eastAsia="Arial" w:hAnsi="Arial"/>
          <w:sz w:val="22"/>
          <w:szCs w:val="22"/>
        </w:rPr>
        <w:t xml:space="preserve">TypeScript strict mode with consistent type patterns across all packages</w:t>
      </w:r>
    </w:p>
    <w:p>
      <w:pPr>
        <w:pStyle w:val="ListParagraph"/>
        <w:numPr>
          <w:ilvl w:val="0"/>
          <w:numId w:val="2"/>
        </w:numPr>
        <w:spacing w:after="60"/>
      </w:pPr>
      <w:r>
        <w:rPr>
          <w:rFonts w:ascii="Arial" w:cs="Arial" w:eastAsia="Arial" w:hAnsi="Arial"/>
          <w:sz w:val="22"/>
          <w:szCs w:val="22"/>
        </w:rPr>
        <w:t xml:space="preserve">Excellent CI/CD pipeline: build, lint, unit tests, Playwright E2E, Docker Trivy scan, guard validation, and provenance-attested npm publishing</w:t>
      </w:r>
    </w:p>
    <w:p>
      <w:pPr>
        <w:pStyle w:val="ListParagraph"/>
        <w:numPr>
          <w:ilvl w:val="0"/>
          <w:numId w:val="2"/>
        </w:numPr>
        <w:spacing w:after="60"/>
      </w:pPr>
      <w:r>
        <w:rPr>
          <w:rFonts w:ascii="Arial" w:cs="Arial" w:eastAsia="Arial" w:hAnsi="Arial"/>
          <w:sz w:val="22"/>
          <w:szCs w:val="22"/>
        </w:rPr>
        <w:t xml:space="preserve">Security-aware implementation: timingSafeEqual throughout, SSRF protection, token revocation, CSRF state tracking</w:t>
      </w:r>
    </w:p>
    <w:p>
      <w:pPr>
        <w:pStyle w:val="ListParagraph"/>
        <w:numPr>
          <w:ilvl w:val="0"/>
          <w:numId w:val="2"/>
        </w:numPr>
        <w:spacing w:after="60"/>
      </w:pPr>
      <w:r>
        <w:rPr>
          <w:rFonts w:ascii="Arial" w:cs="Arial" w:eastAsia="Arial" w:hAnsi="Arial"/>
          <w:sz w:val="22"/>
          <w:szCs w:val="22"/>
        </w:rPr>
        <w:t xml:space="preserve">Formal penetration test with high remediation rate (9/10 true positives fixed)</w:t>
      </w:r>
    </w:p>
    <w:p>
      <w:pPr>
        <w:pStyle w:val="ListParagraph"/>
        <w:numPr>
          <w:ilvl w:val="0"/>
          <w:numId w:val="2"/>
        </w:numPr>
        <w:spacing w:after="60"/>
      </w:pPr>
      <w:r>
        <w:rPr>
          <w:rFonts w:ascii="Arial" w:cs="Arial" w:eastAsia="Arial" w:hAnsi="Arial"/>
          <w:sz w:val="22"/>
          <w:szCs w:val="22"/>
        </w:rPr>
        <w:t xml:space="preserve">Redis-backed rate limiting architecture (pluggable backend) — correct design for scale</w:t>
      </w:r>
    </w:p>
    <w:p>
      <w:pPr>
        <w:pStyle w:val="ListParagraph"/>
        <w:numPr>
          <w:ilvl w:val="0"/>
          <w:numId w:val="2"/>
        </w:numPr>
        <w:spacing w:after="60"/>
      </w:pPr>
      <w:r>
        <w:rPr>
          <w:rFonts w:ascii="Arial" w:cs="Arial" w:eastAsia="Arial" w:hAnsi="Arial"/>
          <w:sz w:val="22"/>
          <w:szCs w:val="22"/>
        </w:rPr>
        <w:t xml:space="preserve">OpenAPI 3.1 spec served and rendered — developer-friendly API surface</w:t>
      </w:r>
    </w:p>
    <w:p>
      <w:pPr>
        <w:pStyle w:val="ListParagraph"/>
        <w:numPr>
          <w:ilvl w:val="0"/>
          <w:numId w:val="2"/>
        </w:numPr>
        <w:spacing w:after="60"/>
      </w:pPr>
      <w:r>
        <w:rPr>
          <w:rFonts w:ascii="Arial" w:cs="Arial" w:eastAsia="Arial" w:hAnsi="Arial"/>
          <w:sz w:val="22"/>
          <w:szCs w:val="22"/>
        </w:rPr>
        <w:t xml:space="preserve">Stripe webhook idempotency, billing portal, and annual billing all implemented</w:t>
      </w:r>
    </w:p>
    <w:p>
      <w:pPr>
        <w:pStyle w:val="ListParagraph"/>
        <w:numPr>
          <w:ilvl w:val="0"/>
          <w:numId w:val="2"/>
        </w:numPr>
        <w:spacing w:after="60"/>
      </w:pPr>
      <w:r>
        <w:rPr>
          <w:rFonts w:ascii="Arial" w:cs="Arial" w:eastAsia="Arial" w:hAnsi="Arial"/>
          <w:sz w:val="22"/>
          <w:szCs w:val="22"/>
        </w:rPr>
        <w:t xml:space="preserve">GitHub Action with npm provenance attestation — supply chain security</w:t>
      </w:r>
    </w:p>
    <w:p>
      <w:pPr>
        <w:pStyle w:val="ListParagraph"/>
        <w:numPr>
          <w:ilvl w:val="0"/>
          <w:numId w:val="2"/>
        </w:numPr>
        <w:spacing w:after="60"/>
      </w:pPr>
      <w:r>
        <w:rPr>
          <w:rFonts w:ascii="Arial" w:cs="Arial" w:eastAsia="Arial" w:hAnsi="Arial"/>
          <w:sz w:val="22"/>
          <w:szCs w:val="22"/>
        </w:rPr>
        <w:t xml:space="preserve">Comprehensive security headers on all API responses</w:t>
      </w:r>
    </w:p>
    <w:p>
      <w:pPr>
        <w:pStyle w:val="ListParagraph"/>
        <w:numPr>
          <w:ilvl w:val="0"/>
          <w:numId w:val="2"/>
        </w:numPr>
        <w:spacing w:after="60"/>
      </w:pPr>
      <w:r>
        <w:rPr>
          <w:rFonts w:ascii="Arial" w:cs="Arial" w:eastAsia="Arial" w:hAnsi="Arial"/>
          <w:sz w:val="22"/>
          <w:szCs w:val="22"/>
        </w:rPr>
        <w:t xml:space="preserve">Self-dogfooding: the publish pipeline generates its own release notes with cullit</w:t>
      </w:r>
    </w:p>
    <w:p>
      <w:pPr>
        <w:pStyle w:val="Heading2"/>
        <w:spacing w:after="120" w:before="240"/>
      </w:pPr>
      <w:r>
        <w:rPr>
          <w:rFonts w:ascii="Arial" w:cs="Arial" w:eastAsia="Arial" w:hAnsi="Arial"/>
          <w:b/>
          <w:bCs/>
          <w:color w:val="2E74B5"/>
          <w:sz w:val="26"/>
          <w:szCs w:val="26"/>
        </w:rPr>
        <w:t xml:space="preserve">6.2 Top Critical Issues &amp; Risks</w:t>
      </w:r>
    </w:p>
    <w:p>
      <w:pPr>
        <w:spacing w:after="80"/>
      </w:pPr>
      <w:r>
        <w:t xml:space="preserve"/>
      </w:r>
    </w:p>
    <w:p>
      <w:pPr>
        <w:spacing w:after="80"/>
      </w:pPr>
      <w:r>
        <w:rPr>
          <w:rFonts w:ascii="Arial" w:cs="Arial" w:eastAsia="Arial" w:hAnsi="Arial"/>
          <w:b/>
          <w:bCs/>
          <w:color w:val="C00000"/>
          <w:sz w:val="22"/>
          <w:szCs w:val="22"/>
        </w:rPr>
        <w:t xml:space="preserve">[CRITICAL] </w:t>
      </w:r>
      <w:r>
        <w:rPr>
          <w:rFonts w:ascii="Arial" w:cs="Arial" w:eastAsia="Arial" w:hAnsi="Arial"/>
          <w:sz w:val="22"/>
          <w:szCs w:val="22"/>
        </w:rPr>
        <w:t xml:space="preserve">Issue 1 — Store JSON Files in Repo: auth-store.json, changelog-store.json, and history-store.json are present in the repository root. Any production data written to these files before DATABASE_URL was configured could be committed to git history. Audit git history and add all *.json store files to .gitignore immediately.</w:t>
      </w:r>
    </w:p>
    <w:p>
      <w:pPr>
        <w:spacing w:after="80"/>
      </w:pPr>
      <w:r>
        <w:t xml:space="preserve"/>
      </w:r>
    </w:p>
    <w:p>
      <w:pPr>
        <w:spacing w:after="80"/>
      </w:pPr>
      <w:r>
        <w:rPr>
          <w:rFonts w:ascii="Arial" w:cs="Arial" w:eastAsia="Arial" w:hAnsi="Arial"/>
          <w:b/>
          <w:bCs/>
          <w:color w:val="E36C0A"/>
          <w:sz w:val="22"/>
          <w:szCs w:val="22"/>
        </w:rPr>
        <w:t xml:space="preserve">[HIGH] </w:t>
      </w:r>
      <w:r>
        <w:rPr>
          <w:rFonts w:ascii="Arial" w:cs="Arial" w:eastAsia="Arial" w:hAnsi="Arial"/>
          <w:sz w:val="22"/>
          <w:szCs w:val="22"/>
        </w:rPr>
        <w:t xml:space="preserve">Issue 2 — Custom JWT Implementation: The hand-rolled HS256 JWT library (auth.ts lines 213-262) should be replaced with the jose npm package. Algorithm confusion attacks and edge cases in token parsing are difficult to eliminate in custom implementations. jose is well-audited, performant, and actively maintained.</w:t>
      </w:r>
    </w:p>
    <w:p>
      <w:pPr>
        <w:spacing w:after="80"/>
      </w:pPr>
      <w:r>
        <w:t xml:space="preserve"/>
      </w:r>
    </w:p>
    <w:p>
      <w:pPr>
        <w:spacing w:after="80"/>
      </w:pPr>
      <w:r>
        <w:rPr>
          <w:rFonts w:ascii="Arial" w:cs="Arial" w:eastAsia="Arial" w:hAnsi="Arial"/>
          <w:b/>
          <w:bCs/>
          <w:color w:val="E36C0A"/>
          <w:sz w:val="22"/>
          <w:szCs w:val="22"/>
        </w:rPr>
        <w:t xml:space="preserve">[HIGH] </w:t>
      </w:r>
      <w:r>
        <w:rPr>
          <w:rFonts w:ascii="Arial" w:cs="Arial" w:eastAsia="Arial" w:hAnsi="Arial"/>
          <w:sz w:val="22"/>
          <w:szCs w:val="22"/>
        </w:rPr>
        <w:t xml:space="preserve">Issue 3 — SSO Not Implemented: Enterprise-tier SSO/SAML is listed in marketing materials (licensed/README.md, gate.ts feature flags) but has no implementation. Enterprise customers require SSO. WorkOS (already in use for OAuth) provides SAML/enterprise SSO — implement this before accepting enterprise contracts.</w:t>
      </w:r>
    </w:p>
    <w:p>
      <w:pPr>
        <w:spacing w:after="80"/>
      </w:pPr>
      <w:r>
        <w:t xml:space="preserve"/>
      </w:r>
    </w:p>
    <w:p>
      <w:pPr>
        <w:spacing w:after="80"/>
      </w:pPr>
      <w:r>
        <w:rPr>
          <w:rFonts w:ascii="Arial" w:cs="Arial" w:eastAsia="Arial" w:hAnsi="Arial"/>
          <w:b/>
          <w:bCs/>
          <w:color w:val="E36C0A"/>
          <w:sz w:val="22"/>
          <w:szCs w:val="22"/>
        </w:rPr>
        <w:t xml:space="preserve">[HIGH] </w:t>
      </w:r>
      <w:r>
        <w:rPr>
          <w:rFonts w:ascii="Arial" w:cs="Arial" w:eastAsia="Arial" w:hAnsi="Arial"/>
          <w:sz w:val="22"/>
          <w:szCs w:val="22"/>
        </w:rPr>
        <w:t xml:space="preserve">Issue 4 — Multi-Instance Rate Limit Failure: In-memory rate limiting fails silently in multi-container deployments (the warning is logged but not enforced). The REDIS_URL configuration should be validated at startup in production mode (IS_PROD &amp;&amp; !redisUrl → log.error or even refuse to start).</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Issue 5 — Low Test Coverage Thresholds: vitest.config.ts sets thresholds at 35% lines / 30% branches / 33% functions. The @cullit/pro package (AI generators, all integrations, all publishers) has zero unit tests. Adding tests for the AI generator response parsing, publisher error handling, and enricher field mapping would significantly improve reliability.</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Issue 6 — Large Monolithic Router: The API router in index.ts is a 200+ line if-else chain with manual regex path parsing. As endpoints grow, this becomes error-prone. Introduce a lightweight routing abstraction or extract route registration to a separate module.</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Issue 7 — No Database Migration Versioning: The migrate() function applies all schema changes on every startup using IF NOT EXISTS guards. There is no migration history table, no rollback mechanism, and no way to audit what schema version is running. Add a migrations table or adopt a migrations library.</w:t>
      </w:r>
    </w:p>
    <w:p>
      <w:pPr>
        <w:spacing w:after="80"/>
      </w:pPr>
      <w:r>
        <w:t xml:space="preserve"/>
      </w:r>
    </w:p>
    <w:p>
      <w:p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Issue 8 — Email Throttle Not Multi-Instance Safe: The in-memory email throttle (emailSentTimestamps Map) resets on restart and is not shared across instances. A busy user could receive more than 10 emails/hour by triggering events across multiple instances. Move throttle state to Redis or the database.</w:t>
      </w:r>
    </w:p>
    <w:p>
      <w:pPr>
        <w:spacing w:after="80"/>
      </w:pPr>
      <w:r>
        <w:t xml:space="preserve"/>
      </w:r>
    </w:p>
    <w:p>
      <w:pPr>
        <w:spacing w:after="80"/>
      </w:pPr>
      <w:r>
        <w:rPr>
          <w:rFonts w:ascii="Arial" w:cs="Arial" w:eastAsia="Arial" w:hAnsi="Arial"/>
          <w:b/>
          <w:bCs/>
          <w:color w:val="375623"/>
          <w:sz w:val="22"/>
          <w:szCs w:val="22"/>
        </w:rPr>
        <w:t xml:space="preserve">[LOW] </w:t>
      </w:r>
      <w:r>
        <w:rPr>
          <w:rFonts w:ascii="Arial" w:cs="Arial" w:eastAsia="Arial" w:hAnsi="Arial"/>
          <w:sz w:val="22"/>
          <w:szCs w:val="22"/>
        </w:rPr>
        <w:t xml:space="preserve">Issue 9 — SSRF Hostname-Only Validation: isBlockedJiraDomain() validates hostname patterns but does not resolve DNS to validate the final IP. A time-of-check/time-of-use DNS rebinding attack remains theoretically possible. Mitigate with network-level egress filtering or post-resolution IP validation.</w:t>
      </w:r>
    </w:p>
    <w:p>
      <w:pPr>
        <w:spacing w:after="80"/>
      </w:pPr>
      <w:r>
        <w:t xml:space="preserve"/>
      </w:r>
    </w:p>
    <w:p>
      <w:pPr>
        <w:spacing w:after="80"/>
      </w:pPr>
      <w:r>
        <w:rPr>
          <w:rFonts w:ascii="Arial" w:cs="Arial" w:eastAsia="Arial" w:hAnsi="Arial"/>
          <w:b/>
          <w:bCs/>
          <w:color w:val="375623"/>
          <w:sz w:val="22"/>
          <w:szCs w:val="22"/>
        </w:rPr>
        <w:t xml:space="preserve">[LOW] </w:t>
      </w:r>
      <w:r>
        <w:rPr>
          <w:rFonts w:ascii="Arial" w:cs="Arial" w:eastAsia="Arial" w:hAnsi="Arial"/>
          <w:sz w:val="22"/>
          <w:szCs w:val="22"/>
        </w:rPr>
        <w:t xml:space="preserve">Issue 10 — Custom YAML Parser: packages/config/src/index.ts implements a hand-rolled YAML parser. For the current simple schema this works, but complex config (multi-line strings, quoted values with colons, anchors) will fail or produce incorrect results. Replace with js-yaml or yaml when a dependency is acceptable.</w:t>
      </w:r>
    </w:p>
    <w:p>
      <w:pPr>
        <w:pStyle w:val="Heading2"/>
        <w:spacing w:after="120" w:before="240"/>
      </w:pPr>
      <w:r>
        <w:rPr>
          <w:rFonts w:ascii="Arial" w:cs="Arial" w:eastAsia="Arial" w:hAnsi="Arial"/>
          <w:b/>
          <w:bCs/>
          <w:color w:val="2E74B5"/>
          <w:sz w:val="26"/>
          <w:szCs w:val="26"/>
        </w:rPr>
        <w:t xml:space="preserve">6.3 Priority Recommendations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400"/>
        <w:gridCol w:w="364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git history for committed store JSON data; add *.json stores to .gitignore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P0</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Replace custom JWT with jose package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Days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Security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WorkOS SAML/enterprise SSO for enterprise 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Revenue</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Enforce REDIS_URL in production for rate limiting; validate at startup</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Hours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 Security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unit tests for @cullit/pro AI generator, publishers, and enrichers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Quality</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P2</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Introduce database migration versioning (add migration_version table)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Days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 Ops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 router to use a routing abstraction or separate route 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Maintainability</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P2</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Move email throttle state to Redis/DB for multi-instance safety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Days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post-DNS-resolution IP validation for Jira domain SSRF protection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Security</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P3</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Replace custom YAML parser with js-yaml</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Hours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 Risk Reduction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 coverage thresholds incrementally toward 60% lines / 50% branches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w:t>
            </w:r>
          </w:p>
        </w:tc>
      </w:tr>
    </w:tbl>
    <w:p>
      <w:pPr>
        <w:spacing w:after="80"/>
      </w:pPr>
      <w:r>
        <w:t xml:space="preserve"/>
      </w:r>
    </w:p>
    <w:p>
      <w:pPr>
        <w:pStyle w:val="Heading2"/>
        <w:spacing w:after="120" w:before="240"/>
      </w:pPr>
      <w:r>
        <w:rPr>
          <w:rFonts w:ascii="Arial" w:cs="Arial" w:eastAsia="Arial" w:hAnsi="Arial"/>
          <w:b/>
          <w:bCs/>
          <w:color w:val="2E74B5"/>
          <w:sz w:val="26"/>
          <w:szCs w:val="26"/>
        </w:rPr>
        <w:t xml:space="preserve">6.4 Conclusion</w:t>
      </w:r>
    </w:p>
    <w:p>
      <w:pPr>
        <w:spacing w:after="120"/>
      </w:pPr>
      <w:r>
        <w:rPr>
          <w:rFonts w:ascii="Arial" w:cs="Arial" w:eastAsia="Arial" w:hAnsi="Arial"/>
          <w:sz w:val="22"/>
          <w:szCs w:val="22"/>
        </w:rPr>
        <w:t xml:space="preserve">Cullit v2.3.0 is a well-engineered product for its stage. The architecture is clean and extensible, the security posture is actively maintained (post-pentest), and the CI/CD pipeline is mature. The open-core model is technically sound and the billing integration is complete.</w:t>
      </w:r>
    </w:p>
    <w:p>
      <w:pPr>
        <w:spacing w:after="80"/>
      </w:pPr>
      <w:r>
        <w:t xml:space="preserve"/>
      </w:r>
    </w:p>
    <w:p>
      <w:pPr>
        <w:spacing w:after="120"/>
      </w:pPr>
      <w:r>
        <w:rPr>
          <w:rFonts w:ascii="Arial" w:cs="Arial" w:eastAsia="Arial" w:hAnsi="Arial"/>
          <w:sz w:val="22"/>
          <w:szCs w:val="22"/>
        </w:rPr>
        <w:t xml:space="preserve">The primary areas requiring attention before enterprise go-to-market are: SSO implementation, replacing the custom JWT library, and hardening the multi-instance deployment story (Redis rate limiting, shared email throttle). The store JSON files in the repository should be audited immediately as a potential data exposure risk.</w:t>
      </w:r>
    </w:p>
    <w:p>
      <w:pPr>
        <w:spacing w:after="80"/>
      </w:pPr>
      <w:r>
        <w:t xml:space="preserve"/>
      </w:r>
    </w:p>
    <w:p>
      <w:pPr>
        <w:spacing w:after="120"/>
      </w:pPr>
      <w:r>
        <w:rPr>
          <w:rFonts w:ascii="Arial" w:cs="Arial" w:eastAsia="Arial" w:hAnsi="Arial"/>
          <w:sz w:val="22"/>
          <w:szCs w:val="22"/>
        </w:rPr>
        <w:t xml:space="preserve">With the P0/P1 items addressed, Cullit would be in a strong position for a Series A or enterprise sales motion. The technical foundation is solid; the gaps are execution-level rather than architectural.</w:t>
      </w:r>
    </w:p>
    <w:p>
      <w:pPr>
        <w:spacing w:after="80"/>
      </w:pPr>
      <w:r>
        <w:t xml:space="preserve"/>
      </w:r>
    </w:p>
    <w:p>
      <w:pPr>
        <w:spacing w:before="36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360"/>
      </w:tabs>
    </w:pPr>
    <w:r>
      <w:rPr>
        <w:rFonts w:ascii="Arial" w:cs="Arial" w:eastAsia="Arial" w:hAnsi="Arial"/>
        <w:color w:val="888888"/>
        <w:sz w:val="18"/>
        <w:szCs w:val="18"/>
      </w:rPr>
      <w:t xml:space="preserve">April 2026</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pPr>
    <w:r>
      <w:rPr>
        <w:rFonts w:ascii="Arial" w:cs="Arial" w:eastAsia="Arial" w:hAnsi="Arial"/>
        <w:color w:val="666666"/>
        <w:sz w:val="18"/>
        <w:szCs w:val="18"/>
      </w:rPr>
      <w:t xml:space="preserve">Cullit v2.3.0 — Comprehensive Technical Audit</w:t>
    </w:r>
    <w:r>
      <w:rPr>
        <w:sz w:val="18"/>
        <w:szCs w:val="18"/>
      </w:rPr>
      <w:t xml:space="preserve">	</w:t>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2026-04-04T04:49:24.848Z</dcterms:created>
  <dcterms:modified xsi:type="dcterms:W3CDTF">2026-04-04T04:49:24.848Z</dcterms:modified>
</cp:coreProperties>
</file>

<file path=docProps/custom.xml><?xml version="1.0" encoding="utf-8"?>
<Properties xmlns="http://schemas.openxmlformats.org/officeDocument/2006/custom-properties" xmlns:vt="http://schemas.openxmlformats.org/officeDocument/2006/docPropsVTypes"/>
</file>