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09A68" w14:textId="77777777" w:rsidR="00096C78" w:rsidRDefault="00096C78" w:rsidP="00096C78">
      <w:pPr>
        <w:ind w:firstLine="720"/>
      </w:pPr>
      <w:r>
        <w:t>FB.BLOWFISH_KEY_SIZE</w:t>
      </w:r>
    </w:p>
    <w:p w14:paraId="53703317" w14:textId="77777777" w:rsidR="00096C78" w:rsidRDefault="00096C78" w:rsidP="00096C78">
      <w:pPr>
        <w:spacing w:line="360" w:lineRule="auto"/>
        <w:ind w:firstLine="851"/>
        <w:jc w:val="both"/>
      </w:pPr>
      <w:r>
        <w:t xml:space="preserve">Шифр </w:t>
      </w:r>
      <w:proofErr w:type="spellStart"/>
      <w:r>
        <w:t>Blowfish</w:t>
      </w:r>
      <w:proofErr w:type="spellEnd"/>
      <w:r>
        <w:t xml:space="preserve"> поддерживает размеры ключей от 32 до 448 бит. Небольшой размер ключа делает зашифрованный текст уязвимым для атак методом перебора. При генерации ключа следует использовать не менее 128 бит энтропии, если требуется использование </w:t>
      </w:r>
      <w:proofErr w:type="spellStart"/>
      <w:r>
        <w:t>Blowfish</w:t>
      </w:r>
      <w:proofErr w:type="spellEnd"/>
      <w:r>
        <w:t>. Если алгоритм можно изменить, вместо него следует использовать блочный шифр AES.</w:t>
      </w:r>
    </w:p>
    <w:p w14:paraId="1264D2BF" w14:textId="77777777" w:rsidR="00096C78" w:rsidRDefault="00096C78" w:rsidP="00096C78">
      <w:pPr>
        <w:jc w:val="both"/>
      </w:pPr>
      <w:r>
        <w:t xml:space="preserve">Таблица №961 – Основные характеристики детектора </w:t>
      </w:r>
    </w:p>
    <w:sdt>
      <w:sdtPr>
        <w:tag w:val="goog_rdk_950"/>
        <w:id w:val="454871197"/>
        <w:lock w:val="contentLocked"/>
      </w:sdtPr>
      <w:sdtContent>
        <w:tbl>
          <w:tblPr>
            <w:tblW w:w="95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729"/>
            <w:gridCol w:w="6826"/>
          </w:tblGrid>
          <w:tr w:rsidR="00096C78" w14:paraId="4D908A5C" w14:textId="77777777" w:rsidTr="00237CED">
            <w:trPr>
              <w:trHeight w:val="665"/>
            </w:trPr>
            <w:tc>
              <w:tcPr>
                <w:tcW w:w="2729" w:type="dxa"/>
                <w:tcMar>
                  <w:top w:w="100" w:type="dxa"/>
                  <w:left w:w="100" w:type="dxa"/>
                  <w:bottom w:w="100" w:type="dxa"/>
                  <w:right w:w="100" w:type="dxa"/>
                </w:tcMar>
              </w:tcPr>
              <w:p w14:paraId="40F5B79D" w14:textId="77777777" w:rsidR="00096C78" w:rsidRDefault="00096C78" w:rsidP="00237CED">
                <w:pPr>
                  <w:jc w:val="center"/>
                </w:pPr>
                <w:r>
                  <w:t>Категория критичности</w:t>
                </w:r>
              </w:p>
            </w:tc>
            <w:tc>
              <w:tcPr>
                <w:tcW w:w="6826" w:type="dxa"/>
                <w:tcMar>
                  <w:top w:w="100" w:type="dxa"/>
                  <w:left w:w="100" w:type="dxa"/>
                  <w:bottom w:w="100" w:type="dxa"/>
                  <w:right w:w="100" w:type="dxa"/>
                </w:tcMar>
              </w:tcPr>
              <w:p w14:paraId="2D91CDCA" w14:textId="77777777" w:rsidR="00096C78" w:rsidRDefault="00096C78" w:rsidP="00237CED">
                <w:r>
                  <w:t>Minor</w:t>
                </w:r>
              </w:p>
            </w:tc>
          </w:tr>
          <w:tr w:rsidR="00096C78" w14:paraId="11C1C734" w14:textId="77777777" w:rsidTr="00237CED">
            <w:trPr>
              <w:trHeight w:val="675"/>
            </w:trPr>
            <w:tc>
              <w:tcPr>
                <w:tcW w:w="2729" w:type="dxa"/>
                <w:tcMar>
                  <w:top w:w="100" w:type="dxa"/>
                  <w:left w:w="100" w:type="dxa"/>
                  <w:bottom w:w="100" w:type="dxa"/>
                  <w:right w:w="100" w:type="dxa"/>
                </w:tcMar>
              </w:tcPr>
              <w:p w14:paraId="3D18CC4E" w14:textId="77777777" w:rsidR="00096C78" w:rsidRDefault="00096C78" w:rsidP="00237CED">
                <w:pPr>
                  <w:jc w:val="center"/>
                </w:pPr>
                <w:r>
                  <w:t>Надежность</w:t>
                </w:r>
              </w:p>
            </w:tc>
            <w:tc>
              <w:tcPr>
                <w:tcW w:w="6826" w:type="dxa"/>
                <w:tcMar>
                  <w:top w:w="100" w:type="dxa"/>
                  <w:left w:w="100" w:type="dxa"/>
                  <w:bottom w:w="100" w:type="dxa"/>
                  <w:right w:w="100" w:type="dxa"/>
                </w:tcMar>
              </w:tcPr>
              <w:p w14:paraId="7B62A0DA" w14:textId="77777777" w:rsidR="00096C78" w:rsidRDefault="00096C78" w:rsidP="00237CED">
                <w:r>
                  <w:t>Average</w:t>
                </w:r>
              </w:p>
            </w:tc>
          </w:tr>
          <w:tr w:rsidR="00096C78" w14:paraId="3884C321" w14:textId="77777777" w:rsidTr="00237CED">
            <w:trPr>
              <w:trHeight w:val="665"/>
            </w:trPr>
            <w:tc>
              <w:tcPr>
                <w:tcW w:w="2729" w:type="dxa"/>
                <w:tcMar>
                  <w:top w:w="100" w:type="dxa"/>
                  <w:left w:w="100" w:type="dxa"/>
                  <w:bottom w:w="100" w:type="dxa"/>
                  <w:right w:w="100" w:type="dxa"/>
                </w:tcMar>
              </w:tcPr>
              <w:p w14:paraId="5203E10B" w14:textId="77777777" w:rsidR="00096C78" w:rsidRDefault="00096C78" w:rsidP="00237CED">
                <w:pPr>
                  <w:jc w:val="center"/>
                </w:pPr>
                <w:r>
                  <w:t>Источник</w:t>
                </w:r>
              </w:p>
            </w:tc>
            <w:tc>
              <w:tcPr>
                <w:tcW w:w="6826" w:type="dxa"/>
                <w:tcMar>
                  <w:top w:w="100" w:type="dxa"/>
                  <w:left w:w="100" w:type="dxa"/>
                  <w:bottom w:w="100" w:type="dxa"/>
                  <w:right w:w="100" w:type="dxa"/>
                </w:tcMar>
              </w:tcPr>
              <w:p w14:paraId="79DD43F3" w14:textId="77777777" w:rsidR="00096C78" w:rsidRDefault="00096C78" w:rsidP="00237CED">
                <w:r>
                  <w:t>Метод генерации ключа для шифра Blowfish</w:t>
                </w:r>
              </w:p>
            </w:tc>
          </w:tr>
          <w:tr w:rsidR="00096C78" w14:paraId="1B23695B" w14:textId="77777777" w:rsidTr="00237CED">
            <w:trPr>
              <w:trHeight w:val="455"/>
            </w:trPr>
            <w:tc>
              <w:tcPr>
                <w:tcW w:w="2729" w:type="dxa"/>
                <w:tcMar>
                  <w:top w:w="100" w:type="dxa"/>
                  <w:left w:w="100" w:type="dxa"/>
                  <w:bottom w:w="100" w:type="dxa"/>
                  <w:right w:w="100" w:type="dxa"/>
                </w:tcMar>
              </w:tcPr>
              <w:p w14:paraId="583E9A96" w14:textId="77777777" w:rsidR="00096C78" w:rsidRDefault="00096C78" w:rsidP="00237CED">
                <w:pPr>
                  <w:jc w:val="center"/>
                </w:pPr>
                <w:r>
                  <w:t>Тип ошибки</w:t>
                </w:r>
              </w:p>
            </w:tc>
            <w:tc>
              <w:tcPr>
                <w:tcW w:w="6826" w:type="dxa"/>
                <w:tcMar>
                  <w:top w:w="100" w:type="dxa"/>
                  <w:left w:w="100" w:type="dxa"/>
                  <w:bottom w:w="100" w:type="dxa"/>
                  <w:right w:w="100" w:type="dxa"/>
                </w:tcMar>
              </w:tcPr>
              <w:p w14:paraId="74BD3EE9" w14:textId="77777777" w:rsidR="00096C78" w:rsidRDefault="00096C78" w:rsidP="00237CED">
                <w:pPr>
                  <w:spacing w:after="160"/>
                </w:pPr>
                <w:r>
                  <w:t>Использование слабого размера ключа для шифрования</w:t>
                </w:r>
              </w:p>
            </w:tc>
          </w:tr>
          <w:tr w:rsidR="00096C78" w14:paraId="615A0D73" w14:textId="77777777" w:rsidTr="00237CED">
            <w:trPr>
              <w:trHeight w:val="455"/>
            </w:trPr>
            <w:tc>
              <w:tcPr>
                <w:tcW w:w="2729" w:type="dxa"/>
                <w:tcMar>
                  <w:top w:w="100" w:type="dxa"/>
                  <w:left w:w="100" w:type="dxa"/>
                  <w:bottom w:w="100" w:type="dxa"/>
                  <w:right w:w="100" w:type="dxa"/>
                </w:tcMar>
              </w:tcPr>
              <w:p w14:paraId="388D9383" w14:textId="77777777" w:rsidR="00096C78" w:rsidRDefault="00096C78" w:rsidP="00237CED">
                <w:pPr>
                  <w:jc w:val="center"/>
                </w:pPr>
                <w:r>
                  <w:t>CWE</w:t>
                </w:r>
              </w:p>
            </w:tc>
            <w:tc>
              <w:tcPr>
                <w:tcW w:w="6826" w:type="dxa"/>
                <w:tcMar>
                  <w:top w:w="100" w:type="dxa"/>
                  <w:left w:w="100" w:type="dxa"/>
                  <w:bottom w:w="100" w:type="dxa"/>
                  <w:right w:w="100" w:type="dxa"/>
                </w:tcMar>
              </w:tcPr>
              <w:p w14:paraId="2A60DF0F" w14:textId="77777777" w:rsidR="00096C78" w:rsidRDefault="00096C78" w:rsidP="00237CED">
                <w:pPr>
                  <w:spacing w:after="160"/>
                </w:pPr>
                <w:r>
                  <w:t>CWE-327 (Use of a Broken or Risky Cryptographic Algorithm)</w:t>
                </w:r>
              </w:p>
            </w:tc>
          </w:tr>
          <w:tr w:rsidR="00096C78" w14:paraId="5F0190E5" w14:textId="77777777" w:rsidTr="00237CED">
            <w:trPr>
              <w:trHeight w:val="455"/>
            </w:trPr>
            <w:tc>
              <w:tcPr>
                <w:tcW w:w="2729" w:type="dxa"/>
                <w:tcMar>
                  <w:top w:w="100" w:type="dxa"/>
                  <w:left w:w="100" w:type="dxa"/>
                  <w:bottom w:w="100" w:type="dxa"/>
                  <w:right w:w="100" w:type="dxa"/>
                </w:tcMar>
              </w:tcPr>
              <w:p w14:paraId="56C2EE29" w14:textId="77777777" w:rsidR="00096C78" w:rsidRDefault="00096C78" w:rsidP="00237CED">
                <w:pPr>
                  <w:jc w:val="center"/>
                </w:pPr>
                <w:r>
                  <w:t>CVE</w:t>
                </w:r>
              </w:p>
            </w:tc>
            <w:tc>
              <w:tcPr>
                <w:tcW w:w="6826" w:type="dxa"/>
                <w:tcMar>
                  <w:top w:w="100" w:type="dxa"/>
                  <w:left w:w="100" w:type="dxa"/>
                  <w:bottom w:w="100" w:type="dxa"/>
                  <w:right w:w="100" w:type="dxa"/>
                </w:tcMar>
              </w:tcPr>
              <w:p w14:paraId="0F377EA1" w14:textId="77777777" w:rsidR="00096C78" w:rsidRDefault="00096C78" w:rsidP="00237CED">
                <w:pPr>
                  <w:spacing w:after="160"/>
                </w:pPr>
              </w:p>
            </w:tc>
          </w:tr>
          <w:tr w:rsidR="00096C78" w14:paraId="5D014CE3" w14:textId="77777777" w:rsidTr="00237CED">
            <w:trPr>
              <w:trHeight w:val="455"/>
            </w:trPr>
            <w:tc>
              <w:tcPr>
                <w:tcW w:w="2729" w:type="dxa"/>
                <w:tcMar>
                  <w:top w:w="100" w:type="dxa"/>
                  <w:left w:w="100" w:type="dxa"/>
                  <w:bottom w:w="100" w:type="dxa"/>
                  <w:right w:w="100" w:type="dxa"/>
                </w:tcMar>
              </w:tcPr>
              <w:p w14:paraId="5A209A0D" w14:textId="77777777" w:rsidR="00096C78" w:rsidRDefault="00096C78" w:rsidP="00237CED">
                <w:pPr>
                  <w:jc w:val="center"/>
                </w:pPr>
                <w:r>
                  <w:t>Возможные последствия</w:t>
                </w:r>
              </w:p>
            </w:tc>
            <w:tc>
              <w:tcPr>
                <w:tcW w:w="6826" w:type="dxa"/>
                <w:tcMar>
                  <w:top w:w="100" w:type="dxa"/>
                  <w:left w:w="100" w:type="dxa"/>
                  <w:bottom w:w="100" w:type="dxa"/>
                  <w:right w:w="100" w:type="dxa"/>
                </w:tcMar>
              </w:tcPr>
              <w:p w14:paraId="2FC2BE0A" w14:textId="77777777" w:rsidR="00096C78" w:rsidRDefault="00096C78" w:rsidP="00237CED">
                <w:pPr>
                  <w:spacing w:after="160"/>
                  <w:ind w:right="27"/>
                </w:pPr>
                <w:r>
                  <w:t>Уязвимость для атак методом перебора, скомпрометированная конфиденциальность данных</w:t>
                </w:r>
              </w:p>
            </w:tc>
          </w:tr>
          <w:tr w:rsidR="00096C78" w14:paraId="6497EEAD" w14:textId="77777777" w:rsidTr="00237CED">
            <w:trPr>
              <w:trHeight w:val="455"/>
            </w:trPr>
            <w:tc>
              <w:tcPr>
                <w:tcW w:w="2729" w:type="dxa"/>
                <w:tcMar>
                  <w:top w:w="100" w:type="dxa"/>
                  <w:left w:w="100" w:type="dxa"/>
                  <w:bottom w:w="100" w:type="dxa"/>
                  <w:right w:w="100" w:type="dxa"/>
                </w:tcMar>
              </w:tcPr>
              <w:p w14:paraId="15EF96B4" w14:textId="77777777" w:rsidR="00096C78" w:rsidRDefault="00096C78" w:rsidP="00237CED">
                <w:pPr>
                  <w:jc w:val="center"/>
                </w:pPr>
                <w:r>
                  <w:t>Комментарий (опционально)</w:t>
                </w:r>
              </w:p>
            </w:tc>
            <w:tc>
              <w:tcPr>
                <w:tcW w:w="6826" w:type="dxa"/>
                <w:tcMar>
                  <w:top w:w="100" w:type="dxa"/>
                  <w:left w:w="100" w:type="dxa"/>
                  <w:bottom w:w="100" w:type="dxa"/>
                  <w:right w:w="100" w:type="dxa"/>
                </w:tcMar>
              </w:tcPr>
              <w:p w14:paraId="237542FF" w14:textId="77777777" w:rsidR="00096C78" w:rsidRDefault="00096C78" w:rsidP="00237CED">
                <w:pPr>
                  <w:spacing w:after="160"/>
                  <w:ind w:right="27"/>
                </w:pPr>
              </w:p>
            </w:tc>
          </w:tr>
        </w:tbl>
      </w:sdtContent>
    </w:sdt>
    <w:p w14:paraId="33AC4BF9" w14:textId="77777777" w:rsidR="00096C78" w:rsidRDefault="00096C78" w:rsidP="00096C78"/>
    <w:p w14:paraId="73EB6339" w14:textId="77777777" w:rsidR="00096C78" w:rsidRDefault="00096C78" w:rsidP="00096C78">
      <w:r>
        <w:t xml:space="preserve">Таблица №962 – Примеры срабатывания детектора и устранения уязвимости </w:t>
      </w:r>
    </w:p>
    <w:sdt>
      <w:sdtPr>
        <w:tag w:val="goog_rdk_951"/>
        <w:id w:val="113800614"/>
        <w:lock w:val="contentLocked"/>
      </w:sdtPr>
      <w:sdtContent>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106"/>
            <w:gridCol w:w="5239"/>
          </w:tblGrid>
          <w:tr w:rsidR="00096C78" w14:paraId="528B2988" w14:textId="77777777" w:rsidTr="00237CED">
            <w:tc>
              <w:tcPr>
                <w:tcW w:w="4106" w:type="dxa"/>
              </w:tcPr>
              <w:p w14:paraId="284A84C2" w14:textId="77777777" w:rsidR="00096C78" w:rsidRDefault="00096C78" w:rsidP="00237CED">
                <w:r>
                  <w:t xml:space="preserve">Потенциально небезопасное </w:t>
                </w:r>
              </w:p>
            </w:tc>
            <w:tc>
              <w:tcPr>
                <w:tcW w:w="5239" w:type="dxa"/>
              </w:tcPr>
              <w:p w14:paraId="4DD3D47A" w14:textId="77777777" w:rsidR="00096C78" w:rsidRDefault="00096C78" w:rsidP="00237CED">
                <w:r>
                  <w:t>Корректная конструкция</w:t>
                </w:r>
              </w:p>
            </w:tc>
          </w:tr>
          <w:tr w:rsidR="00096C78" w14:paraId="1693EBD3" w14:textId="77777777" w:rsidTr="00237CED">
            <w:trPr>
              <w:trHeight w:val="310"/>
            </w:trPr>
            <w:tc>
              <w:tcPr>
                <w:tcW w:w="4106" w:type="dxa"/>
              </w:tcPr>
              <w:p w14:paraId="3FC51EBF" w14:textId="77777777" w:rsidR="00096C78" w:rsidRDefault="00096C78" w:rsidP="00237CED">
                <w:r>
                  <w:t>KeyGenerator keygen = KeyGenerator.getInstance("Blowfish");</w:t>
                </w:r>
              </w:p>
              <w:p w14:paraId="08396526" w14:textId="77777777" w:rsidR="00096C78" w:rsidRDefault="00096C78" w:rsidP="00237CED">
                <w:r>
                  <w:t>keygen.init(64); // Ключ длиной 64 бита</w:t>
                </w:r>
              </w:p>
              <w:p w14:paraId="1CEA1B87" w14:textId="77777777" w:rsidR="00096C78" w:rsidRDefault="00096C78" w:rsidP="00237CED">
                <w:r>
                  <w:t>SecretKey secretKey = keygen.generateKey();</w:t>
                </w:r>
              </w:p>
              <w:p w14:paraId="5C2ED0C6" w14:textId="77777777" w:rsidR="00096C78" w:rsidRDefault="00096C78" w:rsidP="00237CED"/>
              <w:p w14:paraId="0B0C27C1" w14:textId="77777777" w:rsidR="00096C78" w:rsidRDefault="00096C78" w:rsidP="00237CED"/>
            </w:tc>
            <w:tc>
              <w:tcPr>
                <w:tcW w:w="5239" w:type="dxa"/>
              </w:tcPr>
              <w:p w14:paraId="6C5DD933" w14:textId="77777777" w:rsidR="00096C78" w:rsidRDefault="00096C78" w:rsidP="00237CED">
                <w:r>
                  <w:t>KeyGenerator keygen = KeyGenerator.getInstance("Blowfish");</w:t>
                </w:r>
              </w:p>
              <w:p w14:paraId="67625B4F" w14:textId="77777777" w:rsidR="00096C78" w:rsidRDefault="00096C78" w:rsidP="00237CED">
                <w:r>
                  <w:t>keygen.init(128); // Ключ длиной 128 бит</w:t>
                </w:r>
              </w:p>
              <w:p w14:paraId="4355C130" w14:textId="77777777" w:rsidR="00096C78" w:rsidRDefault="00096C78" w:rsidP="00237CED">
                <w:r>
                  <w:t>SecretKey secretKey = keygen.generateKey();</w:t>
                </w:r>
              </w:p>
              <w:p w14:paraId="4BE11FF6" w14:textId="77777777" w:rsidR="00096C78" w:rsidRDefault="00096C78" w:rsidP="00237CED"/>
            </w:tc>
          </w:tr>
        </w:tbl>
      </w:sdtContent>
    </w:sdt>
    <w:p w14:paraId="43CAADC2" w14:textId="77777777" w:rsidR="00096C78" w:rsidRDefault="00096C78" w:rsidP="00096C78"/>
    <w:p w14:paraId="5178B67B" w14:textId="77777777" w:rsidR="00096C78" w:rsidRDefault="00096C78" w:rsidP="00096C78">
      <w:r>
        <w:t>Методы устранения уязвимости при срабатывании детектора</w:t>
      </w:r>
    </w:p>
    <w:p w14:paraId="70A8F375" w14:textId="1EFD5FB5" w:rsidR="00346885" w:rsidRPr="00096C78" w:rsidRDefault="00096C78" w:rsidP="00096C78">
      <w:r>
        <w:t xml:space="preserve">Использовать более безопасные алгоритмы, такие как AES с ключом не менее 128 бит. Если используется </w:t>
      </w:r>
      <w:proofErr w:type="spellStart"/>
      <w:r>
        <w:t>Blowfish</w:t>
      </w:r>
      <w:proofErr w:type="spellEnd"/>
      <w:r>
        <w:t>, генерировать ключи не менее 128 бит</w:t>
      </w:r>
    </w:p>
    <w:sectPr w:rsidR="00346885" w:rsidRPr="00096C7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169"/>
    <w:rsid w:val="00096C78"/>
    <w:rsid w:val="002F3518"/>
    <w:rsid w:val="00343169"/>
    <w:rsid w:val="00346885"/>
    <w:rsid w:val="006932BA"/>
    <w:rsid w:val="00A40B72"/>
    <w:rsid w:val="00E9742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8B77D"/>
  <w15:chartTrackingRefBased/>
  <w15:docId w15:val="{68B96DE7-8C47-42B8-9BD8-551FA62DC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43169"/>
    <w:pPr>
      <w:spacing w:after="0" w:line="240" w:lineRule="auto"/>
    </w:pPr>
    <w:rPr>
      <w:rFonts w:ascii="Times New Roman" w:eastAsia="Times New Roman" w:hAnsi="Times New Roman" w:cs="Times New Roman"/>
      <w:kern w:val="0"/>
      <w:sz w:val="24"/>
      <w:szCs w:val="24"/>
      <w:lang w:eastAsia="ru-RU"/>
    </w:rPr>
  </w:style>
  <w:style w:type="paragraph" w:styleId="1">
    <w:name w:val="heading 1"/>
    <w:basedOn w:val="a"/>
    <w:next w:val="a"/>
    <w:link w:val="10"/>
    <w:uiPriority w:val="9"/>
    <w:qFormat/>
    <w:rsid w:val="003431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3431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343169"/>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34316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34316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343169"/>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43169"/>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43169"/>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43169"/>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43169"/>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343169"/>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343169"/>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343169"/>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343169"/>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34316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43169"/>
    <w:rPr>
      <w:rFonts w:eastAsiaTheme="majorEastAsia" w:cstheme="majorBidi"/>
      <w:color w:val="595959" w:themeColor="text1" w:themeTint="A6"/>
    </w:rPr>
  </w:style>
  <w:style w:type="character" w:customStyle="1" w:styleId="80">
    <w:name w:val="Заголовок 8 Знак"/>
    <w:basedOn w:val="a0"/>
    <w:link w:val="8"/>
    <w:uiPriority w:val="9"/>
    <w:semiHidden/>
    <w:rsid w:val="0034316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43169"/>
    <w:rPr>
      <w:rFonts w:eastAsiaTheme="majorEastAsia" w:cstheme="majorBidi"/>
      <w:color w:val="272727" w:themeColor="text1" w:themeTint="D8"/>
    </w:rPr>
  </w:style>
  <w:style w:type="paragraph" w:styleId="a3">
    <w:name w:val="Title"/>
    <w:basedOn w:val="a"/>
    <w:next w:val="a"/>
    <w:link w:val="a4"/>
    <w:uiPriority w:val="10"/>
    <w:qFormat/>
    <w:rsid w:val="00343169"/>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4316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4316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4316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43169"/>
    <w:pPr>
      <w:spacing w:before="160"/>
      <w:jc w:val="center"/>
    </w:pPr>
    <w:rPr>
      <w:i/>
      <w:iCs/>
      <w:color w:val="404040" w:themeColor="text1" w:themeTint="BF"/>
    </w:rPr>
  </w:style>
  <w:style w:type="character" w:customStyle="1" w:styleId="22">
    <w:name w:val="Цитата 2 Знак"/>
    <w:basedOn w:val="a0"/>
    <w:link w:val="21"/>
    <w:uiPriority w:val="29"/>
    <w:rsid w:val="00343169"/>
    <w:rPr>
      <w:i/>
      <w:iCs/>
      <w:color w:val="404040" w:themeColor="text1" w:themeTint="BF"/>
    </w:rPr>
  </w:style>
  <w:style w:type="paragraph" w:styleId="a7">
    <w:name w:val="List Paragraph"/>
    <w:basedOn w:val="a"/>
    <w:uiPriority w:val="34"/>
    <w:qFormat/>
    <w:rsid w:val="00343169"/>
    <w:pPr>
      <w:ind w:left="720"/>
      <w:contextualSpacing/>
    </w:pPr>
  </w:style>
  <w:style w:type="character" w:styleId="a8">
    <w:name w:val="Intense Emphasis"/>
    <w:basedOn w:val="a0"/>
    <w:uiPriority w:val="21"/>
    <w:qFormat/>
    <w:rsid w:val="00343169"/>
    <w:rPr>
      <w:i/>
      <w:iCs/>
      <w:color w:val="2F5496" w:themeColor="accent1" w:themeShade="BF"/>
    </w:rPr>
  </w:style>
  <w:style w:type="paragraph" w:styleId="a9">
    <w:name w:val="Intense Quote"/>
    <w:basedOn w:val="a"/>
    <w:next w:val="a"/>
    <w:link w:val="aa"/>
    <w:uiPriority w:val="30"/>
    <w:qFormat/>
    <w:rsid w:val="003431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343169"/>
    <w:rPr>
      <w:i/>
      <w:iCs/>
      <w:color w:val="2F5496" w:themeColor="accent1" w:themeShade="BF"/>
    </w:rPr>
  </w:style>
  <w:style w:type="character" w:styleId="ab">
    <w:name w:val="Intense Reference"/>
    <w:basedOn w:val="a0"/>
    <w:uiPriority w:val="32"/>
    <w:qFormat/>
    <w:rsid w:val="0034316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208</Words>
  <Characters>1188</Characters>
  <Application>Microsoft Office Word</Application>
  <DocSecurity>0</DocSecurity>
  <Lines>9</Lines>
  <Paragraphs>2</Paragraphs>
  <ScaleCrop>false</ScaleCrop>
  <Company/>
  <LinksUpToDate>false</LinksUpToDate>
  <CharactersWithSpaces>1394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Василий Семёнов</dc:creator>
  <cp:keywords/>
  <dc:description/>
  <cp:lastModifiedBy>Василий Семёнов</cp:lastModifiedBy>
  <cp:revision>2</cp:revision>
  <dcterms:created xsi:type="dcterms:W3CDTF">2025-08-04T11:45:00Z</dcterms:created>
  <dcterms:modified xsi:type="dcterms:W3CDTF">2025-08-04T11:45:00Z</dcterms:modified>
</cp:coreProperties>
</file>