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51F8" w14:textId="77777777" w:rsidR="00AE6A2C" w:rsidRPr="006A0C0A" w:rsidRDefault="00AE6A2C" w:rsidP="00AE6A2C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FB.EQ</w:t>
      </w:r>
      <w:proofErr w:type="gramEnd"/>
      <w:r w:rsidRPr="006A0C0A">
        <w:rPr>
          <w:lang w:val="en-US"/>
        </w:rPr>
        <w:t>_DONT_DEFINE_EQUALS_FOR_ENUM</w:t>
      </w:r>
    </w:p>
    <w:p w14:paraId="25E584F1" w14:textId="77777777" w:rsidR="00AE6A2C" w:rsidRDefault="00AE6A2C" w:rsidP="00AE6A2C">
      <w:pPr>
        <w:spacing w:line="360" w:lineRule="auto"/>
        <w:ind w:firstLine="851"/>
        <w:jc w:val="both"/>
      </w:pPr>
      <w:r>
        <w:t>Этот класс определяет перечисление, а равенство перечислений определяется с использованием идентификатора объекта. Определение метода ковариантного равенства для значения перечисления является исключительно плохой практикой, поскольку это, скорее всего, приведет к тому, что два разных значения перечисления будут сравниваться как равные при использовании ковариантного метода перечисления и как неравные при обычном сравнении.</w:t>
      </w:r>
    </w:p>
    <w:p w14:paraId="7129D01D" w14:textId="77777777" w:rsidR="00AE6A2C" w:rsidRDefault="00AE6A2C" w:rsidP="00AE6A2C">
      <w:pPr>
        <w:jc w:val="both"/>
      </w:pPr>
      <w:r>
        <w:t xml:space="preserve">Таблица №1096 – Основные характеристики детектора </w:t>
      </w:r>
    </w:p>
    <w:sdt>
      <w:sdtPr>
        <w:tag w:val="goog_rdk_1086"/>
        <w:id w:val="-134953126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E6A2C" w14:paraId="4ED4AA9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1DC12" w14:textId="77777777" w:rsidR="00AE6A2C" w:rsidRDefault="00AE6A2C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04A256" w14:textId="77777777" w:rsidR="00AE6A2C" w:rsidRDefault="00AE6A2C" w:rsidP="00237CED">
                <w:r>
                  <w:t>Minor</w:t>
                </w:r>
              </w:p>
            </w:tc>
          </w:tr>
          <w:tr w:rsidR="00AE6A2C" w14:paraId="522D0BB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A030AD" w14:textId="77777777" w:rsidR="00AE6A2C" w:rsidRDefault="00AE6A2C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838EF" w14:textId="77777777" w:rsidR="00AE6A2C" w:rsidRDefault="00AE6A2C" w:rsidP="00237CED">
                <w:r>
                  <w:t>High</w:t>
                </w:r>
              </w:p>
            </w:tc>
          </w:tr>
          <w:tr w:rsidR="00AE6A2C" w14:paraId="5453017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7D5C8" w14:textId="77777777" w:rsidR="00AE6A2C" w:rsidRDefault="00AE6A2C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413320" w14:textId="77777777" w:rsidR="00AE6A2C" w:rsidRDefault="00AE6A2C" w:rsidP="00237CED">
                <w:r>
                  <w:t>Переопределение метода equals() для перечисления</w:t>
                </w:r>
              </w:p>
            </w:tc>
          </w:tr>
          <w:tr w:rsidR="00AE6A2C" w14:paraId="4B833D8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6BAD23" w14:textId="77777777" w:rsidR="00AE6A2C" w:rsidRDefault="00AE6A2C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DE411" w14:textId="77777777" w:rsidR="00AE6A2C" w:rsidRDefault="00AE6A2C" w:rsidP="00237CED">
                <w:pPr>
                  <w:spacing w:after="160"/>
                </w:pPr>
                <w:r>
                  <w:t>Логическая ошибка в сравнении значений перечисления</w:t>
                </w:r>
              </w:p>
            </w:tc>
          </w:tr>
          <w:tr w:rsidR="00AE6A2C" w14:paraId="715F373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DC970D" w14:textId="77777777" w:rsidR="00AE6A2C" w:rsidRDefault="00AE6A2C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9B7EE1" w14:textId="77777777" w:rsidR="00AE6A2C" w:rsidRDefault="00AE6A2C" w:rsidP="00237CED">
                <w:pPr>
                  <w:spacing w:after="160"/>
                </w:pPr>
                <w:r>
                  <w:t>CWE-345 (Insufficient Verification of Data in Logical Comparison)</w:t>
                </w:r>
              </w:p>
            </w:tc>
          </w:tr>
          <w:tr w:rsidR="00AE6A2C" w14:paraId="17AFF9B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D5D24E" w14:textId="77777777" w:rsidR="00AE6A2C" w:rsidRDefault="00AE6A2C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F1E375" w14:textId="77777777" w:rsidR="00AE6A2C" w:rsidRDefault="00AE6A2C" w:rsidP="00237CED">
                <w:pPr>
                  <w:spacing w:after="160"/>
                </w:pPr>
              </w:p>
            </w:tc>
          </w:tr>
          <w:tr w:rsidR="00AE6A2C" w14:paraId="02B891E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0B9EC5" w14:textId="77777777" w:rsidR="00AE6A2C" w:rsidRDefault="00AE6A2C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D6DBBC" w14:textId="77777777" w:rsidR="00AE6A2C" w:rsidRDefault="00AE6A2C" w:rsidP="00237CED">
                <w:pPr>
                  <w:spacing w:after="160"/>
                  <w:ind w:right="27"/>
                </w:pPr>
                <w:r>
                  <w:t>Некорректное сравнение значений перечислений может привести к сбою в программе или неверным результатам при сравнении экземпляров перечислений.</w:t>
                </w:r>
              </w:p>
            </w:tc>
          </w:tr>
          <w:tr w:rsidR="00AE6A2C" w14:paraId="1A531BA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296F2" w14:textId="77777777" w:rsidR="00AE6A2C" w:rsidRDefault="00AE6A2C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25B30F" w14:textId="77777777" w:rsidR="00AE6A2C" w:rsidRDefault="00AE6A2C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1585094" w14:textId="77777777" w:rsidR="00AE6A2C" w:rsidRDefault="00AE6A2C" w:rsidP="00AE6A2C"/>
    <w:p w14:paraId="3417E3C1" w14:textId="77777777" w:rsidR="00AE6A2C" w:rsidRDefault="00AE6A2C" w:rsidP="00AE6A2C">
      <w:r>
        <w:t xml:space="preserve">Таблица №1097 – Примеры срабатывания детектора и устранения уязвимости </w:t>
      </w:r>
    </w:p>
    <w:sdt>
      <w:sdtPr>
        <w:tag w:val="goog_rdk_1087"/>
        <w:id w:val="137073040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E6A2C" w14:paraId="7D483975" w14:textId="77777777" w:rsidTr="00237CED">
            <w:tc>
              <w:tcPr>
                <w:tcW w:w="4106" w:type="dxa"/>
              </w:tcPr>
              <w:p w14:paraId="1389407A" w14:textId="77777777" w:rsidR="00AE6A2C" w:rsidRDefault="00AE6A2C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37B53BD" w14:textId="77777777" w:rsidR="00AE6A2C" w:rsidRDefault="00AE6A2C" w:rsidP="00237CED">
                <w:r>
                  <w:t>Корректная конструкция</w:t>
                </w:r>
              </w:p>
            </w:tc>
          </w:tr>
          <w:tr w:rsidR="00AE6A2C" w14:paraId="689A64EF" w14:textId="77777777" w:rsidTr="00237CED">
            <w:trPr>
              <w:trHeight w:val="310"/>
            </w:trPr>
            <w:tc>
              <w:tcPr>
                <w:tcW w:w="4106" w:type="dxa"/>
              </w:tcPr>
              <w:p w14:paraId="56D1441D" w14:textId="77777777" w:rsidR="00AE6A2C" w:rsidRDefault="00AE6A2C" w:rsidP="00237CED">
                <w:r>
                  <w:t>// Переопределение equals для перечисления</w:t>
                </w:r>
              </w:p>
              <w:p w14:paraId="352EDF7B" w14:textId="77777777" w:rsidR="00AE6A2C" w:rsidRDefault="00AE6A2C" w:rsidP="00237CED">
                <w:r>
                  <w:t>public enum Status {</w:t>
                </w:r>
              </w:p>
              <w:p w14:paraId="62404E71" w14:textId="77777777" w:rsidR="00AE6A2C" w:rsidRDefault="00AE6A2C" w:rsidP="00237CED">
                <w:r>
                  <w:t xml:space="preserve">    ACTIVE, INACTIVE;</w:t>
                </w:r>
              </w:p>
              <w:p w14:paraId="580E404F" w14:textId="77777777" w:rsidR="00AE6A2C" w:rsidRDefault="00AE6A2C" w:rsidP="00237CED"/>
              <w:p w14:paraId="35C5E8D2" w14:textId="77777777" w:rsidR="00AE6A2C" w:rsidRDefault="00AE6A2C" w:rsidP="00237CED">
                <w:r>
                  <w:t xml:space="preserve">    @Override</w:t>
                </w:r>
              </w:p>
              <w:p w14:paraId="04819D21" w14:textId="77777777" w:rsidR="00AE6A2C" w:rsidRDefault="00AE6A2C" w:rsidP="00237CED">
                <w:r>
                  <w:t xml:space="preserve">    public boolean equals(Object obj) {</w:t>
                </w:r>
              </w:p>
              <w:p w14:paraId="7B75B07C" w14:textId="77777777" w:rsidR="00AE6A2C" w:rsidRDefault="00AE6A2C" w:rsidP="00237CED">
                <w:r>
                  <w:t xml:space="preserve">        return this == obj;  // Некорректное переопределение</w:t>
                </w:r>
              </w:p>
              <w:p w14:paraId="6D007968" w14:textId="77777777" w:rsidR="00AE6A2C" w:rsidRDefault="00AE6A2C" w:rsidP="00237CED">
                <w:r>
                  <w:t xml:space="preserve">    }</w:t>
                </w:r>
              </w:p>
              <w:p w14:paraId="463E8E6E" w14:textId="77777777" w:rsidR="00AE6A2C" w:rsidRDefault="00AE6A2C" w:rsidP="00237CED">
                <w:r>
                  <w:t>}</w:t>
                </w:r>
              </w:p>
              <w:p w14:paraId="68EAF158" w14:textId="77777777" w:rsidR="00AE6A2C" w:rsidRDefault="00AE6A2C" w:rsidP="00237CED"/>
              <w:p w14:paraId="18399F94" w14:textId="77777777" w:rsidR="00AE6A2C" w:rsidRDefault="00AE6A2C" w:rsidP="00237CED"/>
            </w:tc>
            <w:tc>
              <w:tcPr>
                <w:tcW w:w="5239" w:type="dxa"/>
              </w:tcPr>
              <w:p w14:paraId="75ABA5BD" w14:textId="77777777" w:rsidR="00AE6A2C" w:rsidRDefault="00AE6A2C" w:rsidP="00237CED">
                <w:bookmarkStart w:id="0" w:name="_heading=h.nvd5405q0xi7" w:colFirst="0" w:colLast="0"/>
                <w:bookmarkEnd w:id="0"/>
                <w:r>
                  <w:t>// Стандартное поведение перечислений для equals</w:t>
                </w:r>
              </w:p>
              <w:p w14:paraId="55022D9C" w14:textId="77777777" w:rsidR="00AE6A2C" w:rsidRDefault="00AE6A2C" w:rsidP="00237CED">
                <w:bookmarkStart w:id="1" w:name="_heading=h.4pzy8pyl3ek7" w:colFirst="0" w:colLast="0"/>
                <w:bookmarkEnd w:id="1"/>
                <w:r>
                  <w:t>public enum Status {</w:t>
                </w:r>
              </w:p>
              <w:p w14:paraId="4F9C8D84" w14:textId="77777777" w:rsidR="00AE6A2C" w:rsidRDefault="00AE6A2C" w:rsidP="00237CED">
                <w:bookmarkStart w:id="2" w:name="_heading=h.hfhvywi9nama" w:colFirst="0" w:colLast="0"/>
                <w:bookmarkEnd w:id="2"/>
                <w:r>
                  <w:t xml:space="preserve">    ACTIVE, INACTIVE;</w:t>
                </w:r>
              </w:p>
              <w:p w14:paraId="43EDE49C" w14:textId="77777777" w:rsidR="00AE6A2C" w:rsidRDefault="00AE6A2C" w:rsidP="00237CED">
                <w:bookmarkStart w:id="3" w:name="_heading=h.lx47oe67cud0" w:colFirst="0" w:colLast="0"/>
                <w:bookmarkEnd w:id="3"/>
                <w:r>
                  <w:t>}</w:t>
                </w:r>
              </w:p>
              <w:p w14:paraId="1867FE7B" w14:textId="77777777" w:rsidR="00AE6A2C" w:rsidRDefault="00AE6A2C" w:rsidP="00237CED"/>
            </w:tc>
          </w:tr>
        </w:tbl>
      </w:sdtContent>
    </w:sdt>
    <w:p w14:paraId="061F2422" w14:textId="77777777" w:rsidR="00AE6A2C" w:rsidRDefault="00AE6A2C" w:rsidP="00AE6A2C"/>
    <w:p w14:paraId="73B9D0C4" w14:textId="77777777" w:rsidR="00AE6A2C" w:rsidRDefault="00AE6A2C" w:rsidP="00AE6A2C">
      <w:r>
        <w:lastRenderedPageBreak/>
        <w:t>Методы устранения уязвимости при срабатывании детектора</w:t>
      </w:r>
    </w:p>
    <w:p w14:paraId="3A8AD3AF" w14:textId="77777777" w:rsidR="00AE6A2C" w:rsidRDefault="00AE6A2C" w:rsidP="00AE6A2C">
      <w:pPr>
        <w:ind w:firstLine="720"/>
      </w:pPr>
      <w:r>
        <w:t xml:space="preserve">Удалить переопределение метода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для перечислений, так как стандартное поведение </w:t>
      </w:r>
      <w:proofErr w:type="spellStart"/>
      <w:r>
        <w:t>Enum</w:t>
      </w:r>
      <w:proofErr w:type="spellEnd"/>
      <w:r>
        <w:t xml:space="preserve"> уже обеспечивает корректное сравнение.</w:t>
      </w:r>
    </w:p>
    <w:p w14:paraId="70A8F375" w14:textId="20CC9260" w:rsidR="00346885" w:rsidRPr="00AE6A2C" w:rsidRDefault="00346885" w:rsidP="00AE6A2C"/>
    <w:sectPr w:rsidR="00346885" w:rsidRPr="00AE6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2025-08-06T12:22:00Z</dcterms:created>
  <dcterms:modified xsi:type="dcterms:W3CDTF">2025-08-06T12:22:00Z</dcterms:modified>
</cp:coreProperties>
</file>