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F613" w14:textId="77777777" w:rsidR="00D60FD2" w:rsidRDefault="00D60FD2" w:rsidP="00D60FD2">
      <w:pPr>
        <w:ind w:firstLine="720"/>
      </w:pPr>
      <w:r>
        <w:t>FB.NM_VERY_CONFUSING_INTENTIONAL</w:t>
      </w:r>
    </w:p>
    <w:p w14:paraId="16F90488" w14:textId="77777777" w:rsidR="00D60FD2" w:rsidRDefault="00D60FD2" w:rsidP="00D60FD2">
      <w:pPr>
        <w:spacing w:line="360" w:lineRule="auto"/>
        <w:ind w:firstLine="851"/>
        <w:jc w:val="both"/>
      </w:pPr>
      <w:r>
        <w:t xml:space="preserve">У упомянутых методов есть имена, которые отличаются только заглавными буквами. Это может вызвать сомнения, поскольку если бы капитализация была идентична, один из методов переопределял бы другой. Судя по существованию других методов, кажется, что существование обоих этих методов является преднамеренным, но это определенно </w:t>
      </w:r>
      <w:proofErr w:type="spellStart"/>
      <w:r>
        <w:t>вызвает</w:t>
      </w:r>
      <w:proofErr w:type="spellEnd"/>
      <w:r>
        <w:t xml:space="preserve"> сомнения. Следует постараться устранить один из них, если нет нужды иметь оба из-за замороженных API.</w:t>
      </w:r>
    </w:p>
    <w:p w14:paraId="6A2F8FC6" w14:textId="77777777" w:rsidR="00D60FD2" w:rsidRDefault="00D60FD2" w:rsidP="00D60FD2">
      <w:pPr>
        <w:jc w:val="both"/>
      </w:pPr>
      <w:r>
        <w:t xml:space="preserve">Таблица №1046 – Основные характеристики детектора </w:t>
      </w:r>
    </w:p>
    <w:sdt>
      <w:sdtPr>
        <w:tag w:val="goog_rdk_1034"/>
        <w:id w:val="1009049804"/>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D60FD2" w14:paraId="25BE4AAC" w14:textId="77777777" w:rsidTr="00237CED">
            <w:trPr>
              <w:trHeight w:val="665"/>
            </w:trPr>
            <w:tc>
              <w:tcPr>
                <w:tcW w:w="2729" w:type="dxa"/>
                <w:tcMar>
                  <w:top w:w="100" w:type="dxa"/>
                  <w:left w:w="100" w:type="dxa"/>
                  <w:bottom w:w="100" w:type="dxa"/>
                  <w:right w:w="100" w:type="dxa"/>
                </w:tcMar>
              </w:tcPr>
              <w:p w14:paraId="3DAB8BE0" w14:textId="77777777" w:rsidR="00D60FD2" w:rsidRDefault="00D60FD2" w:rsidP="00237CED">
                <w:pPr>
                  <w:jc w:val="center"/>
                </w:pPr>
                <w:r>
                  <w:t>Категория критичности</w:t>
                </w:r>
              </w:p>
            </w:tc>
            <w:tc>
              <w:tcPr>
                <w:tcW w:w="6826" w:type="dxa"/>
                <w:tcMar>
                  <w:top w:w="100" w:type="dxa"/>
                  <w:left w:w="100" w:type="dxa"/>
                  <w:bottom w:w="100" w:type="dxa"/>
                  <w:right w:w="100" w:type="dxa"/>
                </w:tcMar>
              </w:tcPr>
              <w:p w14:paraId="7921EE42" w14:textId="77777777" w:rsidR="00D60FD2" w:rsidRDefault="00D60FD2" w:rsidP="00237CED">
                <w:r>
                  <w:t>Minor</w:t>
                </w:r>
              </w:p>
            </w:tc>
          </w:tr>
          <w:tr w:rsidR="00D60FD2" w14:paraId="1A8E1487" w14:textId="77777777" w:rsidTr="00237CED">
            <w:trPr>
              <w:trHeight w:val="675"/>
            </w:trPr>
            <w:tc>
              <w:tcPr>
                <w:tcW w:w="2729" w:type="dxa"/>
                <w:tcMar>
                  <w:top w:w="100" w:type="dxa"/>
                  <w:left w:w="100" w:type="dxa"/>
                  <w:bottom w:w="100" w:type="dxa"/>
                  <w:right w:w="100" w:type="dxa"/>
                </w:tcMar>
              </w:tcPr>
              <w:p w14:paraId="10436328" w14:textId="77777777" w:rsidR="00D60FD2" w:rsidRDefault="00D60FD2" w:rsidP="00237CED">
                <w:pPr>
                  <w:jc w:val="center"/>
                </w:pPr>
                <w:r>
                  <w:t>Надежность</w:t>
                </w:r>
              </w:p>
            </w:tc>
            <w:tc>
              <w:tcPr>
                <w:tcW w:w="6826" w:type="dxa"/>
                <w:tcMar>
                  <w:top w:w="100" w:type="dxa"/>
                  <w:left w:w="100" w:type="dxa"/>
                  <w:bottom w:w="100" w:type="dxa"/>
                  <w:right w:w="100" w:type="dxa"/>
                </w:tcMar>
              </w:tcPr>
              <w:p w14:paraId="043FB1A1" w14:textId="77777777" w:rsidR="00D60FD2" w:rsidRDefault="00D60FD2" w:rsidP="00237CED">
                <w:r>
                  <w:t>HIGH</w:t>
                </w:r>
              </w:p>
            </w:tc>
          </w:tr>
          <w:tr w:rsidR="00D60FD2" w14:paraId="00CDD6C5" w14:textId="77777777" w:rsidTr="00237CED">
            <w:trPr>
              <w:trHeight w:val="665"/>
            </w:trPr>
            <w:tc>
              <w:tcPr>
                <w:tcW w:w="2729" w:type="dxa"/>
                <w:tcMar>
                  <w:top w:w="100" w:type="dxa"/>
                  <w:left w:w="100" w:type="dxa"/>
                  <w:bottom w:w="100" w:type="dxa"/>
                  <w:right w:w="100" w:type="dxa"/>
                </w:tcMar>
              </w:tcPr>
              <w:p w14:paraId="57B64ADF" w14:textId="77777777" w:rsidR="00D60FD2" w:rsidRDefault="00D60FD2" w:rsidP="00237CED">
                <w:pPr>
                  <w:jc w:val="center"/>
                </w:pPr>
                <w:r>
                  <w:t>Источник</w:t>
                </w:r>
              </w:p>
            </w:tc>
            <w:tc>
              <w:tcPr>
                <w:tcW w:w="6826" w:type="dxa"/>
                <w:tcMar>
                  <w:top w:w="100" w:type="dxa"/>
                  <w:left w:w="100" w:type="dxa"/>
                  <w:bottom w:w="100" w:type="dxa"/>
                  <w:right w:w="100" w:type="dxa"/>
                </w:tcMar>
              </w:tcPr>
              <w:p w14:paraId="07631FF6" w14:textId="77777777" w:rsidR="00D60FD2" w:rsidRDefault="00D60FD2" w:rsidP="00237CED">
                <w:r>
                  <w:t>Имена методов, отличающиеся только заглавными буквами</w:t>
                </w:r>
              </w:p>
            </w:tc>
          </w:tr>
          <w:tr w:rsidR="00D60FD2" w14:paraId="635B6244" w14:textId="77777777" w:rsidTr="00237CED">
            <w:trPr>
              <w:trHeight w:val="455"/>
            </w:trPr>
            <w:tc>
              <w:tcPr>
                <w:tcW w:w="2729" w:type="dxa"/>
                <w:tcMar>
                  <w:top w:w="100" w:type="dxa"/>
                  <w:left w:w="100" w:type="dxa"/>
                  <w:bottom w:w="100" w:type="dxa"/>
                  <w:right w:w="100" w:type="dxa"/>
                </w:tcMar>
              </w:tcPr>
              <w:p w14:paraId="73B4F218" w14:textId="77777777" w:rsidR="00D60FD2" w:rsidRDefault="00D60FD2" w:rsidP="00237CED">
                <w:pPr>
                  <w:jc w:val="center"/>
                </w:pPr>
                <w:r>
                  <w:t>Тип ошибки</w:t>
                </w:r>
              </w:p>
            </w:tc>
            <w:tc>
              <w:tcPr>
                <w:tcW w:w="6826" w:type="dxa"/>
                <w:tcMar>
                  <w:top w:w="100" w:type="dxa"/>
                  <w:left w:w="100" w:type="dxa"/>
                  <w:bottom w:w="100" w:type="dxa"/>
                  <w:right w:w="100" w:type="dxa"/>
                </w:tcMar>
              </w:tcPr>
              <w:p w14:paraId="7FB87B33" w14:textId="77777777" w:rsidR="00D60FD2" w:rsidRDefault="00D60FD2" w:rsidP="00237CED">
                <w:pPr>
                  <w:spacing w:after="160"/>
                </w:pPr>
                <w:r>
                  <w:t>Путаница в именах методов, вероятность ошибочного переопределения</w:t>
                </w:r>
              </w:p>
            </w:tc>
          </w:tr>
          <w:tr w:rsidR="00D60FD2" w14:paraId="559C277B" w14:textId="77777777" w:rsidTr="00237CED">
            <w:trPr>
              <w:trHeight w:val="455"/>
            </w:trPr>
            <w:tc>
              <w:tcPr>
                <w:tcW w:w="2729" w:type="dxa"/>
                <w:tcMar>
                  <w:top w:w="100" w:type="dxa"/>
                  <w:left w:w="100" w:type="dxa"/>
                  <w:bottom w:w="100" w:type="dxa"/>
                  <w:right w:w="100" w:type="dxa"/>
                </w:tcMar>
              </w:tcPr>
              <w:p w14:paraId="43D5A597" w14:textId="77777777" w:rsidR="00D60FD2" w:rsidRDefault="00D60FD2" w:rsidP="00237CED">
                <w:pPr>
                  <w:jc w:val="center"/>
                </w:pPr>
                <w:r>
                  <w:t>CWE</w:t>
                </w:r>
              </w:p>
            </w:tc>
            <w:tc>
              <w:tcPr>
                <w:tcW w:w="6826" w:type="dxa"/>
                <w:tcMar>
                  <w:top w:w="100" w:type="dxa"/>
                  <w:left w:w="100" w:type="dxa"/>
                  <w:bottom w:w="100" w:type="dxa"/>
                  <w:right w:w="100" w:type="dxa"/>
                </w:tcMar>
              </w:tcPr>
              <w:p w14:paraId="763E785B" w14:textId="77777777" w:rsidR="00D60FD2" w:rsidRDefault="00D60FD2" w:rsidP="00237CED">
                <w:pPr>
                  <w:spacing w:after="160"/>
                </w:pPr>
                <w:r>
                  <w:t>CWE-398 (Inconsistent Naming0</w:t>
                </w:r>
              </w:p>
            </w:tc>
          </w:tr>
          <w:tr w:rsidR="00D60FD2" w14:paraId="14537046" w14:textId="77777777" w:rsidTr="00237CED">
            <w:trPr>
              <w:trHeight w:val="455"/>
            </w:trPr>
            <w:tc>
              <w:tcPr>
                <w:tcW w:w="2729" w:type="dxa"/>
                <w:tcMar>
                  <w:top w:w="100" w:type="dxa"/>
                  <w:left w:w="100" w:type="dxa"/>
                  <w:bottom w:w="100" w:type="dxa"/>
                  <w:right w:w="100" w:type="dxa"/>
                </w:tcMar>
              </w:tcPr>
              <w:p w14:paraId="62A36D3A" w14:textId="77777777" w:rsidR="00D60FD2" w:rsidRDefault="00D60FD2" w:rsidP="00237CED">
                <w:pPr>
                  <w:jc w:val="center"/>
                </w:pPr>
                <w:r>
                  <w:t>CVE</w:t>
                </w:r>
              </w:p>
            </w:tc>
            <w:tc>
              <w:tcPr>
                <w:tcW w:w="6826" w:type="dxa"/>
                <w:tcMar>
                  <w:top w:w="100" w:type="dxa"/>
                  <w:left w:w="100" w:type="dxa"/>
                  <w:bottom w:w="100" w:type="dxa"/>
                  <w:right w:w="100" w:type="dxa"/>
                </w:tcMar>
              </w:tcPr>
              <w:p w14:paraId="32A23837" w14:textId="77777777" w:rsidR="00D60FD2" w:rsidRDefault="00D60FD2" w:rsidP="00237CED">
                <w:pPr>
                  <w:spacing w:after="160"/>
                </w:pPr>
              </w:p>
            </w:tc>
          </w:tr>
          <w:tr w:rsidR="00D60FD2" w14:paraId="010A5BEC" w14:textId="77777777" w:rsidTr="00237CED">
            <w:trPr>
              <w:trHeight w:val="455"/>
            </w:trPr>
            <w:tc>
              <w:tcPr>
                <w:tcW w:w="2729" w:type="dxa"/>
                <w:tcMar>
                  <w:top w:w="100" w:type="dxa"/>
                  <w:left w:w="100" w:type="dxa"/>
                  <w:bottom w:w="100" w:type="dxa"/>
                  <w:right w:w="100" w:type="dxa"/>
                </w:tcMar>
              </w:tcPr>
              <w:p w14:paraId="6006DC2F" w14:textId="77777777" w:rsidR="00D60FD2" w:rsidRDefault="00D60FD2" w:rsidP="00237CED">
                <w:pPr>
                  <w:jc w:val="center"/>
                </w:pPr>
                <w:r>
                  <w:t>Возможные последствия</w:t>
                </w:r>
              </w:p>
            </w:tc>
            <w:tc>
              <w:tcPr>
                <w:tcW w:w="6826" w:type="dxa"/>
                <w:tcMar>
                  <w:top w:w="100" w:type="dxa"/>
                  <w:left w:w="100" w:type="dxa"/>
                  <w:bottom w:w="100" w:type="dxa"/>
                  <w:right w:w="100" w:type="dxa"/>
                </w:tcMar>
              </w:tcPr>
              <w:p w14:paraId="0239DE1B" w14:textId="77777777" w:rsidR="00D60FD2" w:rsidRDefault="00D60FD2" w:rsidP="00237CED">
                <w:pPr>
                  <w:spacing w:after="160"/>
                  <w:ind w:right="27"/>
                </w:pPr>
                <w:r>
                  <w:t>Путаница в коде, сложность в понимании намерений разработчиков</w:t>
                </w:r>
              </w:p>
            </w:tc>
          </w:tr>
          <w:tr w:rsidR="00D60FD2" w14:paraId="48DC537D" w14:textId="77777777" w:rsidTr="00237CED">
            <w:trPr>
              <w:trHeight w:val="455"/>
            </w:trPr>
            <w:tc>
              <w:tcPr>
                <w:tcW w:w="2729" w:type="dxa"/>
                <w:tcMar>
                  <w:top w:w="100" w:type="dxa"/>
                  <w:left w:w="100" w:type="dxa"/>
                  <w:bottom w:w="100" w:type="dxa"/>
                  <w:right w:w="100" w:type="dxa"/>
                </w:tcMar>
              </w:tcPr>
              <w:p w14:paraId="0575235D" w14:textId="77777777" w:rsidR="00D60FD2" w:rsidRDefault="00D60FD2" w:rsidP="00237CED">
                <w:pPr>
                  <w:jc w:val="center"/>
                </w:pPr>
                <w:r>
                  <w:t>Комментарий (опционально)</w:t>
                </w:r>
              </w:p>
            </w:tc>
            <w:tc>
              <w:tcPr>
                <w:tcW w:w="6826" w:type="dxa"/>
                <w:tcMar>
                  <w:top w:w="100" w:type="dxa"/>
                  <w:left w:w="100" w:type="dxa"/>
                  <w:bottom w:w="100" w:type="dxa"/>
                  <w:right w:w="100" w:type="dxa"/>
                </w:tcMar>
              </w:tcPr>
              <w:p w14:paraId="79DA5ADA" w14:textId="77777777" w:rsidR="00D60FD2" w:rsidRDefault="00D60FD2" w:rsidP="00237CED">
                <w:pPr>
                  <w:spacing w:after="160"/>
                  <w:ind w:right="27"/>
                </w:pPr>
              </w:p>
            </w:tc>
          </w:tr>
        </w:tbl>
      </w:sdtContent>
    </w:sdt>
    <w:p w14:paraId="477BBCD9" w14:textId="77777777" w:rsidR="00D60FD2" w:rsidRDefault="00D60FD2" w:rsidP="00D60FD2"/>
    <w:p w14:paraId="7108B3E2" w14:textId="77777777" w:rsidR="00D60FD2" w:rsidRDefault="00D60FD2" w:rsidP="00D60FD2">
      <w:r>
        <w:t xml:space="preserve">Таблица №1047 – Примеры срабатывания детектора и устранения уязвимости </w:t>
      </w:r>
    </w:p>
    <w:sdt>
      <w:sdtPr>
        <w:tag w:val="goog_rdk_1035"/>
        <w:id w:val="942887041"/>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D60FD2" w14:paraId="222059D9" w14:textId="77777777" w:rsidTr="00237CED">
            <w:tc>
              <w:tcPr>
                <w:tcW w:w="4106" w:type="dxa"/>
              </w:tcPr>
              <w:p w14:paraId="75E9EA3F" w14:textId="77777777" w:rsidR="00D60FD2" w:rsidRDefault="00D60FD2" w:rsidP="00237CED">
                <w:r>
                  <w:t xml:space="preserve">Потенциально небезопасное </w:t>
                </w:r>
              </w:p>
            </w:tc>
            <w:tc>
              <w:tcPr>
                <w:tcW w:w="5239" w:type="dxa"/>
              </w:tcPr>
              <w:p w14:paraId="29CC6A8D" w14:textId="77777777" w:rsidR="00D60FD2" w:rsidRDefault="00D60FD2" w:rsidP="00237CED">
                <w:r>
                  <w:t>Корректная конструкция</w:t>
                </w:r>
              </w:p>
            </w:tc>
          </w:tr>
          <w:tr w:rsidR="00D60FD2" w14:paraId="60C12368" w14:textId="77777777" w:rsidTr="00237CED">
            <w:trPr>
              <w:trHeight w:val="310"/>
            </w:trPr>
            <w:tc>
              <w:tcPr>
                <w:tcW w:w="4106" w:type="dxa"/>
              </w:tcPr>
              <w:p w14:paraId="4E239D44" w14:textId="77777777" w:rsidR="00D60FD2" w:rsidRDefault="00D60FD2" w:rsidP="00237CED">
                <w:r>
                  <w:t>public class Example {</w:t>
                </w:r>
              </w:p>
              <w:p w14:paraId="475525D3" w14:textId="77777777" w:rsidR="00D60FD2" w:rsidRDefault="00D60FD2" w:rsidP="00237CED"/>
              <w:p w14:paraId="2898ED9D" w14:textId="77777777" w:rsidR="00D60FD2" w:rsidRDefault="00D60FD2" w:rsidP="00237CED">
                <w:r>
                  <w:t xml:space="preserve">    public void processData() {</w:t>
                </w:r>
              </w:p>
              <w:p w14:paraId="0DE07156" w14:textId="77777777" w:rsidR="00D60FD2" w:rsidRDefault="00D60FD2" w:rsidP="00237CED">
                <w:r>
                  <w:t xml:space="preserve">        System.out.println("Processing data");</w:t>
                </w:r>
              </w:p>
              <w:p w14:paraId="7668A6C9" w14:textId="77777777" w:rsidR="00D60FD2" w:rsidRDefault="00D60FD2" w:rsidP="00237CED">
                <w:r>
                  <w:t xml:space="preserve">    }</w:t>
                </w:r>
              </w:p>
              <w:p w14:paraId="27D37637" w14:textId="77777777" w:rsidR="00D60FD2" w:rsidRDefault="00D60FD2" w:rsidP="00237CED"/>
              <w:p w14:paraId="766AE5EF" w14:textId="77777777" w:rsidR="00D60FD2" w:rsidRDefault="00D60FD2" w:rsidP="00237CED">
                <w:r>
                  <w:t xml:space="preserve">    public void processdata() {  // Ошибка: отличие только по капитализации</w:t>
                </w:r>
              </w:p>
              <w:p w14:paraId="7E03E660" w14:textId="77777777" w:rsidR="00D60FD2" w:rsidRDefault="00D60FD2" w:rsidP="00237CED">
                <w:r>
                  <w:t xml:space="preserve">        System.out.println("Processing data");</w:t>
                </w:r>
              </w:p>
              <w:p w14:paraId="76A9E815" w14:textId="77777777" w:rsidR="00D60FD2" w:rsidRDefault="00D60FD2" w:rsidP="00237CED">
                <w:r>
                  <w:t xml:space="preserve">    }</w:t>
                </w:r>
              </w:p>
              <w:p w14:paraId="6F396D87" w14:textId="77777777" w:rsidR="00D60FD2" w:rsidRDefault="00D60FD2" w:rsidP="00237CED">
                <w:r>
                  <w:t>}</w:t>
                </w:r>
              </w:p>
              <w:p w14:paraId="092BD6A6" w14:textId="77777777" w:rsidR="00D60FD2" w:rsidRDefault="00D60FD2" w:rsidP="00237CED"/>
            </w:tc>
            <w:tc>
              <w:tcPr>
                <w:tcW w:w="5239" w:type="dxa"/>
              </w:tcPr>
              <w:p w14:paraId="71D6427E" w14:textId="77777777" w:rsidR="00D60FD2" w:rsidRDefault="00D60FD2" w:rsidP="00237CED">
                <w:bookmarkStart w:id="0" w:name="_heading=h.uw10irg8vylr" w:colFirst="0" w:colLast="0"/>
                <w:bookmarkEnd w:id="0"/>
                <w:r>
                  <w:lastRenderedPageBreak/>
                  <w:t>public class Example {</w:t>
                </w:r>
              </w:p>
              <w:p w14:paraId="43C1D1B6" w14:textId="77777777" w:rsidR="00D60FD2" w:rsidRDefault="00D60FD2" w:rsidP="00237CED">
                <w:bookmarkStart w:id="1" w:name="_heading=h.o9k057hl6hlm" w:colFirst="0" w:colLast="0"/>
                <w:bookmarkEnd w:id="1"/>
              </w:p>
              <w:p w14:paraId="7D97095B" w14:textId="77777777" w:rsidR="00D60FD2" w:rsidRDefault="00D60FD2" w:rsidP="00237CED">
                <w:bookmarkStart w:id="2" w:name="_heading=h.2clgu6b921kv" w:colFirst="0" w:colLast="0"/>
                <w:bookmarkEnd w:id="2"/>
                <w:r>
                  <w:t xml:space="preserve">    public void processData() {</w:t>
                </w:r>
              </w:p>
              <w:p w14:paraId="264EEAE3" w14:textId="77777777" w:rsidR="00D60FD2" w:rsidRDefault="00D60FD2" w:rsidP="00237CED">
                <w:bookmarkStart w:id="3" w:name="_heading=h.zbd14xenfxc6" w:colFirst="0" w:colLast="0"/>
                <w:bookmarkEnd w:id="3"/>
                <w:r>
                  <w:t xml:space="preserve">        System.out.println("Processing data");</w:t>
                </w:r>
              </w:p>
              <w:p w14:paraId="3C95BFA3" w14:textId="77777777" w:rsidR="00D60FD2" w:rsidRDefault="00D60FD2" w:rsidP="00237CED">
                <w:bookmarkStart w:id="4" w:name="_heading=h.8htp1wue0r7z" w:colFirst="0" w:colLast="0"/>
                <w:bookmarkEnd w:id="4"/>
                <w:r>
                  <w:t xml:space="preserve">    }</w:t>
                </w:r>
              </w:p>
              <w:p w14:paraId="57E59A65" w14:textId="77777777" w:rsidR="00D60FD2" w:rsidRDefault="00D60FD2" w:rsidP="00237CED">
                <w:bookmarkStart w:id="5" w:name="_heading=h.tojyq5hm0sa8" w:colFirst="0" w:colLast="0"/>
                <w:bookmarkEnd w:id="5"/>
              </w:p>
              <w:p w14:paraId="1E60E7CA" w14:textId="77777777" w:rsidR="00D60FD2" w:rsidRDefault="00D60FD2" w:rsidP="00237CED">
                <w:bookmarkStart w:id="6" w:name="_heading=h.iafyxifevwlu" w:colFirst="0" w:colLast="0"/>
                <w:bookmarkEnd w:id="6"/>
                <w:r>
                  <w:t xml:space="preserve">    public void processDataFromFile() {  // Правильное уникальное имя</w:t>
                </w:r>
              </w:p>
              <w:p w14:paraId="06A8F4B9" w14:textId="77777777" w:rsidR="00D60FD2" w:rsidRDefault="00D60FD2" w:rsidP="00237CED">
                <w:bookmarkStart w:id="7" w:name="_heading=h.8g9ldajbo42g" w:colFirst="0" w:colLast="0"/>
                <w:bookmarkEnd w:id="7"/>
                <w:r>
                  <w:t xml:space="preserve">        System.out.println("Processing data from file");</w:t>
                </w:r>
              </w:p>
              <w:p w14:paraId="1AC1037F" w14:textId="77777777" w:rsidR="00D60FD2" w:rsidRDefault="00D60FD2" w:rsidP="00237CED">
                <w:bookmarkStart w:id="8" w:name="_heading=h.6g8wmfwi4pov" w:colFirst="0" w:colLast="0"/>
                <w:bookmarkEnd w:id="8"/>
                <w:r>
                  <w:t xml:space="preserve">    }</w:t>
                </w:r>
              </w:p>
              <w:p w14:paraId="79AFF201" w14:textId="77777777" w:rsidR="00D60FD2" w:rsidRDefault="00D60FD2" w:rsidP="00237CED">
                <w:bookmarkStart w:id="9" w:name="_heading=h.o2aqxjfd64ix" w:colFirst="0" w:colLast="0"/>
                <w:bookmarkEnd w:id="9"/>
                <w:r>
                  <w:t>}</w:t>
                </w:r>
              </w:p>
              <w:p w14:paraId="6DE40C84" w14:textId="77777777" w:rsidR="00D60FD2" w:rsidRDefault="00D60FD2" w:rsidP="00237CED"/>
            </w:tc>
          </w:tr>
        </w:tbl>
      </w:sdtContent>
    </w:sdt>
    <w:p w14:paraId="6C782592" w14:textId="77777777" w:rsidR="00D60FD2" w:rsidRDefault="00D60FD2" w:rsidP="00D60FD2"/>
    <w:p w14:paraId="5846353E" w14:textId="77777777" w:rsidR="00D60FD2" w:rsidRDefault="00D60FD2" w:rsidP="00D60FD2">
      <w:r>
        <w:t>Методы устранения уязвимости при срабатывании детектора</w:t>
      </w:r>
    </w:p>
    <w:p w14:paraId="1875783F" w14:textId="77777777" w:rsidR="00D60FD2" w:rsidRDefault="00D60FD2" w:rsidP="00D60FD2">
      <w:pPr>
        <w:ind w:firstLine="851"/>
      </w:pPr>
      <w:r>
        <w:t>Переименовать методы, чтобы улучшить читаемость и избежать путаницы</w:t>
      </w:r>
    </w:p>
    <w:p w14:paraId="70A8F375" w14:textId="7B626489" w:rsidR="00346885" w:rsidRPr="00D60FD2" w:rsidRDefault="00346885" w:rsidP="00D60FD2"/>
    <w:sectPr w:rsidR="00346885" w:rsidRPr="00D60F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69"/>
    <w:rsid w:val="00026B51"/>
    <w:rsid w:val="00096C78"/>
    <w:rsid w:val="000B498B"/>
    <w:rsid w:val="000D0B45"/>
    <w:rsid w:val="000F5402"/>
    <w:rsid w:val="0013250B"/>
    <w:rsid w:val="001D4414"/>
    <w:rsid w:val="001F7C49"/>
    <w:rsid w:val="00202A0D"/>
    <w:rsid w:val="00205734"/>
    <w:rsid w:val="002E3B3B"/>
    <w:rsid w:val="002F3518"/>
    <w:rsid w:val="00335CC1"/>
    <w:rsid w:val="00343169"/>
    <w:rsid w:val="00346885"/>
    <w:rsid w:val="003D2AD7"/>
    <w:rsid w:val="003E7799"/>
    <w:rsid w:val="0040210E"/>
    <w:rsid w:val="00406E04"/>
    <w:rsid w:val="00457B10"/>
    <w:rsid w:val="00570890"/>
    <w:rsid w:val="0065054A"/>
    <w:rsid w:val="006613AF"/>
    <w:rsid w:val="006932BA"/>
    <w:rsid w:val="006953E2"/>
    <w:rsid w:val="007F42C9"/>
    <w:rsid w:val="00824608"/>
    <w:rsid w:val="00891AAF"/>
    <w:rsid w:val="008D1687"/>
    <w:rsid w:val="008D3AE5"/>
    <w:rsid w:val="009B492C"/>
    <w:rsid w:val="009F2219"/>
    <w:rsid w:val="00A06A00"/>
    <w:rsid w:val="00A40B72"/>
    <w:rsid w:val="00A5569F"/>
    <w:rsid w:val="00A72E90"/>
    <w:rsid w:val="00BA112B"/>
    <w:rsid w:val="00C36F92"/>
    <w:rsid w:val="00C9656F"/>
    <w:rsid w:val="00CF4B1F"/>
    <w:rsid w:val="00D132E4"/>
    <w:rsid w:val="00D60FD2"/>
    <w:rsid w:val="00D90C82"/>
    <w:rsid w:val="00E75BE6"/>
    <w:rsid w:val="00E97424"/>
    <w:rsid w:val="00ED4052"/>
    <w:rsid w:val="00EF4942"/>
    <w:rsid w:val="00F70928"/>
    <w:rsid w:val="00FA19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B77D"/>
  <w15:chartTrackingRefBased/>
  <w15:docId w15:val="{68B96DE7-8C47-42B8-9BD8-551FA62D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169"/>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343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3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31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31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31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316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316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316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316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31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316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316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31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31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31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3169"/>
    <w:rPr>
      <w:rFonts w:eastAsiaTheme="majorEastAsia" w:cstheme="majorBidi"/>
      <w:color w:val="595959" w:themeColor="text1" w:themeTint="A6"/>
    </w:rPr>
  </w:style>
  <w:style w:type="character" w:customStyle="1" w:styleId="80">
    <w:name w:val="Заголовок 8 Знак"/>
    <w:basedOn w:val="a0"/>
    <w:link w:val="8"/>
    <w:uiPriority w:val="9"/>
    <w:semiHidden/>
    <w:rsid w:val="003431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3169"/>
    <w:rPr>
      <w:rFonts w:eastAsiaTheme="majorEastAsia" w:cstheme="majorBidi"/>
      <w:color w:val="272727" w:themeColor="text1" w:themeTint="D8"/>
    </w:rPr>
  </w:style>
  <w:style w:type="paragraph" w:styleId="a3">
    <w:name w:val="Title"/>
    <w:basedOn w:val="a"/>
    <w:next w:val="a"/>
    <w:link w:val="a4"/>
    <w:uiPriority w:val="10"/>
    <w:qFormat/>
    <w:rsid w:val="0034316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31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1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31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3169"/>
    <w:pPr>
      <w:spacing w:before="160"/>
      <w:jc w:val="center"/>
    </w:pPr>
    <w:rPr>
      <w:i/>
      <w:iCs/>
      <w:color w:val="404040" w:themeColor="text1" w:themeTint="BF"/>
    </w:rPr>
  </w:style>
  <w:style w:type="character" w:customStyle="1" w:styleId="22">
    <w:name w:val="Цитата 2 Знак"/>
    <w:basedOn w:val="a0"/>
    <w:link w:val="21"/>
    <w:uiPriority w:val="29"/>
    <w:rsid w:val="00343169"/>
    <w:rPr>
      <w:i/>
      <w:iCs/>
      <w:color w:val="404040" w:themeColor="text1" w:themeTint="BF"/>
    </w:rPr>
  </w:style>
  <w:style w:type="paragraph" w:styleId="a7">
    <w:name w:val="List Paragraph"/>
    <w:basedOn w:val="a"/>
    <w:uiPriority w:val="34"/>
    <w:qFormat/>
    <w:rsid w:val="00343169"/>
    <w:pPr>
      <w:ind w:left="720"/>
      <w:contextualSpacing/>
    </w:pPr>
  </w:style>
  <w:style w:type="character" w:styleId="a8">
    <w:name w:val="Intense Emphasis"/>
    <w:basedOn w:val="a0"/>
    <w:uiPriority w:val="21"/>
    <w:qFormat/>
    <w:rsid w:val="00343169"/>
    <w:rPr>
      <w:i/>
      <w:iCs/>
      <w:color w:val="2F5496" w:themeColor="accent1" w:themeShade="BF"/>
    </w:rPr>
  </w:style>
  <w:style w:type="paragraph" w:styleId="a9">
    <w:name w:val="Intense Quote"/>
    <w:basedOn w:val="a"/>
    <w:next w:val="a"/>
    <w:link w:val="aa"/>
    <w:uiPriority w:val="30"/>
    <w:qFormat/>
    <w:rsid w:val="00343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3169"/>
    <w:rPr>
      <w:i/>
      <w:iCs/>
      <w:color w:val="2F5496" w:themeColor="accent1" w:themeShade="BF"/>
    </w:rPr>
  </w:style>
  <w:style w:type="character" w:styleId="ab">
    <w:name w:val="Intense Reference"/>
    <w:basedOn w:val="a0"/>
    <w:uiPriority w:val="32"/>
    <w:qFormat/>
    <w:rsid w:val="00343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1365</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2</cp:revision>
  <dcterms:created xsi:type="dcterms:W3CDTF">2025-08-06T12:04:00Z</dcterms:created>
  <dcterms:modified xsi:type="dcterms:W3CDTF">2025-08-06T12:04:00Z</dcterms:modified>
</cp:coreProperties>
</file>