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0560" w14:textId="77777777" w:rsidR="000D0B45" w:rsidRPr="006A0C0A" w:rsidRDefault="000D0B45" w:rsidP="000D0B45">
      <w:pPr>
        <w:ind w:firstLine="720"/>
        <w:rPr>
          <w:lang w:val="en-US"/>
        </w:rPr>
      </w:pPr>
      <w:r w:rsidRPr="006A0C0A">
        <w:rPr>
          <w:lang w:val="en-US"/>
        </w:rPr>
        <w:t>FB.GC_UNCHECKED_TYPE_IN_GENERIC_CALL</w:t>
      </w:r>
    </w:p>
    <w:p w14:paraId="78AE2384" w14:textId="77777777" w:rsidR="000D0B45" w:rsidRDefault="000D0B45" w:rsidP="000D0B45">
      <w:pPr>
        <w:spacing w:line="360" w:lineRule="auto"/>
        <w:ind w:firstLine="851"/>
        <w:jc w:val="both"/>
      </w:pPr>
      <w:r>
        <w:t>Этот вызов универсального метода коллекции передает аргумент при компиляции типа Object, где ожидается определенный тип из параметров универсального типа. Таким образом, ни стандартная система типов Java, ни статический анализ не могут предоставить полезную информацию о том, принадлежит ли объект, передаваемый в качестве параметра, к соответствующему типу.</w:t>
      </w:r>
    </w:p>
    <w:p w14:paraId="4B9571AB" w14:textId="77777777" w:rsidR="000D0B45" w:rsidRDefault="000D0B45" w:rsidP="000D0B45">
      <w:pPr>
        <w:jc w:val="both"/>
      </w:pPr>
      <w:r>
        <w:t xml:space="preserve">Таблица №1018 – Основные характеристики детектора </w:t>
      </w:r>
    </w:p>
    <w:sdt>
      <w:sdtPr>
        <w:tag w:val="goog_rdk_1006"/>
        <w:id w:val="-1823351457"/>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0D0B45" w14:paraId="6605FCC6" w14:textId="77777777" w:rsidTr="00237CED">
            <w:trPr>
              <w:trHeight w:val="665"/>
            </w:trPr>
            <w:tc>
              <w:tcPr>
                <w:tcW w:w="2729" w:type="dxa"/>
                <w:tcMar>
                  <w:top w:w="100" w:type="dxa"/>
                  <w:left w:w="100" w:type="dxa"/>
                  <w:bottom w:w="100" w:type="dxa"/>
                  <w:right w:w="100" w:type="dxa"/>
                </w:tcMar>
              </w:tcPr>
              <w:p w14:paraId="3F368A8F" w14:textId="77777777" w:rsidR="000D0B45" w:rsidRDefault="000D0B45" w:rsidP="00237CED">
                <w:pPr>
                  <w:jc w:val="center"/>
                </w:pPr>
                <w:r>
                  <w:t>Категория критичности</w:t>
                </w:r>
              </w:p>
            </w:tc>
            <w:tc>
              <w:tcPr>
                <w:tcW w:w="6826" w:type="dxa"/>
                <w:tcMar>
                  <w:top w:w="100" w:type="dxa"/>
                  <w:left w:w="100" w:type="dxa"/>
                  <w:bottom w:w="100" w:type="dxa"/>
                  <w:right w:w="100" w:type="dxa"/>
                </w:tcMar>
              </w:tcPr>
              <w:p w14:paraId="2A6E56D5" w14:textId="77777777" w:rsidR="000D0B45" w:rsidRDefault="000D0B45" w:rsidP="00237CED">
                <w:r>
                  <w:t>Minor</w:t>
                </w:r>
              </w:p>
            </w:tc>
          </w:tr>
          <w:tr w:rsidR="000D0B45" w14:paraId="32541A42" w14:textId="77777777" w:rsidTr="00237CED">
            <w:trPr>
              <w:trHeight w:val="675"/>
            </w:trPr>
            <w:tc>
              <w:tcPr>
                <w:tcW w:w="2729" w:type="dxa"/>
                <w:tcMar>
                  <w:top w:w="100" w:type="dxa"/>
                  <w:left w:w="100" w:type="dxa"/>
                  <w:bottom w:w="100" w:type="dxa"/>
                  <w:right w:w="100" w:type="dxa"/>
                </w:tcMar>
              </w:tcPr>
              <w:p w14:paraId="0EBF1824" w14:textId="77777777" w:rsidR="000D0B45" w:rsidRDefault="000D0B45" w:rsidP="00237CED">
                <w:pPr>
                  <w:jc w:val="center"/>
                </w:pPr>
                <w:r>
                  <w:t>Надежность</w:t>
                </w:r>
              </w:p>
            </w:tc>
            <w:tc>
              <w:tcPr>
                <w:tcW w:w="6826" w:type="dxa"/>
                <w:tcMar>
                  <w:top w:w="100" w:type="dxa"/>
                  <w:left w:w="100" w:type="dxa"/>
                  <w:bottom w:w="100" w:type="dxa"/>
                  <w:right w:w="100" w:type="dxa"/>
                </w:tcMar>
              </w:tcPr>
              <w:p w14:paraId="540DD93F" w14:textId="77777777" w:rsidR="000D0B45" w:rsidRDefault="000D0B45" w:rsidP="00237CED">
                <w:r>
                  <w:t>HIGH</w:t>
                </w:r>
              </w:p>
            </w:tc>
          </w:tr>
          <w:tr w:rsidR="000D0B45" w14:paraId="78264B6E" w14:textId="77777777" w:rsidTr="00237CED">
            <w:trPr>
              <w:trHeight w:val="665"/>
            </w:trPr>
            <w:tc>
              <w:tcPr>
                <w:tcW w:w="2729" w:type="dxa"/>
                <w:tcMar>
                  <w:top w:w="100" w:type="dxa"/>
                  <w:left w:w="100" w:type="dxa"/>
                  <w:bottom w:w="100" w:type="dxa"/>
                  <w:right w:w="100" w:type="dxa"/>
                </w:tcMar>
              </w:tcPr>
              <w:p w14:paraId="5F801DAE" w14:textId="77777777" w:rsidR="000D0B45" w:rsidRDefault="000D0B45" w:rsidP="00237CED">
                <w:pPr>
                  <w:jc w:val="center"/>
                </w:pPr>
                <w:r>
                  <w:t>Источник</w:t>
                </w:r>
              </w:p>
            </w:tc>
            <w:tc>
              <w:tcPr>
                <w:tcW w:w="6826" w:type="dxa"/>
                <w:tcMar>
                  <w:top w:w="100" w:type="dxa"/>
                  <w:left w:w="100" w:type="dxa"/>
                  <w:bottom w:w="100" w:type="dxa"/>
                  <w:right w:w="100" w:type="dxa"/>
                </w:tcMar>
              </w:tcPr>
              <w:p w14:paraId="50FF95E5" w14:textId="77777777" w:rsidR="000D0B45" w:rsidRDefault="000D0B45" w:rsidP="00237CED">
                <w:r>
                  <w:t>Вызов универсального метода с аргументом типа Object</w:t>
                </w:r>
              </w:p>
            </w:tc>
          </w:tr>
          <w:tr w:rsidR="000D0B45" w14:paraId="0A8E35F4" w14:textId="77777777" w:rsidTr="00237CED">
            <w:trPr>
              <w:trHeight w:val="455"/>
            </w:trPr>
            <w:tc>
              <w:tcPr>
                <w:tcW w:w="2729" w:type="dxa"/>
                <w:tcMar>
                  <w:top w:w="100" w:type="dxa"/>
                  <w:left w:w="100" w:type="dxa"/>
                  <w:bottom w:w="100" w:type="dxa"/>
                  <w:right w:w="100" w:type="dxa"/>
                </w:tcMar>
              </w:tcPr>
              <w:p w14:paraId="7028A19C" w14:textId="77777777" w:rsidR="000D0B45" w:rsidRDefault="000D0B45" w:rsidP="00237CED">
                <w:pPr>
                  <w:jc w:val="center"/>
                </w:pPr>
                <w:r>
                  <w:t>Тип ошибки</w:t>
                </w:r>
              </w:p>
            </w:tc>
            <w:tc>
              <w:tcPr>
                <w:tcW w:w="6826" w:type="dxa"/>
                <w:tcMar>
                  <w:top w:w="100" w:type="dxa"/>
                  <w:left w:w="100" w:type="dxa"/>
                  <w:bottom w:w="100" w:type="dxa"/>
                  <w:right w:w="100" w:type="dxa"/>
                </w:tcMar>
              </w:tcPr>
              <w:p w14:paraId="61CCD82E" w14:textId="77777777" w:rsidR="000D0B45" w:rsidRDefault="000D0B45" w:rsidP="00237CED">
                <w:pPr>
                  <w:spacing w:after="160"/>
                </w:pPr>
                <w:r>
                  <w:t>Нарушение типов, отсутствие проверок в процессе компиляции</w:t>
                </w:r>
              </w:p>
            </w:tc>
          </w:tr>
          <w:tr w:rsidR="000D0B45" w14:paraId="1D66F2BC" w14:textId="77777777" w:rsidTr="00237CED">
            <w:trPr>
              <w:trHeight w:val="455"/>
            </w:trPr>
            <w:tc>
              <w:tcPr>
                <w:tcW w:w="2729" w:type="dxa"/>
                <w:tcMar>
                  <w:top w:w="100" w:type="dxa"/>
                  <w:left w:w="100" w:type="dxa"/>
                  <w:bottom w:w="100" w:type="dxa"/>
                  <w:right w:w="100" w:type="dxa"/>
                </w:tcMar>
              </w:tcPr>
              <w:p w14:paraId="0CB891EF" w14:textId="77777777" w:rsidR="000D0B45" w:rsidRDefault="000D0B45" w:rsidP="00237CED">
                <w:pPr>
                  <w:jc w:val="center"/>
                </w:pPr>
                <w:r>
                  <w:t>CWE</w:t>
                </w:r>
              </w:p>
            </w:tc>
            <w:tc>
              <w:tcPr>
                <w:tcW w:w="6826" w:type="dxa"/>
                <w:tcMar>
                  <w:top w:w="100" w:type="dxa"/>
                  <w:left w:w="100" w:type="dxa"/>
                  <w:bottom w:w="100" w:type="dxa"/>
                  <w:right w:w="100" w:type="dxa"/>
                </w:tcMar>
              </w:tcPr>
              <w:p w14:paraId="1FC32B75" w14:textId="77777777" w:rsidR="000D0B45" w:rsidRDefault="000D0B45" w:rsidP="00237CED">
                <w:pPr>
                  <w:spacing w:after="160"/>
                </w:pPr>
                <w:r>
                  <w:t>CWE-502 (Deserialization of Untrusted Data)</w:t>
                </w:r>
              </w:p>
            </w:tc>
          </w:tr>
          <w:tr w:rsidR="000D0B45" w14:paraId="1AA3EAC8" w14:textId="77777777" w:rsidTr="00237CED">
            <w:trPr>
              <w:trHeight w:val="455"/>
            </w:trPr>
            <w:tc>
              <w:tcPr>
                <w:tcW w:w="2729" w:type="dxa"/>
                <w:tcMar>
                  <w:top w:w="100" w:type="dxa"/>
                  <w:left w:w="100" w:type="dxa"/>
                  <w:bottom w:w="100" w:type="dxa"/>
                  <w:right w:w="100" w:type="dxa"/>
                </w:tcMar>
              </w:tcPr>
              <w:p w14:paraId="117AD7DD" w14:textId="77777777" w:rsidR="000D0B45" w:rsidRDefault="000D0B45" w:rsidP="00237CED">
                <w:pPr>
                  <w:jc w:val="center"/>
                </w:pPr>
                <w:r>
                  <w:t>CVE</w:t>
                </w:r>
              </w:p>
            </w:tc>
            <w:tc>
              <w:tcPr>
                <w:tcW w:w="6826" w:type="dxa"/>
                <w:tcMar>
                  <w:top w:w="100" w:type="dxa"/>
                  <w:left w:w="100" w:type="dxa"/>
                  <w:bottom w:w="100" w:type="dxa"/>
                  <w:right w:w="100" w:type="dxa"/>
                </w:tcMar>
              </w:tcPr>
              <w:p w14:paraId="30B7EA4A" w14:textId="77777777" w:rsidR="000D0B45" w:rsidRDefault="000D0B45" w:rsidP="00237CED">
                <w:pPr>
                  <w:spacing w:after="160"/>
                </w:pPr>
              </w:p>
            </w:tc>
          </w:tr>
          <w:tr w:rsidR="000D0B45" w14:paraId="4DE34BB8" w14:textId="77777777" w:rsidTr="00237CED">
            <w:trPr>
              <w:trHeight w:val="455"/>
            </w:trPr>
            <w:tc>
              <w:tcPr>
                <w:tcW w:w="2729" w:type="dxa"/>
                <w:tcMar>
                  <w:top w:w="100" w:type="dxa"/>
                  <w:left w:w="100" w:type="dxa"/>
                  <w:bottom w:w="100" w:type="dxa"/>
                  <w:right w:w="100" w:type="dxa"/>
                </w:tcMar>
              </w:tcPr>
              <w:p w14:paraId="1D72C297" w14:textId="77777777" w:rsidR="000D0B45" w:rsidRDefault="000D0B45" w:rsidP="00237CED">
                <w:pPr>
                  <w:jc w:val="center"/>
                </w:pPr>
                <w:r>
                  <w:t>Возможные последствия</w:t>
                </w:r>
              </w:p>
            </w:tc>
            <w:tc>
              <w:tcPr>
                <w:tcW w:w="6826" w:type="dxa"/>
                <w:tcMar>
                  <w:top w:w="100" w:type="dxa"/>
                  <w:left w:w="100" w:type="dxa"/>
                  <w:bottom w:w="100" w:type="dxa"/>
                  <w:right w:w="100" w:type="dxa"/>
                </w:tcMar>
              </w:tcPr>
              <w:p w14:paraId="569FDCB7" w14:textId="77777777" w:rsidR="000D0B45" w:rsidRDefault="000D0B45" w:rsidP="00237CED">
                <w:pPr>
                  <w:spacing w:after="160"/>
                  <w:ind w:right="27"/>
                </w:pPr>
                <w:r>
                  <w:t>Невозможность статической проверки типов, потенциальные ошибки на этапе выполнения</w:t>
                </w:r>
              </w:p>
            </w:tc>
          </w:tr>
          <w:tr w:rsidR="000D0B45" w14:paraId="0A917BF1" w14:textId="77777777" w:rsidTr="00237CED">
            <w:trPr>
              <w:trHeight w:val="455"/>
            </w:trPr>
            <w:tc>
              <w:tcPr>
                <w:tcW w:w="2729" w:type="dxa"/>
                <w:tcMar>
                  <w:top w:w="100" w:type="dxa"/>
                  <w:left w:w="100" w:type="dxa"/>
                  <w:bottom w:w="100" w:type="dxa"/>
                  <w:right w:w="100" w:type="dxa"/>
                </w:tcMar>
              </w:tcPr>
              <w:p w14:paraId="23DCB99F" w14:textId="77777777" w:rsidR="000D0B45" w:rsidRDefault="000D0B45" w:rsidP="00237CED">
                <w:pPr>
                  <w:jc w:val="center"/>
                </w:pPr>
                <w:r>
                  <w:t>Комментарий (опционально)</w:t>
                </w:r>
              </w:p>
            </w:tc>
            <w:tc>
              <w:tcPr>
                <w:tcW w:w="6826" w:type="dxa"/>
                <w:tcMar>
                  <w:top w:w="100" w:type="dxa"/>
                  <w:left w:w="100" w:type="dxa"/>
                  <w:bottom w:w="100" w:type="dxa"/>
                  <w:right w:w="100" w:type="dxa"/>
                </w:tcMar>
              </w:tcPr>
              <w:p w14:paraId="65C9D231" w14:textId="77777777" w:rsidR="000D0B45" w:rsidRDefault="000D0B45" w:rsidP="00237CED">
                <w:pPr>
                  <w:spacing w:after="160"/>
                  <w:ind w:right="27"/>
                </w:pPr>
              </w:p>
            </w:tc>
          </w:tr>
        </w:tbl>
      </w:sdtContent>
    </w:sdt>
    <w:p w14:paraId="0A4C93BC" w14:textId="77777777" w:rsidR="000D0B45" w:rsidRDefault="000D0B45" w:rsidP="000D0B45"/>
    <w:p w14:paraId="36CC5C34" w14:textId="77777777" w:rsidR="000D0B45" w:rsidRDefault="000D0B45" w:rsidP="000D0B45">
      <w:r>
        <w:t xml:space="preserve">Таблица №1019 – Примеры срабатывания детектора и устранения уязвимости </w:t>
      </w:r>
    </w:p>
    <w:sdt>
      <w:sdtPr>
        <w:tag w:val="goog_rdk_1007"/>
        <w:id w:val="-170145486"/>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0D0B45" w14:paraId="4BE8E775" w14:textId="77777777" w:rsidTr="00237CED">
            <w:tc>
              <w:tcPr>
                <w:tcW w:w="4106" w:type="dxa"/>
              </w:tcPr>
              <w:p w14:paraId="58FA069D" w14:textId="77777777" w:rsidR="000D0B45" w:rsidRDefault="000D0B45" w:rsidP="00237CED">
                <w:r>
                  <w:t xml:space="preserve">Потенциально небезопасное </w:t>
                </w:r>
              </w:p>
            </w:tc>
            <w:tc>
              <w:tcPr>
                <w:tcW w:w="5239" w:type="dxa"/>
              </w:tcPr>
              <w:p w14:paraId="0ADC9911" w14:textId="77777777" w:rsidR="000D0B45" w:rsidRDefault="000D0B45" w:rsidP="00237CED">
                <w:r>
                  <w:t>Корректная конструкция</w:t>
                </w:r>
              </w:p>
            </w:tc>
          </w:tr>
          <w:tr w:rsidR="000D0B45" w14:paraId="55AE0A6E" w14:textId="77777777" w:rsidTr="00237CED">
            <w:trPr>
              <w:trHeight w:val="310"/>
            </w:trPr>
            <w:tc>
              <w:tcPr>
                <w:tcW w:w="4106" w:type="dxa"/>
              </w:tcPr>
              <w:p w14:paraId="41045BE1" w14:textId="77777777" w:rsidR="000D0B45" w:rsidRDefault="000D0B45" w:rsidP="00237CED">
                <w:r>
                  <w:t>List&lt;Object&gt; list = new ArrayList&lt;&gt;();</w:t>
                </w:r>
              </w:p>
              <w:p w14:paraId="5F45A18D" w14:textId="77777777" w:rsidR="000D0B45" w:rsidRDefault="000D0B45" w:rsidP="00237CED">
                <w:r>
                  <w:t>public &lt;T&gt; void addToList(List&lt;T&gt; list, T item) {</w:t>
                </w:r>
              </w:p>
              <w:p w14:paraId="0D537DC2" w14:textId="77777777" w:rsidR="000D0B45" w:rsidRDefault="000D0B45" w:rsidP="00237CED">
                <w:r>
                  <w:t xml:space="preserve">    list.add(item); // Ошибка: передаем Object вместо T</w:t>
                </w:r>
              </w:p>
              <w:p w14:paraId="570C45A8" w14:textId="77777777" w:rsidR="000D0B45" w:rsidRDefault="000D0B45" w:rsidP="00237CED">
                <w:r>
                  <w:t>}</w:t>
                </w:r>
              </w:p>
              <w:p w14:paraId="0CD91121" w14:textId="77777777" w:rsidR="000D0B45" w:rsidRDefault="000D0B45" w:rsidP="00237CED"/>
              <w:p w14:paraId="7E72E352" w14:textId="77777777" w:rsidR="000D0B45" w:rsidRDefault="000D0B45" w:rsidP="00237CED">
                <w:r>
                  <w:t>addToList(list, "string");  // Использование метода с типом Object</w:t>
                </w:r>
              </w:p>
              <w:p w14:paraId="1887B3CF" w14:textId="77777777" w:rsidR="000D0B45" w:rsidRDefault="000D0B45" w:rsidP="00237CED"/>
            </w:tc>
            <w:tc>
              <w:tcPr>
                <w:tcW w:w="5239" w:type="dxa"/>
              </w:tcPr>
              <w:p w14:paraId="2909B8C9" w14:textId="77777777" w:rsidR="000D0B45" w:rsidRDefault="000D0B45" w:rsidP="00237CED">
                <w:bookmarkStart w:id="0" w:name="_heading=h.nqu3vmq2ar82" w:colFirst="0" w:colLast="0"/>
                <w:bookmarkEnd w:id="0"/>
                <w:r>
                  <w:t>public &lt;T&gt; void addToList(List&lt;T&gt; list, T item) {</w:t>
                </w:r>
              </w:p>
              <w:p w14:paraId="7502AD6A" w14:textId="77777777" w:rsidR="000D0B45" w:rsidRDefault="000D0B45" w:rsidP="00237CED">
                <w:bookmarkStart w:id="1" w:name="_heading=h.xh8rq7dnrzbw" w:colFirst="0" w:colLast="0"/>
                <w:bookmarkEnd w:id="1"/>
                <w:r>
                  <w:t xml:space="preserve">    list.add(item);  // Передаем правильно типизированные данные</w:t>
                </w:r>
              </w:p>
              <w:p w14:paraId="02C3B6C5" w14:textId="77777777" w:rsidR="000D0B45" w:rsidRDefault="000D0B45" w:rsidP="00237CED">
                <w:bookmarkStart w:id="2" w:name="_heading=h.q2kjvafkzg9p" w:colFirst="0" w:colLast="0"/>
                <w:bookmarkEnd w:id="2"/>
                <w:r>
                  <w:t>}</w:t>
                </w:r>
              </w:p>
              <w:p w14:paraId="29474F67" w14:textId="77777777" w:rsidR="000D0B45" w:rsidRDefault="000D0B45" w:rsidP="00237CED">
                <w:bookmarkStart w:id="3" w:name="_heading=h.1pe0l5i59iru" w:colFirst="0" w:colLast="0"/>
                <w:bookmarkEnd w:id="3"/>
              </w:p>
              <w:p w14:paraId="2FBDDFDD" w14:textId="77777777" w:rsidR="000D0B45" w:rsidRDefault="000D0B45" w:rsidP="00237CED">
                <w:bookmarkStart w:id="4" w:name="_heading=h.91zzoxstcm2g" w:colFirst="0" w:colLast="0"/>
                <w:bookmarkEnd w:id="4"/>
                <w:r>
                  <w:t>List&lt;String&gt; list = new ArrayList&lt;&gt;();</w:t>
                </w:r>
              </w:p>
              <w:p w14:paraId="2241E9AB" w14:textId="77777777" w:rsidR="000D0B45" w:rsidRDefault="000D0B45" w:rsidP="00237CED">
                <w:r>
                  <w:t>addToList(list, "string");  // Используем корректные типы</w:t>
                </w:r>
              </w:p>
            </w:tc>
          </w:tr>
        </w:tbl>
      </w:sdtContent>
    </w:sdt>
    <w:p w14:paraId="10D2F87A" w14:textId="77777777" w:rsidR="000D0B45" w:rsidRDefault="000D0B45" w:rsidP="000D0B45"/>
    <w:p w14:paraId="089323FC" w14:textId="77777777" w:rsidR="000D0B45" w:rsidRDefault="000D0B45" w:rsidP="000D0B45">
      <w:r>
        <w:t>Методы устранения уязвимости при срабатывании детектора</w:t>
      </w:r>
    </w:p>
    <w:p w14:paraId="0FD82EDA" w14:textId="77777777" w:rsidR="000D0B45" w:rsidRDefault="000D0B45" w:rsidP="000D0B45">
      <w:pPr>
        <w:ind w:firstLine="851"/>
      </w:pPr>
      <w:r>
        <w:t>Явно указывать типы в универсальных вызовах для безопасной работы с коллекциями</w:t>
      </w:r>
    </w:p>
    <w:p w14:paraId="70A8F375" w14:textId="03BA365A" w:rsidR="00346885" w:rsidRPr="000D0B45" w:rsidRDefault="00346885" w:rsidP="000D0B45"/>
    <w:sectPr w:rsidR="00346885" w:rsidRPr="000D0B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26B51"/>
    <w:rsid w:val="00096C78"/>
    <w:rsid w:val="000D0B45"/>
    <w:rsid w:val="000F5402"/>
    <w:rsid w:val="0013250B"/>
    <w:rsid w:val="001D4414"/>
    <w:rsid w:val="001F7C49"/>
    <w:rsid w:val="00205734"/>
    <w:rsid w:val="002F3518"/>
    <w:rsid w:val="00343169"/>
    <w:rsid w:val="00346885"/>
    <w:rsid w:val="003D2AD7"/>
    <w:rsid w:val="003E7799"/>
    <w:rsid w:val="00406E04"/>
    <w:rsid w:val="00457B10"/>
    <w:rsid w:val="00570890"/>
    <w:rsid w:val="006932BA"/>
    <w:rsid w:val="006953E2"/>
    <w:rsid w:val="008D1687"/>
    <w:rsid w:val="008D3AE5"/>
    <w:rsid w:val="009B492C"/>
    <w:rsid w:val="009F2219"/>
    <w:rsid w:val="00A06A00"/>
    <w:rsid w:val="00A40B72"/>
    <w:rsid w:val="00A72E90"/>
    <w:rsid w:val="00BA112B"/>
    <w:rsid w:val="00C9656F"/>
    <w:rsid w:val="00CF4B1F"/>
    <w:rsid w:val="00D132E4"/>
    <w:rsid w:val="00D90C82"/>
    <w:rsid w:val="00E75BE6"/>
    <w:rsid w:val="00E97424"/>
    <w:rsid w:val="00ED4052"/>
    <w:rsid w:val="00EF4942"/>
    <w:rsid w:val="00FA1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1289</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2025-08-06T07:42:00Z</dcterms:created>
  <dcterms:modified xsi:type="dcterms:W3CDTF">2025-08-06T07:42:00Z</dcterms:modified>
</cp:coreProperties>
</file>