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3DFAD" w14:textId="77777777" w:rsidR="00FA309F" w:rsidRDefault="00FA309F" w:rsidP="00FA309F">
      <w:pPr>
        <w:ind w:firstLine="720"/>
      </w:pPr>
      <w:r>
        <w:t>FB.SERVLET_SESSION_ID</w:t>
      </w:r>
    </w:p>
    <w:p w14:paraId="3C68D500" w14:textId="77777777" w:rsidR="00FA309F" w:rsidRDefault="00FA309F" w:rsidP="00FA309F">
      <w:pPr>
        <w:spacing w:line="360" w:lineRule="auto"/>
        <w:ind w:firstLine="851"/>
        <w:jc w:val="both"/>
      </w:pPr>
      <w:r>
        <w:t xml:space="preserve">Метод </w:t>
      </w:r>
      <w:proofErr w:type="spellStart"/>
      <w:r>
        <w:t>HttpServletRequest.getRequestedSessionId</w:t>
      </w:r>
      <w:proofErr w:type="spellEnd"/>
      <w:r>
        <w:t xml:space="preserve">() обычно возвращает значение JSESSIONID файла </w:t>
      </w:r>
      <w:proofErr w:type="spellStart"/>
      <w:r>
        <w:t>cookie</w:t>
      </w:r>
      <w:proofErr w:type="spellEnd"/>
      <w:r>
        <w:t xml:space="preserve">. Обычно это значение доступно только логике управления сеансом, а не обычному коду разработчика. Таким образом, JSESSIONID следует использовать только для того, чтобы проверить, соответствует ли его значение существующему идентификатору сеанса. Если это не так, пользователя следует считать </w:t>
      </w:r>
      <w:proofErr w:type="spellStart"/>
      <w:r>
        <w:t>неаутентифицированным</w:t>
      </w:r>
      <w:proofErr w:type="spellEnd"/>
      <w:r>
        <w:t xml:space="preserve"> пользователем. Кроме того, значение идентификатора сеанса никогда не должно регистрироваться. Если это так, то файл журнала может содержать действительные идентификаторы активных сеансов, что позволяет инсайдеру перехватывать любые сеансы, идентификаторы которых были зарегистрированы и все еще активны.</w:t>
      </w:r>
    </w:p>
    <w:p w14:paraId="1CC0433C" w14:textId="77777777" w:rsidR="00FA309F" w:rsidRDefault="00FA309F" w:rsidP="00FA309F">
      <w:pPr>
        <w:jc w:val="both"/>
      </w:pPr>
      <w:r>
        <w:t xml:space="preserve">Таблица №891 – Основные характеристики детектора </w:t>
      </w:r>
    </w:p>
    <w:sdt>
      <w:sdtPr>
        <w:tag w:val="goog_rdk_876"/>
        <w:id w:val="-1114079012"/>
        <w:lock w:val="contentLocked"/>
      </w:sdtPr>
      <w:sdtContent>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9"/>
            <w:gridCol w:w="6826"/>
          </w:tblGrid>
          <w:tr w:rsidR="00FA309F" w14:paraId="187E7083" w14:textId="77777777" w:rsidTr="00BE7EAE">
            <w:trPr>
              <w:trHeight w:val="665"/>
            </w:trPr>
            <w:tc>
              <w:tcPr>
                <w:tcW w:w="2729" w:type="dxa"/>
                <w:tcMar>
                  <w:top w:w="100" w:type="dxa"/>
                  <w:left w:w="100" w:type="dxa"/>
                  <w:bottom w:w="100" w:type="dxa"/>
                  <w:right w:w="100" w:type="dxa"/>
                </w:tcMar>
              </w:tcPr>
              <w:p w14:paraId="16E00D4C" w14:textId="77777777" w:rsidR="00FA309F" w:rsidRDefault="00FA309F" w:rsidP="00BE7EAE">
                <w:pPr>
                  <w:jc w:val="center"/>
                </w:pPr>
                <w:r>
                  <w:t>Категория критичности</w:t>
                </w:r>
              </w:p>
            </w:tc>
            <w:tc>
              <w:tcPr>
                <w:tcW w:w="6826" w:type="dxa"/>
                <w:tcMar>
                  <w:top w:w="100" w:type="dxa"/>
                  <w:left w:w="100" w:type="dxa"/>
                  <w:bottom w:w="100" w:type="dxa"/>
                  <w:right w:w="100" w:type="dxa"/>
                </w:tcMar>
              </w:tcPr>
              <w:p w14:paraId="2C6ACE70" w14:textId="77777777" w:rsidR="00FA309F" w:rsidRDefault="00FA309F" w:rsidP="00BE7EAE">
                <w:r>
                  <w:t>Minor</w:t>
                </w:r>
              </w:p>
            </w:tc>
          </w:tr>
          <w:tr w:rsidR="00FA309F" w14:paraId="692E888A" w14:textId="77777777" w:rsidTr="00BE7EAE">
            <w:trPr>
              <w:trHeight w:val="675"/>
            </w:trPr>
            <w:tc>
              <w:tcPr>
                <w:tcW w:w="2729" w:type="dxa"/>
                <w:tcMar>
                  <w:top w:w="100" w:type="dxa"/>
                  <w:left w:w="100" w:type="dxa"/>
                  <w:bottom w:w="100" w:type="dxa"/>
                  <w:right w:w="100" w:type="dxa"/>
                </w:tcMar>
              </w:tcPr>
              <w:p w14:paraId="45AF128D" w14:textId="77777777" w:rsidR="00FA309F" w:rsidRDefault="00FA309F" w:rsidP="00BE7EAE">
                <w:pPr>
                  <w:jc w:val="center"/>
                </w:pPr>
                <w:r>
                  <w:t>Надежность</w:t>
                </w:r>
              </w:p>
            </w:tc>
            <w:tc>
              <w:tcPr>
                <w:tcW w:w="6826" w:type="dxa"/>
                <w:tcMar>
                  <w:top w:w="100" w:type="dxa"/>
                  <w:left w:w="100" w:type="dxa"/>
                  <w:bottom w:w="100" w:type="dxa"/>
                  <w:right w:w="100" w:type="dxa"/>
                </w:tcMar>
              </w:tcPr>
              <w:p w14:paraId="68679791" w14:textId="77777777" w:rsidR="00FA309F" w:rsidRDefault="00FA309F" w:rsidP="00BE7EAE">
                <w:r>
                  <w:t>HIGH</w:t>
                </w:r>
              </w:p>
            </w:tc>
          </w:tr>
          <w:tr w:rsidR="00FA309F" w14:paraId="12912CE8" w14:textId="77777777" w:rsidTr="00BE7EAE">
            <w:trPr>
              <w:trHeight w:val="665"/>
            </w:trPr>
            <w:tc>
              <w:tcPr>
                <w:tcW w:w="2729" w:type="dxa"/>
                <w:tcMar>
                  <w:top w:w="100" w:type="dxa"/>
                  <w:left w:w="100" w:type="dxa"/>
                  <w:bottom w:w="100" w:type="dxa"/>
                  <w:right w:w="100" w:type="dxa"/>
                </w:tcMar>
              </w:tcPr>
              <w:p w14:paraId="3939016E" w14:textId="77777777" w:rsidR="00FA309F" w:rsidRDefault="00FA309F" w:rsidP="00BE7EAE">
                <w:pPr>
                  <w:jc w:val="center"/>
                </w:pPr>
                <w:r>
                  <w:t>Источник</w:t>
                </w:r>
              </w:p>
            </w:tc>
            <w:tc>
              <w:tcPr>
                <w:tcW w:w="6826" w:type="dxa"/>
                <w:tcMar>
                  <w:top w:w="100" w:type="dxa"/>
                  <w:left w:w="100" w:type="dxa"/>
                  <w:bottom w:w="100" w:type="dxa"/>
                  <w:right w:w="100" w:type="dxa"/>
                </w:tcMar>
              </w:tcPr>
              <w:p w14:paraId="5AF8B6FF" w14:textId="77777777" w:rsidR="00FA309F" w:rsidRDefault="00FA309F" w:rsidP="00BE7EAE">
                <w:r>
                  <w:t>request.getRequestedSessionId()</w:t>
                </w:r>
              </w:p>
            </w:tc>
          </w:tr>
          <w:tr w:rsidR="00FA309F" w14:paraId="609DDFB9" w14:textId="77777777" w:rsidTr="00BE7EAE">
            <w:trPr>
              <w:trHeight w:val="455"/>
            </w:trPr>
            <w:tc>
              <w:tcPr>
                <w:tcW w:w="2729" w:type="dxa"/>
                <w:tcMar>
                  <w:top w:w="100" w:type="dxa"/>
                  <w:left w:w="100" w:type="dxa"/>
                  <w:bottom w:w="100" w:type="dxa"/>
                  <w:right w:w="100" w:type="dxa"/>
                </w:tcMar>
              </w:tcPr>
              <w:p w14:paraId="667472B5" w14:textId="77777777" w:rsidR="00FA309F" w:rsidRDefault="00FA309F" w:rsidP="00BE7EAE">
                <w:pPr>
                  <w:jc w:val="center"/>
                </w:pPr>
                <w:r>
                  <w:t>Тип ошибки</w:t>
                </w:r>
              </w:p>
            </w:tc>
            <w:tc>
              <w:tcPr>
                <w:tcW w:w="6826" w:type="dxa"/>
                <w:tcMar>
                  <w:top w:w="100" w:type="dxa"/>
                  <w:left w:w="100" w:type="dxa"/>
                  <w:bottom w:w="100" w:type="dxa"/>
                  <w:right w:w="100" w:type="dxa"/>
                </w:tcMar>
              </w:tcPr>
              <w:p w14:paraId="1C616CF6" w14:textId="77777777" w:rsidR="00FA309F" w:rsidRDefault="00FA309F" w:rsidP="00BE7EAE">
                <w:pPr>
                  <w:spacing w:after="160"/>
                </w:pPr>
                <w:r>
                  <w:t>Уязвимость безопасности</w:t>
                </w:r>
              </w:p>
            </w:tc>
          </w:tr>
          <w:tr w:rsidR="00FA309F" w14:paraId="3671EEEB" w14:textId="77777777" w:rsidTr="00BE7EAE">
            <w:trPr>
              <w:trHeight w:val="455"/>
            </w:trPr>
            <w:tc>
              <w:tcPr>
                <w:tcW w:w="2729" w:type="dxa"/>
                <w:tcMar>
                  <w:top w:w="100" w:type="dxa"/>
                  <w:left w:w="100" w:type="dxa"/>
                  <w:bottom w:w="100" w:type="dxa"/>
                  <w:right w:w="100" w:type="dxa"/>
                </w:tcMar>
              </w:tcPr>
              <w:p w14:paraId="239CAB8D" w14:textId="77777777" w:rsidR="00FA309F" w:rsidRDefault="00FA309F" w:rsidP="00BE7EAE">
                <w:pPr>
                  <w:jc w:val="center"/>
                </w:pPr>
                <w:r>
                  <w:t>CWE</w:t>
                </w:r>
              </w:p>
            </w:tc>
            <w:tc>
              <w:tcPr>
                <w:tcW w:w="6826" w:type="dxa"/>
                <w:tcMar>
                  <w:top w:w="100" w:type="dxa"/>
                  <w:left w:w="100" w:type="dxa"/>
                  <w:bottom w:w="100" w:type="dxa"/>
                  <w:right w:w="100" w:type="dxa"/>
                </w:tcMar>
              </w:tcPr>
              <w:p w14:paraId="4C6E16EA" w14:textId="77777777" w:rsidR="00FA309F" w:rsidRDefault="00FA309F" w:rsidP="00BE7EAE">
                <w:pPr>
                  <w:spacing w:after="160"/>
                </w:pPr>
                <w:r>
                  <w:t>CWE-598</w:t>
                </w:r>
              </w:p>
            </w:tc>
          </w:tr>
          <w:tr w:rsidR="00FA309F" w14:paraId="0650B044" w14:textId="77777777" w:rsidTr="00BE7EAE">
            <w:trPr>
              <w:trHeight w:val="455"/>
            </w:trPr>
            <w:tc>
              <w:tcPr>
                <w:tcW w:w="2729" w:type="dxa"/>
                <w:tcMar>
                  <w:top w:w="100" w:type="dxa"/>
                  <w:left w:w="100" w:type="dxa"/>
                  <w:bottom w:w="100" w:type="dxa"/>
                  <w:right w:w="100" w:type="dxa"/>
                </w:tcMar>
              </w:tcPr>
              <w:p w14:paraId="4BE77407" w14:textId="77777777" w:rsidR="00FA309F" w:rsidRDefault="00FA309F" w:rsidP="00BE7EAE">
                <w:pPr>
                  <w:jc w:val="center"/>
                </w:pPr>
                <w:r>
                  <w:t>CVE</w:t>
                </w:r>
              </w:p>
            </w:tc>
            <w:tc>
              <w:tcPr>
                <w:tcW w:w="6826" w:type="dxa"/>
                <w:tcMar>
                  <w:top w:w="100" w:type="dxa"/>
                  <w:left w:w="100" w:type="dxa"/>
                  <w:bottom w:w="100" w:type="dxa"/>
                  <w:right w:w="100" w:type="dxa"/>
                </w:tcMar>
              </w:tcPr>
              <w:p w14:paraId="095B1566" w14:textId="77777777" w:rsidR="00FA309F" w:rsidRDefault="00FA309F" w:rsidP="00BE7EAE">
                <w:pPr>
                  <w:spacing w:after="160"/>
                </w:pPr>
                <w:r>
                  <w:t>CVE-2020-5410</w:t>
                </w:r>
              </w:p>
            </w:tc>
          </w:tr>
          <w:tr w:rsidR="00FA309F" w14:paraId="6070E1F2" w14:textId="77777777" w:rsidTr="00BE7EAE">
            <w:trPr>
              <w:trHeight w:val="455"/>
            </w:trPr>
            <w:tc>
              <w:tcPr>
                <w:tcW w:w="2729" w:type="dxa"/>
                <w:tcMar>
                  <w:top w:w="100" w:type="dxa"/>
                  <w:left w:w="100" w:type="dxa"/>
                  <w:bottom w:w="100" w:type="dxa"/>
                  <w:right w:w="100" w:type="dxa"/>
                </w:tcMar>
              </w:tcPr>
              <w:p w14:paraId="6086DBBF" w14:textId="77777777" w:rsidR="00FA309F" w:rsidRDefault="00FA309F" w:rsidP="00BE7EAE">
                <w:pPr>
                  <w:jc w:val="center"/>
                </w:pPr>
                <w:r>
                  <w:t>Возможные последствия</w:t>
                </w:r>
              </w:p>
            </w:tc>
            <w:tc>
              <w:tcPr>
                <w:tcW w:w="6826" w:type="dxa"/>
                <w:tcMar>
                  <w:top w:w="100" w:type="dxa"/>
                  <w:left w:w="100" w:type="dxa"/>
                  <w:bottom w:w="100" w:type="dxa"/>
                  <w:right w:w="100" w:type="dxa"/>
                </w:tcMar>
              </w:tcPr>
              <w:p w14:paraId="30A90D52" w14:textId="77777777" w:rsidR="00FA309F" w:rsidRDefault="00FA309F" w:rsidP="00BE7EAE">
                <w:pPr>
                  <w:spacing w:after="160"/>
                  <w:ind w:right="27"/>
                </w:pPr>
                <w:r>
                  <w:t>Перехват сессии, повышение привилегий</w:t>
                </w:r>
              </w:p>
            </w:tc>
          </w:tr>
          <w:tr w:rsidR="00FA309F" w14:paraId="339C9124" w14:textId="77777777" w:rsidTr="00BE7EAE">
            <w:trPr>
              <w:trHeight w:val="455"/>
            </w:trPr>
            <w:tc>
              <w:tcPr>
                <w:tcW w:w="2729" w:type="dxa"/>
                <w:tcMar>
                  <w:top w:w="100" w:type="dxa"/>
                  <w:left w:w="100" w:type="dxa"/>
                  <w:bottom w:w="100" w:type="dxa"/>
                  <w:right w:w="100" w:type="dxa"/>
                </w:tcMar>
              </w:tcPr>
              <w:p w14:paraId="6598F4FA" w14:textId="77777777" w:rsidR="00FA309F" w:rsidRDefault="00FA309F" w:rsidP="00BE7EAE">
                <w:pPr>
                  <w:jc w:val="center"/>
                </w:pPr>
                <w:r>
                  <w:t>Комментарий (опционально)</w:t>
                </w:r>
              </w:p>
            </w:tc>
            <w:tc>
              <w:tcPr>
                <w:tcW w:w="6826" w:type="dxa"/>
                <w:tcMar>
                  <w:top w:w="100" w:type="dxa"/>
                  <w:left w:w="100" w:type="dxa"/>
                  <w:bottom w:w="100" w:type="dxa"/>
                  <w:right w:w="100" w:type="dxa"/>
                </w:tcMar>
              </w:tcPr>
              <w:p w14:paraId="37FB0286" w14:textId="77777777" w:rsidR="00FA309F" w:rsidRDefault="00FA309F" w:rsidP="00BE7EAE">
                <w:pPr>
                  <w:spacing w:after="160"/>
                  <w:ind w:right="27"/>
                </w:pPr>
              </w:p>
            </w:tc>
          </w:tr>
        </w:tbl>
      </w:sdtContent>
    </w:sdt>
    <w:p w14:paraId="1878F057" w14:textId="77777777" w:rsidR="00FA309F" w:rsidRDefault="00FA309F" w:rsidP="00FA309F"/>
    <w:p w14:paraId="72A90069" w14:textId="77777777" w:rsidR="00FA309F" w:rsidRDefault="00FA309F" w:rsidP="00FA309F">
      <w:r>
        <w:t xml:space="preserve">Таблица №892 – Примеры срабатывания детектора и устранения уязвимости </w:t>
      </w:r>
    </w:p>
    <w:sdt>
      <w:sdtPr>
        <w:tag w:val="goog_rdk_877"/>
        <w:id w:val="1090822724"/>
        <w:lock w:val="contentLocked"/>
      </w:sdtPr>
      <w:sdtContent>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5239"/>
          </w:tblGrid>
          <w:tr w:rsidR="00FA309F" w14:paraId="43EA1953" w14:textId="77777777" w:rsidTr="00BE7EAE">
            <w:tc>
              <w:tcPr>
                <w:tcW w:w="4106" w:type="dxa"/>
              </w:tcPr>
              <w:p w14:paraId="5881AEEF" w14:textId="77777777" w:rsidR="00FA309F" w:rsidRDefault="00FA309F" w:rsidP="00BE7EAE">
                <w:r>
                  <w:t xml:space="preserve">Потенциально небезопасное </w:t>
                </w:r>
              </w:p>
            </w:tc>
            <w:tc>
              <w:tcPr>
                <w:tcW w:w="5239" w:type="dxa"/>
              </w:tcPr>
              <w:p w14:paraId="0220EB28" w14:textId="77777777" w:rsidR="00FA309F" w:rsidRDefault="00FA309F" w:rsidP="00BE7EAE">
                <w:r>
                  <w:t>Корректная конструкция</w:t>
                </w:r>
              </w:p>
            </w:tc>
          </w:tr>
          <w:tr w:rsidR="00FA309F" w14:paraId="3DDE612A" w14:textId="77777777" w:rsidTr="00BE7EAE">
            <w:trPr>
              <w:trHeight w:val="310"/>
            </w:trPr>
            <w:tc>
              <w:tcPr>
                <w:tcW w:w="4106" w:type="dxa"/>
              </w:tcPr>
              <w:p w14:paraId="06DA5D0D" w14:textId="77777777" w:rsidR="00FA309F" w:rsidRDefault="00FA309F" w:rsidP="00BE7EAE">
                <w:r>
                  <w:t>logger.info("User session: " + request.getRequestedSessionId());</w:t>
                </w:r>
              </w:p>
              <w:p w14:paraId="02306251" w14:textId="77777777" w:rsidR="00FA309F" w:rsidRDefault="00FA309F" w:rsidP="00BE7EAE"/>
            </w:tc>
            <w:tc>
              <w:tcPr>
                <w:tcW w:w="5239" w:type="dxa"/>
              </w:tcPr>
              <w:p w14:paraId="15385F72" w14:textId="77777777" w:rsidR="00FA309F" w:rsidRDefault="00FA309F" w:rsidP="00BE7EAE">
                <w:bookmarkStart w:id="0" w:name="_heading=h.60s2pq5hzpfj" w:colFirst="0" w:colLast="0"/>
                <w:bookmarkEnd w:id="0"/>
                <w:r>
                  <w:t>if (request.isRequestedSessionIdValid()) {  // Проверяет соответствие серверной сессии</w:t>
                </w:r>
              </w:p>
              <w:p w14:paraId="2EB25DBA" w14:textId="77777777" w:rsidR="00FA309F" w:rsidRDefault="00FA309F" w:rsidP="00BE7EAE">
                <w:bookmarkStart w:id="1" w:name="_heading=h.5alrpya23zgj" w:colFirst="0" w:colLast="0"/>
                <w:bookmarkEnd w:id="1"/>
                <w:r>
                  <w:t xml:space="preserve">    grantAccess();</w:t>
                </w:r>
              </w:p>
              <w:p w14:paraId="0BC273BA" w14:textId="77777777" w:rsidR="00FA309F" w:rsidRDefault="00FA309F" w:rsidP="00BE7EAE">
                <w:r>
                  <w:t>}</w:t>
                </w:r>
              </w:p>
            </w:tc>
          </w:tr>
        </w:tbl>
      </w:sdtContent>
    </w:sdt>
    <w:p w14:paraId="174263C0" w14:textId="77777777" w:rsidR="00FA309F" w:rsidRDefault="00FA309F" w:rsidP="00FA309F"/>
    <w:p w14:paraId="68F967E8" w14:textId="77777777" w:rsidR="00FA309F" w:rsidRDefault="00FA309F" w:rsidP="00FA309F">
      <w:r>
        <w:t>Методы устранения уязвимости при срабатывании детектора</w:t>
      </w:r>
    </w:p>
    <w:p w14:paraId="43142119" w14:textId="77777777" w:rsidR="00FA309F" w:rsidRDefault="00FA309F" w:rsidP="00FA309F">
      <w:pPr>
        <w:ind w:firstLine="851"/>
      </w:pPr>
    </w:p>
    <w:p w14:paraId="5BFB753A" w14:textId="77777777" w:rsidR="008E6A93" w:rsidRPr="008E6A93" w:rsidRDefault="008E6A93" w:rsidP="008E6A93">
      <w:pPr>
        <w:numPr>
          <w:ilvl w:val="0"/>
          <w:numId w:val="7"/>
        </w:numPr>
      </w:pPr>
      <w:r w:rsidRPr="008E6A93">
        <w:t xml:space="preserve">Не </w:t>
      </w:r>
      <w:proofErr w:type="spellStart"/>
      <w:r w:rsidRPr="008E6A93">
        <w:t>логируйте</w:t>
      </w:r>
      <w:proofErr w:type="spellEnd"/>
      <w:r w:rsidRPr="008E6A93">
        <w:t xml:space="preserve"> </w:t>
      </w:r>
      <w:proofErr w:type="spellStart"/>
      <w:r w:rsidRPr="008E6A93">
        <w:t>request.getRequestedSessionId</w:t>
      </w:r>
      <w:proofErr w:type="spellEnd"/>
      <w:r w:rsidRPr="008E6A93">
        <w:t>() или другие идентификаторы сеансов в открытом виде.</w:t>
      </w:r>
    </w:p>
    <w:p w14:paraId="58CD10DA" w14:textId="77777777" w:rsidR="008E6A93" w:rsidRPr="008E6A93" w:rsidRDefault="008E6A93" w:rsidP="008E6A93">
      <w:pPr>
        <w:numPr>
          <w:ilvl w:val="0"/>
          <w:numId w:val="7"/>
        </w:numPr>
      </w:pPr>
      <w:r w:rsidRPr="008E6A93">
        <w:lastRenderedPageBreak/>
        <w:t xml:space="preserve">Используйте </w:t>
      </w:r>
      <w:proofErr w:type="spellStart"/>
      <w:r w:rsidRPr="008E6A93">
        <w:t>request.isRequestedSessionIdValid</w:t>
      </w:r>
      <w:proofErr w:type="spellEnd"/>
      <w:r w:rsidRPr="008E6A93">
        <w:t>() только для проверки подлинности существующей сессии.</w:t>
      </w:r>
    </w:p>
    <w:p w14:paraId="4E0C72C8" w14:textId="77777777" w:rsidR="008E6A93" w:rsidRPr="008E6A93" w:rsidRDefault="008E6A93" w:rsidP="008E6A93">
      <w:pPr>
        <w:numPr>
          <w:ilvl w:val="0"/>
          <w:numId w:val="7"/>
        </w:numPr>
      </w:pPr>
      <w:r w:rsidRPr="008E6A93">
        <w:t xml:space="preserve">Исключите доступ к </w:t>
      </w:r>
      <w:proofErr w:type="spellStart"/>
      <w:r w:rsidRPr="008E6A93">
        <w:t>getRequestedSessionId</w:t>
      </w:r>
      <w:proofErr w:type="spellEnd"/>
      <w:r w:rsidRPr="008E6A93">
        <w:t>() из бизнес-логики приложения, оставив его только в логике проверки сеанса.</w:t>
      </w:r>
    </w:p>
    <w:p w14:paraId="4E9C3899" w14:textId="77777777" w:rsidR="008E6A93" w:rsidRPr="008E6A93" w:rsidRDefault="008E6A93" w:rsidP="008E6A93">
      <w:pPr>
        <w:numPr>
          <w:ilvl w:val="0"/>
          <w:numId w:val="7"/>
        </w:numPr>
      </w:pPr>
      <w:r w:rsidRPr="008E6A93">
        <w:t>При необходимости отладки логики работы сессий:</w:t>
      </w:r>
    </w:p>
    <w:p w14:paraId="5A342C88" w14:textId="77777777" w:rsidR="008E6A93" w:rsidRPr="008E6A93" w:rsidRDefault="008E6A93" w:rsidP="008E6A93">
      <w:pPr>
        <w:numPr>
          <w:ilvl w:val="1"/>
          <w:numId w:val="7"/>
        </w:numPr>
      </w:pPr>
      <w:r w:rsidRPr="008E6A93">
        <w:t>используйте маскирование идентификатора (например, выводить только часть хэша);</w:t>
      </w:r>
    </w:p>
    <w:p w14:paraId="1E9D4D47" w14:textId="77777777" w:rsidR="008E6A93" w:rsidRPr="008E6A93" w:rsidRDefault="008E6A93" w:rsidP="008E6A93">
      <w:pPr>
        <w:numPr>
          <w:ilvl w:val="1"/>
          <w:numId w:val="7"/>
        </w:numPr>
      </w:pPr>
      <w:r w:rsidRPr="008E6A93">
        <w:t xml:space="preserve">либо </w:t>
      </w:r>
      <w:proofErr w:type="spellStart"/>
      <w:r w:rsidRPr="008E6A93">
        <w:t>логируйте</w:t>
      </w:r>
      <w:proofErr w:type="spellEnd"/>
      <w:r w:rsidRPr="008E6A93">
        <w:t xml:space="preserve"> факт наличия/отсутствия сессии, но не её ID.</w:t>
      </w:r>
    </w:p>
    <w:p w14:paraId="13AA578A" w14:textId="77777777" w:rsidR="008E6A93" w:rsidRPr="008E6A93" w:rsidRDefault="008E6A93" w:rsidP="008E6A93">
      <w:pPr>
        <w:numPr>
          <w:ilvl w:val="0"/>
          <w:numId w:val="7"/>
        </w:numPr>
      </w:pPr>
      <w:r w:rsidRPr="008E6A93">
        <w:t xml:space="preserve">Настройте логирование таким образом, чтобы автоматически исключать подобные параметры или замещать их </w:t>
      </w:r>
      <w:proofErr w:type="spellStart"/>
      <w:r w:rsidRPr="008E6A93">
        <w:t>плейсхолдерами</w:t>
      </w:r>
      <w:proofErr w:type="spellEnd"/>
      <w:r w:rsidRPr="008E6A93">
        <w:t>.</w:t>
      </w:r>
    </w:p>
    <w:p w14:paraId="08ED0C33" w14:textId="77777777" w:rsidR="008E6A93" w:rsidRPr="008E6A93" w:rsidRDefault="008E6A93" w:rsidP="008E6A93">
      <w:pPr>
        <w:numPr>
          <w:ilvl w:val="0"/>
          <w:numId w:val="7"/>
        </w:numPr>
      </w:pPr>
      <w:r w:rsidRPr="008E6A93">
        <w:t>В критичных системах – включите анализ журналов логирования на предмет утечек сессионных данных.</w:t>
      </w:r>
    </w:p>
    <w:p w14:paraId="7E637A40" w14:textId="35A3003E" w:rsidR="00346885" w:rsidRPr="00FA309F" w:rsidRDefault="00346885" w:rsidP="00FA309F"/>
    <w:sectPr w:rsidR="00346885" w:rsidRPr="00FA30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DD3"/>
    <w:multiLevelType w:val="multilevel"/>
    <w:tmpl w:val="C10EF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87EF2"/>
    <w:multiLevelType w:val="multilevel"/>
    <w:tmpl w:val="C90A09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4BF60C5"/>
    <w:multiLevelType w:val="multilevel"/>
    <w:tmpl w:val="7D48D0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A7B6875"/>
    <w:multiLevelType w:val="multilevel"/>
    <w:tmpl w:val="3198DA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B0A2485"/>
    <w:multiLevelType w:val="multilevel"/>
    <w:tmpl w:val="61182B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4E3A40E3"/>
    <w:multiLevelType w:val="multilevel"/>
    <w:tmpl w:val="24AC54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2535C77"/>
    <w:multiLevelType w:val="multilevel"/>
    <w:tmpl w:val="2B20BD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47615566">
    <w:abstractNumId w:val="6"/>
  </w:num>
  <w:num w:numId="2" w16cid:durableId="1235778896">
    <w:abstractNumId w:val="2"/>
  </w:num>
  <w:num w:numId="3" w16cid:durableId="1904488603">
    <w:abstractNumId w:val="4"/>
  </w:num>
  <w:num w:numId="4" w16cid:durableId="1367372092">
    <w:abstractNumId w:val="1"/>
  </w:num>
  <w:num w:numId="5" w16cid:durableId="856191037">
    <w:abstractNumId w:val="3"/>
  </w:num>
  <w:num w:numId="6" w16cid:durableId="88359796">
    <w:abstractNumId w:val="5"/>
  </w:num>
  <w:num w:numId="7" w16cid:durableId="39408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62"/>
    <w:rsid w:val="000030FC"/>
    <w:rsid w:val="0008121F"/>
    <w:rsid w:val="00085E64"/>
    <w:rsid w:val="000F6CE4"/>
    <w:rsid w:val="001620F4"/>
    <w:rsid w:val="001A15DF"/>
    <w:rsid w:val="001A2B72"/>
    <w:rsid w:val="001A62F9"/>
    <w:rsid w:val="0021391D"/>
    <w:rsid w:val="0024407D"/>
    <w:rsid w:val="0027350C"/>
    <w:rsid w:val="00273CFF"/>
    <w:rsid w:val="002D48D8"/>
    <w:rsid w:val="002F3518"/>
    <w:rsid w:val="003226D9"/>
    <w:rsid w:val="00346885"/>
    <w:rsid w:val="003602B2"/>
    <w:rsid w:val="003629BF"/>
    <w:rsid w:val="003A1ED3"/>
    <w:rsid w:val="003C4A72"/>
    <w:rsid w:val="003F5830"/>
    <w:rsid w:val="0048220C"/>
    <w:rsid w:val="00484183"/>
    <w:rsid w:val="004A5A18"/>
    <w:rsid w:val="004C0E48"/>
    <w:rsid w:val="004F0BCE"/>
    <w:rsid w:val="0050460E"/>
    <w:rsid w:val="00540596"/>
    <w:rsid w:val="00550162"/>
    <w:rsid w:val="005F5BB3"/>
    <w:rsid w:val="0060263C"/>
    <w:rsid w:val="006046F0"/>
    <w:rsid w:val="00613BB2"/>
    <w:rsid w:val="00615050"/>
    <w:rsid w:val="00616BF6"/>
    <w:rsid w:val="0068239C"/>
    <w:rsid w:val="006A6D8E"/>
    <w:rsid w:val="00776029"/>
    <w:rsid w:val="007A3131"/>
    <w:rsid w:val="008527C4"/>
    <w:rsid w:val="0086151A"/>
    <w:rsid w:val="008E6A93"/>
    <w:rsid w:val="008F2254"/>
    <w:rsid w:val="00936F99"/>
    <w:rsid w:val="009921ED"/>
    <w:rsid w:val="009F1B30"/>
    <w:rsid w:val="00A02F6C"/>
    <w:rsid w:val="00A40B72"/>
    <w:rsid w:val="00A62602"/>
    <w:rsid w:val="00AB7CDB"/>
    <w:rsid w:val="00AC2319"/>
    <w:rsid w:val="00AE0A95"/>
    <w:rsid w:val="00B327B0"/>
    <w:rsid w:val="00B32E9D"/>
    <w:rsid w:val="00B5531F"/>
    <w:rsid w:val="00B568DB"/>
    <w:rsid w:val="00B82D16"/>
    <w:rsid w:val="00BA4E1B"/>
    <w:rsid w:val="00C84A82"/>
    <w:rsid w:val="00C927A9"/>
    <w:rsid w:val="00CD7CCD"/>
    <w:rsid w:val="00CE4CBE"/>
    <w:rsid w:val="00CF759E"/>
    <w:rsid w:val="00D27A87"/>
    <w:rsid w:val="00D31482"/>
    <w:rsid w:val="00D7083B"/>
    <w:rsid w:val="00D92E3B"/>
    <w:rsid w:val="00E242AD"/>
    <w:rsid w:val="00E71A74"/>
    <w:rsid w:val="00E97424"/>
    <w:rsid w:val="00EB4FF1"/>
    <w:rsid w:val="00EC6D0C"/>
    <w:rsid w:val="00ED70F2"/>
    <w:rsid w:val="00EE33D3"/>
    <w:rsid w:val="00F13F0D"/>
    <w:rsid w:val="00F45E9A"/>
    <w:rsid w:val="00F777DA"/>
    <w:rsid w:val="00F83D3D"/>
    <w:rsid w:val="00F85971"/>
    <w:rsid w:val="00FA309F"/>
    <w:rsid w:val="00FC047C"/>
    <w:rsid w:val="00FC1194"/>
    <w:rsid w:val="00FF07C5"/>
    <w:rsid w:val="00FF2962"/>
    <w:rsid w:val="00FF6D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C9B7"/>
  <w15:chartTrackingRefBased/>
  <w15:docId w15:val="{42C1BBD0-093A-4C94-B6AA-5BBF30D86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4A72"/>
    <w:pPr>
      <w:spacing w:after="0" w:line="240" w:lineRule="auto"/>
    </w:pPr>
    <w:rPr>
      <w:rFonts w:ascii="Times New Roman" w:eastAsia="Times New Roman" w:hAnsi="Times New Roman" w:cs="Times New Roman"/>
      <w:kern w:val="0"/>
      <w:sz w:val="24"/>
      <w:szCs w:val="24"/>
      <w:lang w:eastAsia="ru-RU"/>
    </w:rPr>
  </w:style>
  <w:style w:type="paragraph" w:styleId="1">
    <w:name w:val="heading 1"/>
    <w:basedOn w:val="a"/>
    <w:next w:val="a"/>
    <w:link w:val="10"/>
    <w:uiPriority w:val="9"/>
    <w:qFormat/>
    <w:rsid w:val="00550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50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5016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5016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5016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5016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016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016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0162"/>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016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5016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5016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5016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5016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5016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50162"/>
    <w:rPr>
      <w:rFonts w:eastAsiaTheme="majorEastAsia" w:cstheme="majorBidi"/>
      <w:color w:val="595959" w:themeColor="text1" w:themeTint="A6"/>
    </w:rPr>
  </w:style>
  <w:style w:type="character" w:customStyle="1" w:styleId="80">
    <w:name w:val="Заголовок 8 Знак"/>
    <w:basedOn w:val="a0"/>
    <w:link w:val="8"/>
    <w:uiPriority w:val="9"/>
    <w:semiHidden/>
    <w:rsid w:val="0055016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50162"/>
    <w:rPr>
      <w:rFonts w:eastAsiaTheme="majorEastAsia" w:cstheme="majorBidi"/>
      <w:color w:val="272727" w:themeColor="text1" w:themeTint="D8"/>
    </w:rPr>
  </w:style>
  <w:style w:type="paragraph" w:styleId="a3">
    <w:name w:val="Title"/>
    <w:basedOn w:val="a"/>
    <w:next w:val="a"/>
    <w:link w:val="a4"/>
    <w:uiPriority w:val="10"/>
    <w:qFormat/>
    <w:rsid w:val="0055016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501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016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5016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50162"/>
    <w:pPr>
      <w:spacing w:before="160"/>
      <w:jc w:val="center"/>
    </w:pPr>
    <w:rPr>
      <w:i/>
      <w:iCs/>
      <w:color w:val="404040" w:themeColor="text1" w:themeTint="BF"/>
    </w:rPr>
  </w:style>
  <w:style w:type="character" w:customStyle="1" w:styleId="22">
    <w:name w:val="Цитата 2 Знак"/>
    <w:basedOn w:val="a0"/>
    <w:link w:val="21"/>
    <w:uiPriority w:val="29"/>
    <w:rsid w:val="00550162"/>
    <w:rPr>
      <w:i/>
      <w:iCs/>
      <w:color w:val="404040" w:themeColor="text1" w:themeTint="BF"/>
    </w:rPr>
  </w:style>
  <w:style w:type="paragraph" w:styleId="a7">
    <w:name w:val="List Paragraph"/>
    <w:basedOn w:val="a"/>
    <w:uiPriority w:val="34"/>
    <w:qFormat/>
    <w:rsid w:val="00550162"/>
    <w:pPr>
      <w:ind w:left="720"/>
      <w:contextualSpacing/>
    </w:pPr>
  </w:style>
  <w:style w:type="character" w:styleId="a8">
    <w:name w:val="Intense Emphasis"/>
    <w:basedOn w:val="a0"/>
    <w:uiPriority w:val="21"/>
    <w:qFormat/>
    <w:rsid w:val="00550162"/>
    <w:rPr>
      <w:i/>
      <w:iCs/>
      <w:color w:val="2F5496" w:themeColor="accent1" w:themeShade="BF"/>
    </w:rPr>
  </w:style>
  <w:style w:type="paragraph" w:styleId="a9">
    <w:name w:val="Intense Quote"/>
    <w:basedOn w:val="a"/>
    <w:next w:val="a"/>
    <w:link w:val="aa"/>
    <w:uiPriority w:val="30"/>
    <w:qFormat/>
    <w:rsid w:val="00550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50162"/>
    <w:rPr>
      <w:i/>
      <w:iCs/>
      <w:color w:val="2F5496" w:themeColor="accent1" w:themeShade="BF"/>
    </w:rPr>
  </w:style>
  <w:style w:type="character" w:styleId="ab">
    <w:name w:val="Intense Reference"/>
    <w:basedOn w:val="a0"/>
    <w:uiPriority w:val="32"/>
    <w:qFormat/>
    <w:rsid w:val="005501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285489">
      <w:bodyDiv w:val="1"/>
      <w:marLeft w:val="0"/>
      <w:marRight w:val="0"/>
      <w:marTop w:val="0"/>
      <w:marBottom w:val="0"/>
      <w:divBdr>
        <w:top w:val="none" w:sz="0" w:space="0" w:color="auto"/>
        <w:left w:val="none" w:sz="0" w:space="0" w:color="auto"/>
        <w:bottom w:val="none" w:sz="0" w:space="0" w:color="auto"/>
        <w:right w:val="none" w:sz="0" w:space="0" w:color="auto"/>
      </w:divBdr>
    </w:div>
    <w:div w:id="163475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315</Words>
  <Characters>1797</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Семёнов</dc:creator>
  <cp:keywords/>
  <dc:description/>
  <cp:lastModifiedBy>Василий Семёнов</cp:lastModifiedBy>
  <cp:revision>2</cp:revision>
  <dcterms:created xsi:type="dcterms:W3CDTF">2025-08-04T08:54:00Z</dcterms:created>
  <dcterms:modified xsi:type="dcterms:W3CDTF">2025-08-04T08:54:00Z</dcterms:modified>
</cp:coreProperties>
</file>