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STATIC_OVERFLOW.PROC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буфера, связанное с использованием системных вызовов.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STATIC_OVERFLOW.PROC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CWE124, CWE127, CWE194, CWE195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CVE-2021-3156, CVE-2017-1000367, CVE-2008-1447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UnsafeAccessExample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accessBuf(int[] buf)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buf[10] = 0;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run()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accessBuf(buf);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run();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95tc9rabbu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SafeAccessExample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13hiwhsasdy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xu09jkzo74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accessBuf(int[] buf)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z58aael4kn3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(buf.length &gt; 10)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0avcvw3vd6i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buf[10] = 0; 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d1pecf095r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rh72x4dx9z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2qyd11aoo0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lma0rw6luvb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run()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8ccnten5k50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int[11]; 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om3pqa8m3dq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accessBuf(buf);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gveot771ar6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dye7o44qtfm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kt0pcgq33z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5mfe99gvbe5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run();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vjccd6vhwv4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12941tvsj28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owb37gn5xzt" w:id="17"/>
            <w:bookmarkEnd w:id="1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9tZIuqoMadsmuivWTMqIha1WfQ==">CgMxLjAyDmguazk1dGM5cmFiYnVkMg5oLjIxM2hpd2hzYXNkeTIOaC5neHUwOWprem83NGgyDmgueXo1OGFhZWw0a24zMg5oLmowYXZjdnczdmQ2aTIOaC5sZDFwZWNmMDk1cmoyDmguc3JoNzJ4NGR4OXo1Mg1oLnUycXlkMTFhb28wMg5oLjNsbWEwcnc2bHV2YjIOaC5yOGNjbnRlbjVrNTAyDmgucW9tM3BxYThtM2RxMg5oLnBndmVvdDc3MWFyNjIOaC50ZHllN280NHF0Zm0yDWgubGt0MHBjZ3EzM3oyDmguMjVtZmU5OWd2YmU1Mg5oLmJ2amNjZDZ2aHd2NDIOaC53MTI5NDF0dnNqMjgyDmgudG93YjM3Z241eHp0OAByITF2SzNnbnY5Z2pyakhwcUdSTzVUd1ZrMUtDVmxlaEVz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