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DEREF_AFTER_NULL.EX.COND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проверяющий инструмент обнаруживает проблемы, при которых указатель или ссылка на объект сравниваются с нулевым значением (что указывает на то, что оно может быть нулевым), а затем передаются в функцию в качестве параметра, где они условно разыменовываются.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DEREF_AFTER_NULL.EX.COND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Разыменовывание null-ссылки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NullPointerException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CWE690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CVE-2017-9751, CVE-2020-29221, CVE-2020-14750, CVE-2018-1255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выполнения программы, невозможность выполнения важных операций, проблемы с безопасностью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derefIfXIsPositive(int[] p, int x)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(x &gt; 0)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p[0] = x;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example(int[] p, int x)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(p != null)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p[0] = 123;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derefIfXIsPositive(p, x);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eq8rp65giwl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ldx5jai5wd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derefIfXIsPositive(int[] p, int x)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6ptwdswkib5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(x &gt; 0)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3r62gdidiiz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p[0] = x;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lek4r8ez26t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ef8pkz4bclx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s5ni59xds7r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dgaabggcst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exampleFixed(int[] p, int x)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2f1g8fc9q4v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(p != null) {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hcv5noa70sb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p[0] = 123;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zezuvjhnp3i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e9mfeeh34af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ffq4fgqhics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(p != null)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jgl8fzflpj9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derefIfXIsPositive(p, x);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0wc2dver3yl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0qtr5da44nq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ic9c9uhef7l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8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на null перед разыменовыванием, использование аннотаций @NonNull и @Nullable, использование Optional, использование конструкций try-catch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C8c4fyak8pWfqwESZ+9CiZDQpg==">CgMxLjAyDmguY2VxOHJwNjVnaXdsMg5oLmNsZHg1amFpNXdkYzIOaC4xNnB0d2Rzd2tpYjUyDmgubDNyNjJnZGlkaWl6Mg5oLm5sZWs0cjhlejI2dDIOaC5nZWY4cGt6NGJjbHgyDmguanM1bmk1OXhkczdyMg5oLnZkZ2FhYmdnY3N0czIOaC5wMmYxZzhmYzlxNHYyDmguY2hjdjVub2E3MHNiMg5oLnJ6ZXp1dmpobnAzaTIOaC5wZTltZmVlaDM0YWYyDmguM2ZmcTRmZ3FoaWNzMg5oLjVqZ2w4ZnpmbHBqOTIOaC55MHdjMmR2ZXIzeWwyDmguMjBxdHI1ZGE0NG5xMg5oLjRpYzljOXVoZWY3bDgAciExOUVMN21zOXVYbUwybGF5YWZIN3NHbXBpMlJtYUJPe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