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FB.NM_METHOD_NAMING_CONVENTION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должны быть глаголами, в смешанном регистре, с первой буквой в нижнем регистре, при этом первая буква каждого внутреннего слова должна быть заглавной.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FB.NM_METHOD_NAMING_CONVENTION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соглашений об именовании методов, установленных в Java Code Conventions.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Стиль кода / читаемость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Снижение читаемости и поддерживаемости кода, противоречие общепринятым стандартам, что затрудняет понимание кода другими разработчиками, возможные ошибки при использовании reflection API, если методы не соответствуют ожидаемым соглашениям.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PrintData()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System.out.println("Hello");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1oxmus6t5ry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tg4hwoybkzg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printData()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bkx6atk79jz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System.out.println("Hello");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7gwnsj42eqc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qsay3hay6sj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2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Именовать методы, используя camelCase: первая буква строчная, каждое последующее слово с заглавной буквы.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pbGY3Hk2VRXnV8wjx2VI7MnAVQ==">CgMxLjAyDmguaTFveG11czZ0NXJ5Mg5oLjZ0ZzRod295Ymt6ZzIOaC5zYmt4NmF0azc5anoyDmguejdnd25zajQyZXFjMg5oLm1xc2F5M2hheTZzajgAciExR1BBV2NWRDQwMmpJeEVxdWtSM2JISmJrTUlISE1JWlg=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