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WRONG_SEMICOLON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Проверьте наличие случаев, когда лишняя точка с запятой изменяет логику кода.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WRONG_SEMICOLON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  <w:tab/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Лишняя точка с запятой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ошибка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CWE483, CWE670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CVE-2020-17521, CVE-2021-22924, CVE-2017-18349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Условие теряет смысл, код выполняется всегда/никогда, ложное ощущение правильной логики, сложность при отладке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(x &gt; 0);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System.out.println("x is positive");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ycsv2rdkcc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(x &gt; 0)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gomftn96rh9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System.out.println("x is positive");</w:t>
            </w:r>
          </w:p>
        </w:tc>
      </w:tr>
    </w:tbl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1C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фигурные скобки даже для одного выражения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3MDca86kClEDkCz4+vLhYa8KlQ==">CgMxLjAyDmguMnljc3YycmRrY2NyMg5oLnlnb21mdG45NnJoOTgAciExeTdOV3JkUmtoNzBaSzhKcGprRHZDb1FwMHBUbXp5UlI=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